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A6B" w:rsidRPr="003F7A6B" w:rsidRDefault="003F7A6B" w:rsidP="003F7A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F7A6B">
        <w:rPr>
          <w:rFonts w:ascii="宋体" w:eastAsia="宋体" w:hAnsi="宋体" w:cs="宋体"/>
          <w:b/>
          <w:bCs/>
          <w:kern w:val="0"/>
          <w:sz w:val="36"/>
          <w:szCs w:val="36"/>
        </w:rPr>
        <w:t>把你的策略放在适当的位置</w:t>
      </w:r>
    </w:p>
    <w:p w:rsidR="003F7A6B" w:rsidRPr="003F7A6B" w:rsidRDefault="003F7A6B" w:rsidP="003F7A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A6B">
        <w:rPr>
          <w:rFonts w:ascii="宋体" w:eastAsia="宋体" w:hAnsi="宋体" w:cs="宋体"/>
          <w:kern w:val="0"/>
          <w:sz w:val="24"/>
          <w:szCs w:val="24"/>
        </w:rPr>
        <w:t>我们服务的核心是 Coupa 实现方法，该方法是由 Coupa 通过数百个成功的部署开发的，并被一个具有高度能力的合作伙伴社区所接受。该合作伙伴生态系统通过提供深入的 Coupa 知识、强大的功能和垂直的专业知识，扩展和称赞我们的交付能力。</w:t>
      </w:r>
    </w:p>
    <w:p w:rsidR="003F7A6B" w:rsidRPr="003F7A6B" w:rsidRDefault="003F7A6B" w:rsidP="003F7A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A6B">
        <w:rPr>
          <w:rFonts w:ascii="宋体" w:eastAsia="宋体" w:hAnsi="宋体" w:cs="宋体"/>
          <w:kern w:val="0"/>
          <w:sz w:val="24"/>
          <w:szCs w:val="24"/>
        </w:rPr>
        <w:t>我们的顾问特别关注您的成功，利用我们的部署模型，但是为您、您的业务环境和您的目标定制每个计划。这个焦点允许我们的团队为您的组织带来花费优化的最佳实践，由 Coupa 启用，但是通过您的实现转移到您的组织。</w:t>
      </w:r>
    </w:p>
    <w:p w:rsidR="008E2831" w:rsidRDefault="008E2831">
      <w:bookmarkStart w:id="0" w:name="_GoBack"/>
      <w:bookmarkEnd w:id="0"/>
    </w:p>
    <w:sectPr w:rsidR="008E2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00"/>
    <w:rsid w:val="003F7A6B"/>
    <w:rsid w:val="008E2831"/>
    <w:rsid w:val="00D1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542D7-5B51-44BC-9CA3-F41D7725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F7A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7A6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F7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2020-03-26T09:27:00Z</dcterms:created>
  <dcterms:modified xsi:type="dcterms:W3CDTF">2020-03-26T09:27:00Z</dcterms:modified>
</cp:coreProperties>
</file>