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B65" w:rsidRPr="001E5B65" w:rsidRDefault="001E5B65" w:rsidP="001E5B65">
      <w:pPr>
        <w:widowControl/>
        <w:spacing w:before="100" w:beforeAutospacing="1" w:after="100" w:afterAutospacing="1"/>
        <w:jc w:val="left"/>
        <w:outlineLvl w:val="1"/>
        <w:rPr>
          <w:rFonts w:ascii="宋体" w:eastAsia="宋体" w:hAnsi="宋体" w:cs="宋体"/>
          <w:b/>
          <w:bCs/>
          <w:kern w:val="0"/>
          <w:sz w:val="36"/>
          <w:szCs w:val="36"/>
        </w:rPr>
      </w:pPr>
      <w:r w:rsidRPr="001E5B65">
        <w:rPr>
          <w:rFonts w:ascii="宋体" w:eastAsia="宋体" w:hAnsi="宋体" w:cs="宋体"/>
          <w:b/>
          <w:bCs/>
          <w:kern w:val="0"/>
          <w:sz w:val="36"/>
          <w:szCs w:val="36"/>
        </w:rPr>
        <w:t>采购订单和采购订单修改</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典型的购买订单是在使用 Coupa 进行 “采购订单”时从 Coupa 集成到 Oracle，而开发票是在 Oracle 中完成的。根据您的需要，您可以使用我们的三个集成选项中的任何一个来集成从 Coupa 到 Oracle 的购买订单。</w:t>
      </w:r>
    </w:p>
    <w:p w:rsidR="001E5B65" w:rsidRPr="001E5B65" w:rsidRDefault="001E5B65" w:rsidP="001E5B65">
      <w:pPr>
        <w:widowControl/>
        <w:spacing w:before="100" w:beforeAutospacing="1" w:after="100" w:afterAutospacing="1"/>
        <w:jc w:val="left"/>
        <w:outlineLvl w:val="2"/>
        <w:rPr>
          <w:rFonts w:ascii="宋体" w:eastAsia="宋体" w:hAnsi="宋体" w:cs="宋体"/>
          <w:b/>
          <w:bCs/>
          <w:kern w:val="0"/>
          <w:sz w:val="27"/>
          <w:szCs w:val="27"/>
        </w:rPr>
      </w:pPr>
      <w:r w:rsidRPr="001E5B65">
        <w:rPr>
          <w:rFonts w:ascii="宋体" w:eastAsia="宋体" w:hAnsi="宋体" w:cs="宋体"/>
          <w:b/>
          <w:bCs/>
          <w:kern w:val="0"/>
          <w:sz w:val="27"/>
          <w:szCs w:val="27"/>
        </w:rPr>
        <w:t>集成选项</w:t>
      </w:r>
    </w:p>
    <w:p w:rsidR="001E5B65" w:rsidRPr="001E5B65" w:rsidRDefault="001E5B65" w:rsidP="001E5B65">
      <w:pPr>
        <w:widowControl/>
        <w:numPr>
          <w:ilvl w:val="0"/>
          <w:numId w:val="1"/>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Coupa 标准平面文件</w:t>
      </w:r>
    </w:p>
    <w:p w:rsidR="001E5B65" w:rsidRPr="001E5B65" w:rsidRDefault="001E5B65" w:rsidP="001E5B65">
      <w:pPr>
        <w:widowControl/>
        <w:numPr>
          <w:ilvl w:val="0"/>
          <w:numId w:val="1"/>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库帕 API</w:t>
      </w:r>
    </w:p>
    <w:p w:rsidR="001E5B65" w:rsidRPr="001E5B65" w:rsidRDefault="001E5B65" w:rsidP="001E5B65">
      <w:pPr>
        <w:widowControl/>
        <w:numPr>
          <w:ilvl w:val="0"/>
          <w:numId w:val="1"/>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Oracle 开放接口表和 Oracle API</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有了 PO 修订，很重要的一点是要明白，您可能会同时得到 PO 行的取消、新的 PO 行和对现有 PO 行的编辑/更新，或者得到相同的修订。</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Coupa 可以配置为以与 Oracle 中的有效数字范围（例如 49.0000000）相匹配的购买订单编号开始，这允许 Coupa PO ID 和 Oracle PO 编号是相同的。这极大地简化了更改订单、收据和发票的集成。</w:t>
      </w:r>
    </w:p>
    <w:p w:rsidR="001E5B65" w:rsidRPr="001E5B65" w:rsidRDefault="001E5B65" w:rsidP="001E5B65">
      <w:pPr>
        <w:widowControl/>
        <w:spacing w:before="100" w:beforeAutospacing="1" w:after="100" w:afterAutospacing="1"/>
        <w:jc w:val="left"/>
        <w:outlineLvl w:val="1"/>
        <w:rPr>
          <w:rFonts w:ascii="宋体" w:eastAsia="宋体" w:hAnsi="宋体" w:cs="宋体"/>
          <w:b/>
          <w:bCs/>
          <w:kern w:val="0"/>
          <w:sz w:val="36"/>
          <w:szCs w:val="36"/>
        </w:rPr>
      </w:pPr>
      <w:r w:rsidRPr="001E5B65">
        <w:rPr>
          <w:rFonts w:ascii="宋体" w:eastAsia="宋体" w:hAnsi="宋体" w:cs="宋体"/>
          <w:b/>
          <w:bCs/>
          <w:kern w:val="0"/>
          <w:sz w:val="36"/>
          <w:szCs w:val="36"/>
        </w:rPr>
        <w:t>发票（可以付款）</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大多数 Coupa 客户使用 Coupa 进行发票处理。此决定的驱动如下：</w:t>
      </w:r>
    </w:p>
    <w:p w:rsidR="001E5B65" w:rsidRPr="001E5B65" w:rsidRDefault="001E5B65" w:rsidP="001E5B65">
      <w:pPr>
        <w:widowControl/>
        <w:numPr>
          <w:ilvl w:val="0"/>
          <w:numId w:val="2"/>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供应商系统的自动化：Coupa使用 cXML、Coupa 供应商门户等从供应商处收到发票。这导致了与应付账款管理成本相关的储蓄。</w:t>
      </w:r>
    </w:p>
    <w:p w:rsidR="001E5B65" w:rsidRPr="001E5B65" w:rsidRDefault="001E5B65" w:rsidP="001E5B65">
      <w:pPr>
        <w:widowControl/>
        <w:numPr>
          <w:ilvl w:val="0"/>
          <w:numId w:val="2"/>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具有第三方扫描/开发票解决方案的自动化</w:t>
      </w:r>
    </w:p>
    <w:p w:rsidR="001E5B65" w:rsidRPr="001E5B65" w:rsidRDefault="001E5B65" w:rsidP="001E5B65">
      <w:pPr>
        <w:widowControl/>
        <w:numPr>
          <w:ilvl w:val="0"/>
          <w:numId w:val="2"/>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导入选项：健壮的审批路由、保留/审查、PO支持的和非 PO 支持的发票的扫描图像导入选项。</w:t>
      </w:r>
    </w:p>
    <w:p w:rsidR="001E5B65" w:rsidRPr="001E5B65" w:rsidRDefault="001E5B65" w:rsidP="001E5B65">
      <w:pPr>
        <w:widowControl/>
        <w:numPr>
          <w:ilvl w:val="0"/>
          <w:numId w:val="2"/>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符合性：通过促进 2 路和 3 路匹配的发票在 Coupa 为 PO 支持的发票。</w:t>
      </w:r>
    </w:p>
    <w:p w:rsidR="001E5B65" w:rsidRPr="001E5B65" w:rsidRDefault="001E5B65" w:rsidP="001E5B65">
      <w:pPr>
        <w:widowControl/>
        <w:numPr>
          <w:ilvl w:val="0"/>
          <w:numId w:val="2"/>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可见性：指具有数据安全控制的最终用户的发票，以及通过 Coupa 供应商网络（CSN）访问供应商的发票/付款信息（从而消除了对 Payables 团队的许多查询）。</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在发票被批准之后，Coupa将被批准的发票连接到 Oracle 。</w:t>
      </w:r>
    </w:p>
    <w:p w:rsidR="001E5B65" w:rsidRPr="001E5B65" w:rsidRDefault="001E5B65" w:rsidP="001E5B65">
      <w:pPr>
        <w:widowControl/>
        <w:spacing w:before="100" w:beforeAutospacing="1" w:after="100" w:afterAutospacing="1"/>
        <w:jc w:val="left"/>
        <w:outlineLvl w:val="2"/>
        <w:rPr>
          <w:rFonts w:ascii="宋体" w:eastAsia="宋体" w:hAnsi="宋体" w:cs="宋体"/>
          <w:b/>
          <w:bCs/>
          <w:kern w:val="0"/>
          <w:sz w:val="27"/>
          <w:szCs w:val="27"/>
        </w:rPr>
      </w:pPr>
      <w:r w:rsidRPr="001E5B65">
        <w:rPr>
          <w:rFonts w:ascii="宋体" w:eastAsia="宋体" w:hAnsi="宋体" w:cs="宋体"/>
          <w:b/>
          <w:bCs/>
          <w:kern w:val="0"/>
          <w:sz w:val="27"/>
          <w:szCs w:val="27"/>
        </w:rPr>
        <w:t>集成选项</w:t>
      </w:r>
    </w:p>
    <w:p w:rsidR="001E5B65" w:rsidRPr="001E5B65" w:rsidRDefault="001E5B65" w:rsidP="001E5B65">
      <w:pPr>
        <w:widowControl/>
        <w:numPr>
          <w:ilvl w:val="0"/>
          <w:numId w:val="3"/>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Coupa 标准平面文件</w:t>
      </w:r>
    </w:p>
    <w:p w:rsidR="001E5B65" w:rsidRPr="001E5B65" w:rsidRDefault="001E5B65" w:rsidP="001E5B65">
      <w:pPr>
        <w:widowControl/>
        <w:numPr>
          <w:ilvl w:val="0"/>
          <w:numId w:val="3"/>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库帕 API</w:t>
      </w:r>
    </w:p>
    <w:p w:rsidR="001E5B65" w:rsidRPr="001E5B65" w:rsidRDefault="001E5B65" w:rsidP="001E5B65">
      <w:pPr>
        <w:widowControl/>
        <w:numPr>
          <w:ilvl w:val="0"/>
          <w:numId w:val="3"/>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Oracle 开放接口表和 Oracle API</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lastRenderedPageBreak/>
        <w:t>无论采用何种方法，数据都将由 Payables 开放接口处理，并将要求您在异常发生时管理该程序的输出。在实现阶段和通过稳定阶段，Coupa将与您一起管理这些异常，并使一个过程自动管理这些异常。</w:t>
      </w:r>
    </w:p>
    <w:p w:rsidR="001E5B65" w:rsidRPr="001E5B65" w:rsidRDefault="001E5B65" w:rsidP="001E5B65">
      <w:pPr>
        <w:widowControl/>
        <w:spacing w:before="100" w:beforeAutospacing="1" w:after="100" w:afterAutospacing="1"/>
        <w:jc w:val="left"/>
        <w:outlineLvl w:val="2"/>
        <w:rPr>
          <w:rFonts w:ascii="宋体" w:eastAsia="宋体" w:hAnsi="宋体" w:cs="宋体"/>
          <w:b/>
          <w:bCs/>
          <w:kern w:val="0"/>
          <w:sz w:val="27"/>
          <w:szCs w:val="27"/>
        </w:rPr>
      </w:pPr>
      <w:r w:rsidRPr="001E5B65">
        <w:rPr>
          <w:rFonts w:ascii="宋体" w:eastAsia="宋体" w:hAnsi="宋体" w:cs="宋体"/>
          <w:b/>
          <w:bCs/>
          <w:kern w:val="0"/>
          <w:sz w:val="27"/>
          <w:szCs w:val="27"/>
        </w:rPr>
        <w:t>整合考虑</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一般情况下，我们的客户接口批准了可以在 Oracle 中进行支付处理的发票。</w:t>
      </w:r>
    </w:p>
    <w:p w:rsidR="001E5B65" w:rsidRPr="001E5B65" w:rsidRDefault="001E5B65" w:rsidP="001E5B65">
      <w:pPr>
        <w:widowControl/>
        <w:spacing w:before="100" w:beforeAutospacing="1" w:after="100" w:afterAutospacing="1"/>
        <w:jc w:val="left"/>
        <w:outlineLvl w:val="2"/>
        <w:rPr>
          <w:rFonts w:ascii="宋体" w:eastAsia="宋体" w:hAnsi="宋体" w:cs="宋体"/>
          <w:b/>
          <w:bCs/>
          <w:kern w:val="0"/>
          <w:sz w:val="27"/>
          <w:szCs w:val="27"/>
        </w:rPr>
      </w:pPr>
      <w:r w:rsidRPr="001E5B65">
        <w:rPr>
          <w:rFonts w:ascii="宋体" w:eastAsia="宋体" w:hAnsi="宋体" w:cs="宋体"/>
          <w:b/>
          <w:bCs/>
          <w:kern w:val="0"/>
          <w:sz w:val="27"/>
          <w:szCs w:val="27"/>
        </w:rPr>
        <w:t>清洗界面数据</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如果您使用该选项将数据连接到开放接口表，并且有意或无意地清除任何接口数据，那么您将需要在集成设计中构建一个流程，以便从 Coupa 重新导出这些发票。原因是，一旦 Coupa 通过平面文件或开放接口表接口数据，Coupa就会打开</w:t>
      </w:r>
      <w:r w:rsidRPr="001E5B65">
        <w:rPr>
          <w:rFonts w:ascii="宋体" w:eastAsia="宋体" w:hAnsi="宋体" w:cs="宋体"/>
          <w:b/>
          <w:bCs/>
          <w:kern w:val="0"/>
          <w:sz w:val="24"/>
          <w:szCs w:val="24"/>
        </w:rPr>
        <w:t>输出的</w:t>
      </w:r>
      <w:r w:rsidRPr="001E5B65">
        <w:rPr>
          <w:rFonts w:ascii="宋体" w:eastAsia="宋体" w:hAnsi="宋体" w:cs="宋体"/>
          <w:kern w:val="0"/>
          <w:sz w:val="24"/>
          <w:szCs w:val="24"/>
        </w:rPr>
        <w:t>在发票上标记，这样它们就不会包含在后续的作业运行中。</w:t>
      </w:r>
    </w:p>
    <w:p w:rsidR="001E5B65" w:rsidRPr="001E5B65" w:rsidRDefault="001E5B65" w:rsidP="001E5B65">
      <w:pPr>
        <w:widowControl/>
        <w:spacing w:before="100" w:beforeAutospacing="1" w:after="100" w:afterAutospacing="1"/>
        <w:jc w:val="left"/>
        <w:outlineLvl w:val="2"/>
        <w:rPr>
          <w:rFonts w:ascii="宋体" w:eastAsia="宋体" w:hAnsi="宋体" w:cs="宋体"/>
          <w:b/>
          <w:bCs/>
          <w:kern w:val="0"/>
          <w:sz w:val="27"/>
          <w:szCs w:val="27"/>
        </w:rPr>
      </w:pPr>
      <w:r w:rsidRPr="001E5B65">
        <w:rPr>
          <w:rFonts w:ascii="宋体" w:eastAsia="宋体" w:hAnsi="宋体" w:cs="宋体"/>
          <w:b/>
          <w:bCs/>
          <w:kern w:val="0"/>
          <w:sz w:val="27"/>
          <w:szCs w:val="27"/>
        </w:rPr>
        <w:t>从 Oracle 到 Coupa 的接口处理反馈</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根据您的需求，您可以选择构建一个机制，以便如果发票导入在 Oracle 中失败（出于任何设置或任何其他有效原因），您可以选择在 Oracle 中构建一个反馈集成，将记录标记为 “Not Exported”。 这是很有利的，因为它使您能够修复 Oracle 中的任何功能/安装问题，并让内置流程重新导出下一个数据摘录中的发票。您还可以在 Coupa 中设置自定义字段，并用 Oracle 开放接口输出的特定失败消息更新定制字段。</w:t>
      </w:r>
    </w:p>
    <w:p w:rsidR="001E5B65" w:rsidRPr="001E5B65" w:rsidRDefault="001E5B65" w:rsidP="001E5B65">
      <w:pPr>
        <w:widowControl/>
        <w:spacing w:before="100" w:beforeAutospacing="1" w:after="100" w:afterAutospacing="1"/>
        <w:jc w:val="left"/>
        <w:outlineLvl w:val="2"/>
        <w:rPr>
          <w:rFonts w:ascii="宋体" w:eastAsia="宋体" w:hAnsi="宋体" w:cs="宋体"/>
          <w:b/>
          <w:bCs/>
          <w:kern w:val="0"/>
          <w:sz w:val="27"/>
          <w:szCs w:val="27"/>
        </w:rPr>
      </w:pPr>
      <w:r w:rsidRPr="001E5B65">
        <w:rPr>
          <w:rFonts w:ascii="宋体" w:eastAsia="宋体" w:hAnsi="宋体" w:cs="宋体"/>
          <w:b/>
          <w:bCs/>
          <w:kern w:val="0"/>
          <w:sz w:val="27"/>
          <w:szCs w:val="27"/>
        </w:rPr>
        <w:t>管理空隙和其他临时状态</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根据您的需求，如果您需要将这样的更新从 Coupa 接口到 Oracle，那么将有更大的努力来构建和稳定集成。</w:t>
      </w:r>
    </w:p>
    <w:p w:rsidR="001E5B65" w:rsidRPr="001E5B65" w:rsidRDefault="001E5B65" w:rsidP="001E5B65">
      <w:pPr>
        <w:widowControl/>
        <w:spacing w:before="100" w:beforeAutospacing="1" w:after="100" w:afterAutospacing="1"/>
        <w:jc w:val="left"/>
        <w:outlineLvl w:val="2"/>
        <w:rPr>
          <w:rFonts w:ascii="宋体" w:eastAsia="宋体" w:hAnsi="宋体" w:cs="宋体"/>
          <w:b/>
          <w:bCs/>
          <w:kern w:val="0"/>
          <w:sz w:val="27"/>
          <w:szCs w:val="27"/>
        </w:rPr>
      </w:pPr>
      <w:r w:rsidRPr="001E5B65">
        <w:rPr>
          <w:rFonts w:ascii="宋体" w:eastAsia="宋体" w:hAnsi="宋体" w:cs="宋体"/>
          <w:b/>
          <w:bCs/>
          <w:kern w:val="0"/>
          <w:sz w:val="27"/>
          <w:szCs w:val="27"/>
        </w:rPr>
        <w:t>警报</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对于拥有大量事务的客户，您需要考虑并构建一个健壮的流程，以便在事务失败时管理任何可能的异常，原因是功能原因，而不是技术错误。</w:t>
      </w:r>
    </w:p>
    <w:p w:rsidR="001E5B65" w:rsidRPr="001E5B65" w:rsidRDefault="001E5B65" w:rsidP="001E5B65">
      <w:pPr>
        <w:widowControl/>
        <w:spacing w:before="100" w:beforeAutospacing="1" w:after="100" w:afterAutospacing="1"/>
        <w:jc w:val="left"/>
        <w:outlineLvl w:val="1"/>
        <w:rPr>
          <w:rFonts w:ascii="宋体" w:eastAsia="宋体" w:hAnsi="宋体" w:cs="宋体"/>
          <w:b/>
          <w:bCs/>
          <w:kern w:val="0"/>
          <w:sz w:val="36"/>
          <w:szCs w:val="36"/>
        </w:rPr>
      </w:pPr>
      <w:r w:rsidRPr="001E5B65">
        <w:rPr>
          <w:rFonts w:ascii="宋体" w:eastAsia="宋体" w:hAnsi="宋体" w:cs="宋体"/>
          <w:b/>
          <w:bCs/>
          <w:kern w:val="0"/>
          <w:sz w:val="36"/>
          <w:szCs w:val="36"/>
        </w:rPr>
        <w:t>收入</w:t>
      </w:r>
    </w:p>
    <w:p w:rsidR="001E5B65" w:rsidRPr="001E5B65" w:rsidRDefault="001E5B65" w:rsidP="001E5B65">
      <w:pPr>
        <w:widowControl/>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通常，当使用 Coupa “采购订单”时，从 Coupa 到 Oracle 的收据会被集成在一起，而开发票是在 Oracle 中完成的。发票和采购订单一起被发送到 Oracle，这样发票上的 3 路匹配就可以在 Oracle 中实现。</w:t>
      </w:r>
    </w:p>
    <w:p w:rsidR="001E5B65" w:rsidRPr="001E5B65" w:rsidRDefault="001E5B65" w:rsidP="001E5B65">
      <w:pPr>
        <w:widowControl/>
        <w:spacing w:before="100" w:beforeAutospacing="1" w:after="100" w:afterAutospacing="1"/>
        <w:jc w:val="left"/>
        <w:outlineLvl w:val="2"/>
        <w:rPr>
          <w:rFonts w:ascii="宋体" w:eastAsia="宋体" w:hAnsi="宋体" w:cs="宋体"/>
          <w:b/>
          <w:bCs/>
          <w:kern w:val="0"/>
          <w:sz w:val="27"/>
          <w:szCs w:val="27"/>
        </w:rPr>
      </w:pPr>
      <w:r w:rsidRPr="001E5B65">
        <w:rPr>
          <w:rFonts w:ascii="宋体" w:eastAsia="宋体" w:hAnsi="宋体" w:cs="宋体"/>
          <w:b/>
          <w:bCs/>
          <w:kern w:val="0"/>
          <w:sz w:val="27"/>
          <w:szCs w:val="27"/>
        </w:rPr>
        <w:lastRenderedPageBreak/>
        <w:t>集成选项</w:t>
      </w:r>
    </w:p>
    <w:p w:rsidR="001E5B65" w:rsidRPr="001E5B65" w:rsidRDefault="001E5B65" w:rsidP="001E5B65">
      <w:pPr>
        <w:widowControl/>
        <w:numPr>
          <w:ilvl w:val="0"/>
          <w:numId w:val="4"/>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Coupa 标准平面文件</w:t>
      </w:r>
    </w:p>
    <w:p w:rsidR="001E5B65" w:rsidRPr="001E5B65" w:rsidRDefault="001E5B65" w:rsidP="001E5B65">
      <w:pPr>
        <w:widowControl/>
        <w:numPr>
          <w:ilvl w:val="0"/>
          <w:numId w:val="4"/>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库帕 API</w:t>
      </w:r>
    </w:p>
    <w:p w:rsidR="001E5B65" w:rsidRDefault="001E5B65" w:rsidP="001E5B65">
      <w:pPr>
        <w:widowControl/>
        <w:numPr>
          <w:ilvl w:val="0"/>
          <w:numId w:val="4"/>
        </w:numPr>
        <w:spacing w:before="100" w:beforeAutospacing="1" w:after="100" w:afterAutospacing="1"/>
        <w:jc w:val="left"/>
        <w:rPr>
          <w:rFonts w:ascii="宋体" w:eastAsia="宋体" w:hAnsi="宋体" w:cs="宋体"/>
          <w:kern w:val="0"/>
          <w:sz w:val="24"/>
          <w:szCs w:val="24"/>
        </w:rPr>
      </w:pPr>
      <w:r w:rsidRPr="001E5B65">
        <w:rPr>
          <w:rFonts w:ascii="宋体" w:eastAsia="宋体" w:hAnsi="宋体" w:cs="宋体"/>
          <w:kern w:val="0"/>
          <w:sz w:val="24"/>
          <w:szCs w:val="24"/>
        </w:rPr>
        <w:t>Oracle 开放接口表和 Oracle API</w:t>
      </w:r>
    </w:p>
    <w:p w:rsidR="007A6FF3" w:rsidRDefault="007A6FF3" w:rsidP="007A6FF3">
      <w:pPr>
        <w:pStyle w:val="2"/>
      </w:pPr>
      <w:r>
        <w:t>供应商</w:t>
      </w:r>
    </w:p>
    <w:p w:rsidR="007A6FF3" w:rsidRDefault="007A6FF3" w:rsidP="007A6FF3">
      <w:pPr>
        <w:pStyle w:val="a3"/>
      </w:pPr>
      <w:r>
        <w:t>大多数客户在 ERP 或某种形式的供应商数据集线器中维护供应商主数据。它是一个复杂的对象，具有各种子实体，例如业务分类、供应商联系人、供应商站点（采购和支付站点）、银行信息、OFAC遵从性等等。虽然所有这些对于有效的供应商管理、自助服务请求和 PO 执行都是至关重要的，但是 Coupa 捕获了供应商记录的大约 15 个关键属性。</w:t>
      </w:r>
    </w:p>
    <w:p w:rsidR="007A6FF3" w:rsidRDefault="007A6FF3" w:rsidP="007A6FF3">
      <w:pPr>
        <w:pStyle w:val="a3"/>
      </w:pPr>
      <w:r>
        <w:t>供应商对象所需的关键属性集中于供应商状态、匹配级别（2-way、3-way或 4-way）、PO 通信方法（cXML、电子邮件等）、保持状态和其他一些主要用于 Coupa 中违约的属性，如支付条款、装运条款等。这是经过设计的，目的是简化 Coupa 中的数据捕获，并因此将重点放在有效的自助服务采购和通过 Coupa 的可支付过程所需的关键属性上。</w:t>
      </w:r>
    </w:p>
    <w:p w:rsidR="007A6FF3" w:rsidRDefault="007A6FF3" w:rsidP="007A6FF3">
      <w:pPr>
        <w:pStyle w:val="3"/>
      </w:pPr>
      <w:r>
        <w:t>集成选项</w:t>
      </w:r>
    </w:p>
    <w:p w:rsidR="007A6FF3" w:rsidRDefault="007A6FF3" w:rsidP="007A6FF3">
      <w:pPr>
        <w:widowControl/>
        <w:numPr>
          <w:ilvl w:val="0"/>
          <w:numId w:val="5"/>
        </w:numPr>
        <w:spacing w:before="100" w:beforeAutospacing="1" w:after="100" w:afterAutospacing="1"/>
        <w:jc w:val="left"/>
      </w:pPr>
      <w:r>
        <w:t>Coupa 标准平面文件</w:t>
      </w:r>
    </w:p>
    <w:p w:rsidR="007A6FF3" w:rsidRDefault="007A6FF3" w:rsidP="007A6FF3">
      <w:pPr>
        <w:widowControl/>
        <w:numPr>
          <w:ilvl w:val="0"/>
          <w:numId w:val="5"/>
        </w:numPr>
        <w:spacing w:before="100" w:beforeAutospacing="1" w:after="100" w:afterAutospacing="1"/>
        <w:jc w:val="left"/>
      </w:pPr>
      <w:r>
        <w:t>库帕 API</w:t>
      </w:r>
    </w:p>
    <w:p w:rsidR="007A6FF3" w:rsidRDefault="007A6FF3" w:rsidP="007A6FF3">
      <w:pPr>
        <w:widowControl/>
        <w:numPr>
          <w:ilvl w:val="0"/>
          <w:numId w:val="5"/>
        </w:numPr>
        <w:spacing w:before="100" w:beforeAutospacing="1" w:after="100" w:afterAutospacing="1"/>
        <w:jc w:val="left"/>
      </w:pPr>
      <w:r>
        <w:t>Oracle 开放接口表和 Oracle API</w:t>
      </w:r>
    </w:p>
    <w:p w:rsidR="007A6FF3" w:rsidRDefault="007A6FF3" w:rsidP="007A6FF3">
      <w:pPr>
        <w:pStyle w:val="2"/>
      </w:pPr>
      <w:r>
        <w:t>供应商地点（采购及付款）</w:t>
      </w:r>
    </w:p>
    <w:p w:rsidR="007A6FF3" w:rsidRDefault="007A6FF3" w:rsidP="007A6FF3">
      <w:pPr>
        <w:pStyle w:val="a3"/>
      </w:pPr>
      <w:r>
        <w:t>Oracle 支持供应商站点的概念，以及绑定到供应商站点的采购和支付站点。购买和付费网站都可以绑定到 Oracle 内部的特定操作单元。在 Oracle 中，这种功能允许客户使用不同的支付条款、PO传输方法等。对于每个采购站点。</w:t>
      </w:r>
    </w:p>
    <w:p w:rsidR="007A6FF3" w:rsidRDefault="007A6FF3" w:rsidP="007A6FF3">
      <w:pPr>
        <w:pStyle w:val="a3"/>
      </w:pPr>
      <w:r>
        <w:t>许多公司选择在 Coupa 中进行一对一的映射，在 Oracle 内部的购买和支付站点之间进行映射。这确保了集成的简单性。</w:t>
      </w:r>
    </w:p>
    <w:p w:rsidR="007A6FF3" w:rsidRDefault="007A6FF3" w:rsidP="007A6FF3">
      <w:pPr>
        <w:pStyle w:val="3"/>
      </w:pPr>
      <w:r>
        <w:t>付费网站</w:t>
      </w:r>
    </w:p>
    <w:p w:rsidR="007A6FF3" w:rsidRDefault="007A6FF3" w:rsidP="007A6FF3">
      <w:pPr>
        <w:pStyle w:val="a3"/>
      </w:pPr>
      <w:r>
        <w:t>在 Coupa 中，给定供应商的付费站点（汇款到站点）映射到 Oracle 中给定供应商的供应商站点（主要是付费站点），并在开发票过程中使用。</w:t>
      </w:r>
    </w:p>
    <w:p w:rsidR="007A6FF3" w:rsidRDefault="007A6FF3" w:rsidP="007A6FF3">
      <w:pPr>
        <w:pStyle w:val="a3"/>
      </w:pPr>
      <w:r>
        <w:lastRenderedPageBreak/>
        <w:t>虽然从 Coupa 的角度来看，在 Oracle 的付费站点上通常会获取大量信息，但我们简化了所需的数据，以便 AP 团队能够在创建发票时选择正确的付费站点。处理发票和付款所需的信息将继续存在于 Oracle 中。</w:t>
      </w:r>
    </w:p>
    <w:p w:rsidR="007A6FF3" w:rsidRDefault="007A6FF3" w:rsidP="007A6FF3">
      <w:pPr>
        <w:pStyle w:val="a3"/>
      </w:pPr>
      <w:r>
        <w:t>集成提供了向 Site-to 站点添加/编辑。 Coupa 中的 Sites-to 站点也被设计为允许捕获添加到基本属性中的任何自定义信息。</w:t>
      </w:r>
    </w:p>
    <w:p w:rsidR="007A6FF3" w:rsidRDefault="007A6FF3" w:rsidP="007A6FF3">
      <w:pPr>
        <w:pStyle w:val="4"/>
      </w:pPr>
      <w:r>
        <w:t>集成选项</w:t>
      </w:r>
    </w:p>
    <w:p w:rsidR="007A6FF3" w:rsidRDefault="007A6FF3" w:rsidP="007A6FF3">
      <w:pPr>
        <w:widowControl/>
        <w:numPr>
          <w:ilvl w:val="0"/>
          <w:numId w:val="6"/>
        </w:numPr>
        <w:spacing w:before="100" w:beforeAutospacing="1" w:after="100" w:afterAutospacing="1"/>
        <w:jc w:val="left"/>
      </w:pPr>
      <w:r>
        <w:t>Coupa 标准平面文件</w:t>
      </w:r>
    </w:p>
    <w:p w:rsidR="007A6FF3" w:rsidRDefault="007A6FF3" w:rsidP="007A6FF3">
      <w:pPr>
        <w:widowControl/>
        <w:numPr>
          <w:ilvl w:val="0"/>
          <w:numId w:val="6"/>
        </w:numPr>
        <w:spacing w:before="100" w:beforeAutospacing="1" w:after="100" w:afterAutospacing="1"/>
        <w:jc w:val="left"/>
      </w:pPr>
      <w:r>
        <w:t>库帕 API</w:t>
      </w:r>
    </w:p>
    <w:p w:rsidR="007A6FF3" w:rsidRDefault="007A6FF3" w:rsidP="007A6FF3">
      <w:pPr>
        <w:pStyle w:val="3"/>
      </w:pPr>
      <w:r>
        <w:t>采购地点</w:t>
      </w:r>
    </w:p>
    <w:p w:rsidR="007A6FF3" w:rsidRDefault="007A6FF3" w:rsidP="007A6FF3">
      <w:pPr>
        <w:pStyle w:val="a3"/>
      </w:pPr>
      <w:r>
        <w:t>每个供应商和采购现场组合应该被建模为一个单一的供应商在 Coupa 的记录。从 Oracle 提取数据的集成应该遍历不同的采购站点，并为每个供应商/采购站点组合创建记录。 Coupa 中的供应商名称应该记住这一点，这样最终用户在搜索供应商时，就可以输入 OU 或邮政编码或其他相关信息，以区分供应商/采购站点的组合。</w:t>
      </w:r>
    </w:p>
    <w:p w:rsidR="007A6FF3" w:rsidRDefault="007A6FF3" w:rsidP="007A6FF3">
      <w:pPr>
        <w:pStyle w:val="a3"/>
      </w:pPr>
      <w:r>
        <w:t>在供应商记录上我们有一个领域</w:t>
      </w:r>
      <w:r>
        <w:rPr>
          <w:rStyle w:val="a4"/>
        </w:rPr>
        <w:t>号码</w:t>
      </w:r>
      <w:r>
        <w:t>在这里，我们将存储与 Oracle 采购站点标识符连接的 Oracle 供应商标识符。然后，这些信息将在 PO 和发票文件中分成两个不同的字段，这些字段将返回给 Oracle 。参考一下下面的截图。</w:t>
      </w:r>
    </w:p>
    <w:p w:rsidR="007A6FF3" w:rsidRDefault="007A6FF3" w:rsidP="007A6FF3">
      <w:pPr>
        <w:pStyle w:val="a3"/>
      </w:pPr>
      <w:r>
        <w:rPr>
          <w:noProof/>
        </w:rPr>
        <w:drawing>
          <wp:inline distT="0" distB="0" distL="0" distR="0">
            <wp:extent cx="4724400" cy="1797050"/>
            <wp:effectExtent l="0" t="0" r="0" b="0"/>
            <wp:docPr id="2" name="图片 2" descr="Oracl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1797050"/>
                    </a:xfrm>
                    <a:prstGeom prst="rect">
                      <a:avLst/>
                    </a:prstGeom>
                    <a:noFill/>
                    <a:ln>
                      <a:noFill/>
                    </a:ln>
                  </pic:spPr>
                </pic:pic>
              </a:graphicData>
            </a:graphic>
          </wp:inline>
        </w:drawing>
      </w:r>
    </w:p>
    <w:p w:rsidR="007A6FF3" w:rsidRDefault="007A6FF3" w:rsidP="007A6FF3">
      <w:pPr>
        <w:pStyle w:val="a3"/>
      </w:pPr>
      <w:r>
        <w:t>使用这种方法可以提高用户体验，因为在搜索供应商时，他们可以很容易地获得相关信息。参考一下下面的截图。</w:t>
      </w:r>
    </w:p>
    <w:p w:rsidR="007A6FF3" w:rsidRDefault="007A6FF3" w:rsidP="007A6FF3">
      <w:pPr>
        <w:pStyle w:val="a3"/>
      </w:pPr>
      <w:r>
        <w:rPr>
          <w:noProof/>
        </w:rPr>
        <w:lastRenderedPageBreak/>
        <w:drawing>
          <wp:inline distT="0" distB="0" distL="0" distR="0">
            <wp:extent cx="3790950" cy="1708150"/>
            <wp:effectExtent l="0" t="0" r="0" b="6350"/>
            <wp:docPr id="1" name="图片 1" descr="Sup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l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1708150"/>
                    </a:xfrm>
                    <a:prstGeom prst="rect">
                      <a:avLst/>
                    </a:prstGeom>
                    <a:noFill/>
                    <a:ln>
                      <a:noFill/>
                    </a:ln>
                  </pic:spPr>
                </pic:pic>
              </a:graphicData>
            </a:graphic>
          </wp:inline>
        </w:drawing>
      </w:r>
    </w:p>
    <w:p w:rsidR="007A6FF3" w:rsidRDefault="007A6FF3" w:rsidP="007A6FF3">
      <w:pPr>
        <w:pStyle w:val="a3"/>
      </w:pPr>
      <w:r>
        <w:t>任何目录项目或 web 表单都必须绑定到 Coupa 中的每个供应商/采购站点组合。通常具有多个采购站点的供应商目录信息有限，并且是提供服务的供应商。一个支持目录项目或 punchouts 的供应商，将有跨供应商的中心采购站点，因此在 Coupa 中，他们将有一个单一的记录。</w:t>
      </w:r>
    </w:p>
    <w:p w:rsidR="007A6FF3" w:rsidRDefault="007A6FF3" w:rsidP="007A6FF3">
      <w:pPr>
        <w:pStyle w:val="2"/>
      </w:pPr>
      <w:r>
        <w:t>用户/员工（来自 Oracle HR）</w:t>
      </w:r>
    </w:p>
    <w:p w:rsidR="007A6FF3" w:rsidRDefault="007A6FF3" w:rsidP="007A6FF3">
      <w:pPr>
        <w:pStyle w:val="a3"/>
      </w:pPr>
      <w:r>
        <w:t>一般来说，Coupa中用户记录的数据源来自 Oracle 中的各种数据源，主要是 FND 表（用于用户登录信息、职责、安全性等）。 ）和 HR 表（取决于您共享的或完全安装的 HR）。 这主要用于捕获用户分配、当前的有效分配状态以及用于分配适当的批准限制（employee/supervisor层次结构等）的可能的带宽级别。）。</w:t>
      </w:r>
    </w:p>
    <w:p w:rsidR="007A6FF3" w:rsidRDefault="007A6FF3" w:rsidP="007A6FF3">
      <w:pPr>
        <w:pStyle w:val="a3"/>
      </w:pPr>
      <w:r>
        <w:t>考虑到 Coupa 中用户活动的范围，我们有一个 Coupa 中用户管理的简化模型。以下考虑因素可能会对您为用户对象进行的集成工作产生重大影响：</w:t>
      </w:r>
    </w:p>
    <w:p w:rsidR="007A6FF3" w:rsidRDefault="007A6FF3" w:rsidP="007A6FF3">
      <w:pPr>
        <w:widowControl/>
        <w:numPr>
          <w:ilvl w:val="0"/>
          <w:numId w:val="7"/>
        </w:numPr>
        <w:spacing w:before="100" w:beforeAutospacing="1" w:after="100" w:afterAutospacing="1"/>
        <w:jc w:val="left"/>
      </w:pPr>
      <w:r>
        <w:t>批准限制：确保与 Oracle 相比，您的用户能够准确地反映批准限制。</w:t>
      </w:r>
    </w:p>
    <w:p w:rsidR="007A6FF3" w:rsidRDefault="007A6FF3" w:rsidP="007A6FF3">
      <w:pPr>
        <w:widowControl/>
        <w:numPr>
          <w:ilvl w:val="0"/>
          <w:numId w:val="7"/>
        </w:numPr>
        <w:spacing w:before="100" w:beforeAutospacing="1" w:after="100" w:afterAutospacing="1"/>
        <w:jc w:val="left"/>
      </w:pPr>
      <w:r>
        <w:t>大的组织变更：虽然不常见，但是这些应该被考虑为您的集成设计，并且可能是基于成本/收益分析的范围内或范围外。</w:t>
      </w:r>
    </w:p>
    <w:p w:rsidR="007A6FF3" w:rsidRDefault="007A6FF3" w:rsidP="007A6FF3">
      <w:pPr>
        <w:widowControl/>
        <w:numPr>
          <w:ilvl w:val="0"/>
          <w:numId w:val="7"/>
        </w:numPr>
        <w:spacing w:before="100" w:beforeAutospacing="1" w:after="100" w:afterAutospacing="1"/>
        <w:jc w:val="left"/>
      </w:pPr>
      <w:r>
        <w:t>内容安全：在 Coupa 中，您可以控制对目录内容的访问，并根据您的业务需求，将目录内容隔离到不同的业务组或操作单元中。</w:t>
      </w:r>
    </w:p>
    <w:p w:rsidR="007A6FF3" w:rsidRDefault="007A6FF3" w:rsidP="007A6FF3">
      <w:pPr>
        <w:widowControl/>
        <w:numPr>
          <w:ilvl w:val="0"/>
          <w:numId w:val="7"/>
        </w:numPr>
        <w:spacing w:before="100" w:beforeAutospacing="1" w:after="100" w:afterAutospacing="1"/>
        <w:jc w:val="left"/>
      </w:pPr>
      <w:r>
        <w:t>GL Account Code access and security：如果您的帐户代码的使用是为了提供必要的控制，控制不同用户向不同帐户收费的能力，那么就有可能将计费帐户安全性设计为用户集成。</w:t>
      </w:r>
    </w:p>
    <w:p w:rsidR="007A6FF3" w:rsidRDefault="007A6FF3" w:rsidP="007A6FF3">
      <w:pPr>
        <w:widowControl/>
        <w:numPr>
          <w:ilvl w:val="0"/>
          <w:numId w:val="7"/>
        </w:numPr>
        <w:spacing w:before="100" w:beforeAutospacing="1" w:after="100" w:afterAutospacing="1"/>
        <w:jc w:val="left"/>
      </w:pPr>
      <w:r>
        <w:t>如果您实现了 SAML 或其他外部身份验证机制，则还需要处理用户记录上必要的密钥属性，以便实现无缝的单点登录。</w:t>
      </w:r>
    </w:p>
    <w:p w:rsidR="007A6FF3" w:rsidRDefault="007A6FF3" w:rsidP="007A6FF3">
      <w:pPr>
        <w:widowControl/>
        <w:numPr>
          <w:ilvl w:val="0"/>
          <w:numId w:val="7"/>
        </w:numPr>
        <w:spacing w:before="100" w:beforeAutospacing="1" w:after="100" w:afterAutospacing="1"/>
        <w:jc w:val="left"/>
      </w:pPr>
      <w:r>
        <w:t>如果您要对分配给所有新员工的特定 Coupa 角色进行标准化，当您的用户在 Oracle 中从一个业务单元迁移到另一个业务单元时，通常需要考虑潜在的角色更改和内容安全性以及这些更改。</w:t>
      </w:r>
    </w:p>
    <w:p w:rsidR="007A6FF3" w:rsidRDefault="007A6FF3" w:rsidP="007A6FF3">
      <w:pPr>
        <w:pStyle w:val="3"/>
      </w:pPr>
      <w:r>
        <w:t>集成选项</w:t>
      </w:r>
    </w:p>
    <w:p w:rsidR="007A6FF3" w:rsidRDefault="007A6FF3" w:rsidP="007A6FF3">
      <w:pPr>
        <w:widowControl/>
        <w:numPr>
          <w:ilvl w:val="0"/>
          <w:numId w:val="8"/>
        </w:numPr>
        <w:spacing w:before="100" w:beforeAutospacing="1" w:after="100" w:afterAutospacing="1"/>
        <w:jc w:val="left"/>
      </w:pPr>
      <w:r>
        <w:t>Coupa 标准平面文件</w:t>
      </w:r>
    </w:p>
    <w:p w:rsidR="007A6FF3" w:rsidRDefault="007A6FF3" w:rsidP="007A6FF3">
      <w:pPr>
        <w:widowControl/>
        <w:numPr>
          <w:ilvl w:val="0"/>
          <w:numId w:val="8"/>
        </w:numPr>
        <w:spacing w:before="100" w:beforeAutospacing="1" w:after="100" w:afterAutospacing="1"/>
        <w:jc w:val="left"/>
      </w:pPr>
      <w:r>
        <w:lastRenderedPageBreak/>
        <w:t>库帕 API</w:t>
      </w:r>
    </w:p>
    <w:p w:rsidR="007A6FF3" w:rsidRDefault="007A6FF3" w:rsidP="007A6FF3">
      <w:pPr>
        <w:pStyle w:val="2"/>
      </w:pPr>
      <w:r>
        <w:t>会计数据</w:t>
      </w:r>
    </w:p>
    <w:p w:rsidR="007A6FF3" w:rsidRDefault="007A6FF3" w:rsidP="007A6FF3">
      <w:pPr>
        <w:pStyle w:val="a3"/>
      </w:pPr>
      <w:r>
        <w:t>在 Coupa，你有以下会计选项：</w:t>
      </w:r>
    </w:p>
    <w:p w:rsidR="007A6FF3" w:rsidRDefault="007A6FF3" w:rsidP="007A6FF3">
      <w:pPr>
        <w:pStyle w:val="a3"/>
      </w:pPr>
      <w:r>
        <w:rPr>
          <w:rStyle w:val="a4"/>
        </w:rPr>
        <w:t>静态会计模式：</w:t>
      </w:r>
      <w:r>
        <w:t>我们已经将捕获有效代码组合作为帐户字符串的方法。这个模型虽然有助于在 Coupa 中保持 GL 帐户管理的简单，但确实有可能在所有可能的有效代码组合的基础上显著增加可能的帐户数量（甚至增加到数百万）</w:t>
      </w:r>
    </w:p>
    <w:p w:rsidR="007A6FF3" w:rsidRDefault="007A6FF3" w:rsidP="007A6FF3">
      <w:pPr>
        <w:pStyle w:val="a3"/>
      </w:pPr>
      <w:r>
        <w:rPr>
          <w:rStyle w:val="a4"/>
        </w:rPr>
        <w:t>动态会计模式：</w:t>
      </w:r>
      <w:r>
        <w:t>此模型只允许捕获段值、代码组合验证规则、动态插入等。</w:t>
      </w:r>
    </w:p>
    <w:p w:rsidR="007A6FF3" w:rsidRDefault="007A6FF3" w:rsidP="007A6FF3">
      <w:pPr>
        <w:pStyle w:val="3"/>
      </w:pPr>
      <w:r>
        <w:t>集成选项</w:t>
      </w:r>
    </w:p>
    <w:p w:rsidR="007A6FF3" w:rsidRDefault="007A6FF3" w:rsidP="007A6FF3">
      <w:pPr>
        <w:widowControl/>
        <w:numPr>
          <w:ilvl w:val="0"/>
          <w:numId w:val="9"/>
        </w:numPr>
        <w:spacing w:before="100" w:beforeAutospacing="1" w:after="100" w:afterAutospacing="1"/>
        <w:jc w:val="left"/>
      </w:pPr>
      <w:r>
        <w:t>Coupa 标准平面文件</w:t>
      </w:r>
    </w:p>
    <w:p w:rsidR="007A6FF3" w:rsidRDefault="007A6FF3" w:rsidP="007A6FF3">
      <w:pPr>
        <w:widowControl/>
        <w:numPr>
          <w:ilvl w:val="0"/>
          <w:numId w:val="9"/>
        </w:numPr>
        <w:spacing w:before="100" w:beforeAutospacing="1" w:after="100" w:afterAutospacing="1"/>
        <w:jc w:val="left"/>
      </w:pPr>
      <w:r>
        <w:t>库帕 API</w:t>
      </w:r>
    </w:p>
    <w:p w:rsidR="007A6FF3" w:rsidRDefault="007A6FF3" w:rsidP="007A6FF3">
      <w:pPr>
        <w:widowControl/>
        <w:numPr>
          <w:ilvl w:val="0"/>
          <w:numId w:val="9"/>
        </w:numPr>
        <w:spacing w:before="100" w:beforeAutospacing="1" w:after="100" w:afterAutospacing="1"/>
        <w:jc w:val="left"/>
      </w:pPr>
      <w:r>
        <w:t>Oracle 开放接口表和 Oracle API</w:t>
      </w:r>
    </w:p>
    <w:p w:rsidR="007A6FF3" w:rsidRDefault="007A6FF3" w:rsidP="007A6FF3">
      <w:pPr>
        <w:pStyle w:val="2"/>
      </w:pPr>
      <w:r>
        <w:t>项目和任务</w:t>
      </w:r>
    </w:p>
    <w:p w:rsidR="007A6FF3" w:rsidRDefault="007A6FF3" w:rsidP="007A6FF3">
      <w:pPr>
        <w:pStyle w:val="a3"/>
      </w:pPr>
      <w:r>
        <w:t>集成 Oracle 项目和 Coupa 有几个设计方面的考虑。一般而言，从采购的角度来看，所要求的是准确地反映所承付的费用。这是通过捕获关于请求和购买订单的项目和任务信息并将该信息与 Oracle 项目接口来解决的。</w:t>
      </w:r>
    </w:p>
    <w:p w:rsidR="007A6FF3" w:rsidRDefault="007A6FF3" w:rsidP="007A6FF3">
      <w:pPr>
        <w:pStyle w:val="a3"/>
      </w:pPr>
      <w:r>
        <w:t>作为 Coupa 设计的一部分，我们将公开项目和任务字段，供最终用户选择适当的值。一旦请求被批准并创建了 PO，我们将把项目/任务信息从 Requisition 级联到 PO，然后，当我们将 PO 连接到 Oracle 时，我们将在平面文件或 Oracle PO 开放接口表中的相关字段中传输项目和任务信息。由于为 Coupa 中的 PO 创建的任何收据都将传递项目/任务信息，因此我们还将在处理 Coupa 到 Oracle 的收据时传递项目/任务信息。</w:t>
      </w:r>
    </w:p>
    <w:p w:rsidR="007A6FF3" w:rsidRDefault="007A6FF3" w:rsidP="007A6FF3">
      <w:pPr>
        <w:pStyle w:val="a3"/>
      </w:pPr>
      <w:r>
        <w:t>另一个设计考虑是将项目和任务建模到您的 COA 结构中。</w:t>
      </w:r>
    </w:p>
    <w:p w:rsidR="007A6FF3" w:rsidRDefault="007A6FF3" w:rsidP="007A6FF3">
      <w:pPr>
        <w:pStyle w:val="a3"/>
      </w:pPr>
      <w:r>
        <w:t>在 Coupa 中，重点是允许最终用户捕获所需的项目/任务信息，并将其与 Oracle 接口。在 Oracle 内部，有从 Oracle 采购到项目的调用，以保持数据的同步。</w:t>
      </w:r>
    </w:p>
    <w:p w:rsidR="007A6FF3" w:rsidRDefault="007A6FF3" w:rsidP="007A6FF3">
      <w:pPr>
        <w:widowControl/>
        <w:numPr>
          <w:ilvl w:val="0"/>
          <w:numId w:val="10"/>
        </w:numPr>
        <w:spacing w:before="100" w:beforeAutospacing="1" w:after="100" w:afterAutospacing="1"/>
        <w:jc w:val="left"/>
      </w:pPr>
      <w:r>
        <w:t>项目和任务将使用 Coupa 中的查找对象进行建模。您可以选择只提供有效的项目/任务组合给 Coupa，并将其作为一个查找进行维护，或者模拟 Oracle 中的关系，并将它们作为 Coupa 中的不同对象进行建模。</w:t>
      </w:r>
    </w:p>
    <w:p w:rsidR="007A6FF3" w:rsidRDefault="007A6FF3" w:rsidP="007A6FF3">
      <w:pPr>
        <w:widowControl/>
        <w:numPr>
          <w:ilvl w:val="0"/>
          <w:numId w:val="10"/>
        </w:numPr>
        <w:spacing w:before="100" w:beforeAutospacing="1" w:after="100" w:afterAutospacing="1"/>
        <w:jc w:val="left"/>
      </w:pPr>
      <w:r>
        <w:t>类似于在 Oracle 中如何引用 Requisition 和 PO 对象上的项目和任务，Coupa将采用相同的方法，并让有关项目和任务的详细信息继续存在于 Oracle 中。</w:t>
      </w:r>
    </w:p>
    <w:p w:rsidR="007A6FF3" w:rsidRDefault="007A6FF3" w:rsidP="007A6FF3">
      <w:pPr>
        <w:pStyle w:val="3"/>
      </w:pPr>
      <w:r>
        <w:lastRenderedPageBreak/>
        <w:t>集成选项</w:t>
      </w:r>
    </w:p>
    <w:p w:rsidR="007A6FF3" w:rsidRDefault="007A6FF3" w:rsidP="007A6FF3">
      <w:pPr>
        <w:widowControl/>
        <w:numPr>
          <w:ilvl w:val="0"/>
          <w:numId w:val="11"/>
        </w:numPr>
        <w:spacing w:before="100" w:beforeAutospacing="1" w:after="100" w:afterAutospacing="1"/>
        <w:jc w:val="left"/>
      </w:pPr>
      <w:r>
        <w:t>Coupa 标准平面文件</w:t>
      </w:r>
    </w:p>
    <w:p w:rsidR="007A6FF3" w:rsidRDefault="007A6FF3" w:rsidP="007A6FF3">
      <w:pPr>
        <w:widowControl/>
        <w:numPr>
          <w:ilvl w:val="0"/>
          <w:numId w:val="11"/>
        </w:numPr>
        <w:spacing w:before="100" w:beforeAutospacing="1" w:after="100" w:afterAutospacing="1"/>
        <w:jc w:val="left"/>
      </w:pPr>
      <w:r>
        <w:t>库帕 API</w:t>
      </w:r>
    </w:p>
    <w:p w:rsidR="007A6FF3" w:rsidRDefault="007A6FF3" w:rsidP="007A6FF3">
      <w:pPr>
        <w:pStyle w:val="2"/>
      </w:pPr>
      <w:r>
        <w:t>发票付款</w:t>
      </w:r>
    </w:p>
    <w:p w:rsidR="007A6FF3" w:rsidRDefault="007A6FF3" w:rsidP="007A6FF3">
      <w:pPr>
        <w:pStyle w:val="a3"/>
      </w:pPr>
      <w:r>
        <w:t>一旦发票在 Oracle 中支付，客户就会看到将从 Oracle 到 Coupa 的支付信息集成在一起的好处：</w:t>
      </w:r>
    </w:p>
    <w:p w:rsidR="007A6FF3" w:rsidRDefault="007A6FF3" w:rsidP="007A6FF3">
      <w:pPr>
        <w:widowControl/>
        <w:numPr>
          <w:ilvl w:val="0"/>
          <w:numId w:val="12"/>
        </w:numPr>
        <w:spacing w:before="100" w:beforeAutospacing="1" w:after="100" w:afterAutospacing="1"/>
        <w:jc w:val="left"/>
      </w:pPr>
      <w:r>
        <w:t>您的支付团队和其他业务用户（可以访问发票）可以很容易地看到发票上的支付信息。这将有助于迅速扭转对所有供应商的询问。</w:t>
      </w:r>
    </w:p>
    <w:p w:rsidR="007A6FF3" w:rsidRDefault="007A6FF3" w:rsidP="007A6FF3">
      <w:pPr>
        <w:widowControl/>
        <w:numPr>
          <w:ilvl w:val="0"/>
          <w:numId w:val="12"/>
        </w:numPr>
        <w:spacing w:before="100" w:beforeAutospacing="1" w:after="100" w:afterAutospacing="1"/>
        <w:jc w:val="left"/>
      </w:pPr>
      <w:r>
        <w:t>供应商也可以通过 CSN 获得发票的信息，避免了向你的支付团队或业务用户打电话的需要，从而使你的供应商和你的公司更有效率。</w:t>
      </w:r>
    </w:p>
    <w:p w:rsidR="007A6FF3" w:rsidRDefault="007A6FF3" w:rsidP="007A6FF3">
      <w:pPr>
        <w:pStyle w:val="3"/>
      </w:pPr>
      <w:r>
        <w:t>集成选项</w:t>
      </w:r>
    </w:p>
    <w:p w:rsidR="007A6FF3" w:rsidRDefault="007A6FF3" w:rsidP="007A6FF3">
      <w:pPr>
        <w:widowControl/>
        <w:numPr>
          <w:ilvl w:val="0"/>
          <w:numId w:val="13"/>
        </w:numPr>
        <w:spacing w:before="100" w:beforeAutospacing="1" w:after="100" w:afterAutospacing="1"/>
        <w:jc w:val="left"/>
      </w:pPr>
      <w:r>
        <w:t>Coupa 标准平面文件</w:t>
      </w:r>
    </w:p>
    <w:p w:rsidR="007A6FF3" w:rsidRDefault="007A6FF3" w:rsidP="007A6FF3">
      <w:pPr>
        <w:widowControl/>
        <w:numPr>
          <w:ilvl w:val="0"/>
          <w:numId w:val="13"/>
        </w:numPr>
        <w:spacing w:before="100" w:beforeAutospacing="1" w:after="100" w:afterAutospacing="1"/>
        <w:jc w:val="left"/>
      </w:pPr>
      <w:r>
        <w:t>库帕 API</w:t>
      </w:r>
    </w:p>
    <w:p w:rsidR="007A6FF3" w:rsidRDefault="007A6FF3" w:rsidP="007A6FF3">
      <w:pPr>
        <w:widowControl/>
        <w:numPr>
          <w:ilvl w:val="0"/>
          <w:numId w:val="13"/>
        </w:numPr>
        <w:spacing w:before="100" w:beforeAutospacing="1" w:after="100" w:afterAutospacing="1"/>
        <w:jc w:val="left"/>
      </w:pPr>
      <w:r>
        <w:t>Oracle 开放接口表和 Oracle API</w:t>
      </w:r>
    </w:p>
    <w:p w:rsidR="007A6FF3" w:rsidRPr="001E5B65" w:rsidRDefault="007A6FF3" w:rsidP="001E5B65">
      <w:pPr>
        <w:widowControl/>
        <w:numPr>
          <w:ilvl w:val="0"/>
          <w:numId w:val="4"/>
        </w:numPr>
        <w:spacing w:before="100" w:beforeAutospacing="1" w:after="100" w:afterAutospacing="1"/>
        <w:jc w:val="left"/>
        <w:rPr>
          <w:rFonts w:ascii="宋体" w:eastAsia="宋体" w:hAnsi="宋体" w:cs="宋体"/>
          <w:kern w:val="0"/>
          <w:sz w:val="24"/>
          <w:szCs w:val="24"/>
        </w:rPr>
      </w:pPr>
      <w:bookmarkStart w:id="0" w:name="_GoBack"/>
      <w:bookmarkEnd w:id="0"/>
    </w:p>
    <w:p w:rsidR="004B2A32" w:rsidRDefault="004B2A32"/>
    <w:sectPr w:rsidR="004B2A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1EF"/>
    <w:multiLevelType w:val="multilevel"/>
    <w:tmpl w:val="B0F8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4861"/>
    <w:multiLevelType w:val="multilevel"/>
    <w:tmpl w:val="CDEC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A4882"/>
    <w:multiLevelType w:val="multilevel"/>
    <w:tmpl w:val="B222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B402F"/>
    <w:multiLevelType w:val="multilevel"/>
    <w:tmpl w:val="F3DC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A0C95"/>
    <w:multiLevelType w:val="multilevel"/>
    <w:tmpl w:val="BB9C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026F0"/>
    <w:multiLevelType w:val="multilevel"/>
    <w:tmpl w:val="1D2C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11757"/>
    <w:multiLevelType w:val="multilevel"/>
    <w:tmpl w:val="3AB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63BBE"/>
    <w:multiLevelType w:val="multilevel"/>
    <w:tmpl w:val="340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53E07"/>
    <w:multiLevelType w:val="multilevel"/>
    <w:tmpl w:val="B0C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81D95"/>
    <w:multiLevelType w:val="multilevel"/>
    <w:tmpl w:val="431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15067"/>
    <w:multiLevelType w:val="multilevel"/>
    <w:tmpl w:val="8620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A3E19"/>
    <w:multiLevelType w:val="multilevel"/>
    <w:tmpl w:val="318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A548F"/>
    <w:multiLevelType w:val="multilevel"/>
    <w:tmpl w:val="506A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0"/>
  </w:num>
  <w:num w:numId="4">
    <w:abstractNumId w:val="9"/>
  </w:num>
  <w:num w:numId="5">
    <w:abstractNumId w:val="7"/>
  </w:num>
  <w:num w:numId="6">
    <w:abstractNumId w:val="12"/>
  </w:num>
  <w:num w:numId="7">
    <w:abstractNumId w:val="10"/>
  </w:num>
  <w:num w:numId="8">
    <w:abstractNumId w:val="6"/>
  </w:num>
  <w:num w:numId="9">
    <w:abstractNumId w:val="4"/>
  </w:num>
  <w:num w:numId="10">
    <w:abstractNumId w:val="5"/>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1CC"/>
    <w:rsid w:val="001E5B65"/>
    <w:rsid w:val="004B2A32"/>
    <w:rsid w:val="007A6FF3"/>
    <w:rsid w:val="00A62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CA36"/>
  <w15:chartTrackingRefBased/>
  <w15:docId w15:val="{4CC93EF8-7CB6-4BCE-8D31-7460EF5F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E5B6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E5B6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7A6F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5B65"/>
    <w:rPr>
      <w:rFonts w:ascii="宋体" w:eastAsia="宋体" w:hAnsi="宋体" w:cs="宋体"/>
      <w:b/>
      <w:bCs/>
      <w:kern w:val="0"/>
      <w:sz w:val="36"/>
      <w:szCs w:val="36"/>
    </w:rPr>
  </w:style>
  <w:style w:type="character" w:customStyle="1" w:styleId="30">
    <w:name w:val="标题 3 字符"/>
    <w:basedOn w:val="a0"/>
    <w:link w:val="3"/>
    <w:uiPriority w:val="9"/>
    <w:rsid w:val="001E5B65"/>
    <w:rPr>
      <w:rFonts w:ascii="宋体" w:eastAsia="宋体" w:hAnsi="宋体" w:cs="宋体"/>
      <w:b/>
      <w:bCs/>
      <w:kern w:val="0"/>
      <w:sz w:val="27"/>
      <w:szCs w:val="27"/>
    </w:rPr>
  </w:style>
  <w:style w:type="paragraph" w:styleId="a3">
    <w:name w:val="Normal (Web)"/>
    <w:basedOn w:val="a"/>
    <w:uiPriority w:val="99"/>
    <w:semiHidden/>
    <w:unhideWhenUsed/>
    <w:rsid w:val="001E5B6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E5B65"/>
    <w:rPr>
      <w:b/>
      <w:bCs/>
    </w:rPr>
  </w:style>
  <w:style w:type="character" w:customStyle="1" w:styleId="40">
    <w:name w:val="标题 4 字符"/>
    <w:basedOn w:val="a0"/>
    <w:link w:val="4"/>
    <w:uiPriority w:val="9"/>
    <w:semiHidden/>
    <w:rsid w:val="007A6FF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443128">
      <w:bodyDiv w:val="1"/>
      <w:marLeft w:val="0"/>
      <w:marRight w:val="0"/>
      <w:marTop w:val="0"/>
      <w:marBottom w:val="0"/>
      <w:divBdr>
        <w:top w:val="none" w:sz="0" w:space="0" w:color="auto"/>
        <w:left w:val="none" w:sz="0" w:space="0" w:color="auto"/>
        <w:bottom w:val="none" w:sz="0" w:space="0" w:color="auto"/>
        <w:right w:val="none" w:sz="0" w:space="0" w:color="auto"/>
      </w:divBdr>
      <w:divsChild>
        <w:div w:id="80876258">
          <w:marLeft w:val="0"/>
          <w:marRight w:val="0"/>
          <w:marTop w:val="0"/>
          <w:marBottom w:val="0"/>
          <w:divBdr>
            <w:top w:val="none" w:sz="0" w:space="0" w:color="auto"/>
            <w:left w:val="none" w:sz="0" w:space="0" w:color="auto"/>
            <w:bottom w:val="none" w:sz="0" w:space="0" w:color="auto"/>
            <w:right w:val="none" w:sz="0" w:space="0" w:color="auto"/>
          </w:divBdr>
          <w:divsChild>
            <w:div w:id="842627047">
              <w:marLeft w:val="0"/>
              <w:marRight w:val="0"/>
              <w:marTop w:val="0"/>
              <w:marBottom w:val="0"/>
              <w:divBdr>
                <w:top w:val="none" w:sz="0" w:space="0" w:color="auto"/>
                <w:left w:val="none" w:sz="0" w:space="0" w:color="auto"/>
                <w:bottom w:val="none" w:sz="0" w:space="0" w:color="auto"/>
                <w:right w:val="none" w:sz="0" w:space="0" w:color="auto"/>
              </w:divBdr>
            </w:div>
          </w:divsChild>
        </w:div>
        <w:div w:id="1127237442">
          <w:marLeft w:val="0"/>
          <w:marRight w:val="0"/>
          <w:marTop w:val="0"/>
          <w:marBottom w:val="0"/>
          <w:divBdr>
            <w:top w:val="none" w:sz="0" w:space="0" w:color="auto"/>
            <w:left w:val="none" w:sz="0" w:space="0" w:color="auto"/>
            <w:bottom w:val="none" w:sz="0" w:space="0" w:color="auto"/>
            <w:right w:val="none" w:sz="0" w:space="0" w:color="auto"/>
          </w:divBdr>
          <w:divsChild>
            <w:div w:id="979502629">
              <w:marLeft w:val="0"/>
              <w:marRight w:val="0"/>
              <w:marTop w:val="0"/>
              <w:marBottom w:val="0"/>
              <w:divBdr>
                <w:top w:val="none" w:sz="0" w:space="0" w:color="auto"/>
                <w:left w:val="none" w:sz="0" w:space="0" w:color="auto"/>
                <w:bottom w:val="none" w:sz="0" w:space="0" w:color="auto"/>
                <w:right w:val="none" w:sz="0" w:space="0" w:color="auto"/>
              </w:divBdr>
            </w:div>
            <w:div w:id="830482040">
              <w:marLeft w:val="0"/>
              <w:marRight w:val="0"/>
              <w:marTop w:val="0"/>
              <w:marBottom w:val="0"/>
              <w:divBdr>
                <w:top w:val="none" w:sz="0" w:space="0" w:color="auto"/>
                <w:left w:val="none" w:sz="0" w:space="0" w:color="auto"/>
                <w:bottom w:val="none" w:sz="0" w:space="0" w:color="auto"/>
                <w:right w:val="none" w:sz="0" w:space="0" w:color="auto"/>
              </w:divBdr>
            </w:div>
            <w:div w:id="1519733940">
              <w:marLeft w:val="0"/>
              <w:marRight w:val="0"/>
              <w:marTop w:val="0"/>
              <w:marBottom w:val="0"/>
              <w:divBdr>
                <w:top w:val="none" w:sz="0" w:space="0" w:color="auto"/>
                <w:left w:val="none" w:sz="0" w:space="0" w:color="auto"/>
                <w:bottom w:val="none" w:sz="0" w:space="0" w:color="auto"/>
                <w:right w:val="none" w:sz="0" w:space="0" w:color="auto"/>
              </w:divBdr>
            </w:div>
            <w:div w:id="776411174">
              <w:marLeft w:val="0"/>
              <w:marRight w:val="0"/>
              <w:marTop w:val="0"/>
              <w:marBottom w:val="0"/>
              <w:divBdr>
                <w:top w:val="none" w:sz="0" w:space="0" w:color="auto"/>
                <w:left w:val="none" w:sz="0" w:space="0" w:color="auto"/>
                <w:bottom w:val="none" w:sz="0" w:space="0" w:color="auto"/>
                <w:right w:val="none" w:sz="0" w:space="0" w:color="auto"/>
              </w:divBdr>
            </w:div>
            <w:div w:id="146366085">
              <w:marLeft w:val="0"/>
              <w:marRight w:val="0"/>
              <w:marTop w:val="0"/>
              <w:marBottom w:val="0"/>
              <w:divBdr>
                <w:top w:val="none" w:sz="0" w:space="0" w:color="auto"/>
                <w:left w:val="none" w:sz="0" w:space="0" w:color="auto"/>
                <w:bottom w:val="none" w:sz="0" w:space="0" w:color="auto"/>
                <w:right w:val="none" w:sz="0" w:space="0" w:color="auto"/>
              </w:divBdr>
            </w:div>
            <w:div w:id="769620705">
              <w:marLeft w:val="0"/>
              <w:marRight w:val="0"/>
              <w:marTop w:val="0"/>
              <w:marBottom w:val="0"/>
              <w:divBdr>
                <w:top w:val="none" w:sz="0" w:space="0" w:color="auto"/>
                <w:left w:val="none" w:sz="0" w:space="0" w:color="auto"/>
                <w:bottom w:val="none" w:sz="0" w:space="0" w:color="auto"/>
                <w:right w:val="none" w:sz="0" w:space="0" w:color="auto"/>
              </w:divBdr>
            </w:div>
          </w:divsChild>
        </w:div>
        <w:div w:id="2119450092">
          <w:marLeft w:val="0"/>
          <w:marRight w:val="0"/>
          <w:marTop w:val="0"/>
          <w:marBottom w:val="0"/>
          <w:divBdr>
            <w:top w:val="none" w:sz="0" w:space="0" w:color="auto"/>
            <w:left w:val="none" w:sz="0" w:space="0" w:color="auto"/>
            <w:bottom w:val="none" w:sz="0" w:space="0" w:color="auto"/>
            <w:right w:val="none" w:sz="0" w:space="0" w:color="auto"/>
          </w:divBdr>
          <w:divsChild>
            <w:div w:id="13074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2886">
      <w:bodyDiv w:val="1"/>
      <w:marLeft w:val="0"/>
      <w:marRight w:val="0"/>
      <w:marTop w:val="0"/>
      <w:marBottom w:val="0"/>
      <w:divBdr>
        <w:top w:val="none" w:sz="0" w:space="0" w:color="auto"/>
        <w:left w:val="none" w:sz="0" w:space="0" w:color="auto"/>
        <w:bottom w:val="none" w:sz="0" w:space="0" w:color="auto"/>
        <w:right w:val="none" w:sz="0" w:space="0" w:color="auto"/>
      </w:divBdr>
      <w:divsChild>
        <w:div w:id="2060588823">
          <w:marLeft w:val="0"/>
          <w:marRight w:val="0"/>
          <w:marTop w:val="0"/>
          <w:marBottom w:val="0"/>
          <w:divBdr>
            <w:top w:val="none" w:sz="0" w:space="0" w:color="auto"/>
            <w:left w:val="none" w:sz="0" w:space="0" w:color="auto"/>
            <w:bottom w:val="none" w:sz="0" w:space="0" w:color="auto"/>
            <w:right w:val="none" w:sz="0" w:space="0" w:color="auto"/>
          </w:divBdr>
          <w:divsChild>
            <w:div w:id="1157185984">
              <w:marLeft w:val="0"/>
              <w:marRight w:val="0"/>
              <w:marTop w:val="0"/>
              <w:marBottom w:val="0"/>
              <w:divBdr>
                <w:top w:val="none" w:sz="0" w:space="0" w:color="auto"/>
                <w:left w:val="none" w:sz="0" w:space="0" w:color="auto"/>
                <w:bottom w:val="none" w:sz="0" w:space="0" w:color="auto"/>
                <w:right w:val="none" w:sz="0" w:space="0" w:color="auto"/>
              </w:divBdr>
            </w:div>
          </w:divsChild>
        </w:div>
        <w:div w:id="1818574708">
          <w:marLeft w:val="0"/>
          <w:marRight w:val="0"/>
          <w:marTop w:val="0"/>
          <w:marBottom w:val="0"/>
          <w:divBdr>
            <w:top w:val="none" w:sz="0" w:space="0" w:color="auto"/>
            <w:left w:val="none" w:sz="0" w:space="0" w:color="auto"/>
            <w:bottom w:val="none" w:sz="0" w:space="0" w:color="auto"/>
            <w:right w:val="none" w:sz="0" w:space="0" w:color="auto"/>
          </w:divBdr>
          <w:divsChild>
            <w:div w:id="1506166395">
              <w:marLeft w:val="0"/>
              <w:marRight w:val="0"/>
              <w:marTop w:val="0"/>
              <w:marBottom w:val="0"/>
              <w:divBdr>
                <w:top w:val="none" w:sz="0" w:space="0" w:color="auto"/>
                <w:left w:val="none" w:sz="0" w:space="0" w:color="auto"/>
                <w:bottom w:val="none" w:sz="0" w:space="0" w:color="auto"/>
                <w:right w:val="none" w:sz="0" w:space="0" w:color="auto"/>
              </w:divBdr>
              <w:divsChild>
                <w:div w:id="1813406062">
                  <w:marLeft w:val="0"/>
                  <w:marRight w:val="0"/>
                  <w:marTop w:val="0"/>
                  <w:marBottom w:val="0"/>
                  <w:divBdr>
                    <w:top w:val="none" w:sz="0" w:space="0" w:color="auto"/>
                    <w:left w:val="none" w:sz="0" w:space="0" w:color="auto"/>
                    <w:bottom w:val="none" w:sz="0" w:space="0" w:color="auto"/>
                    <w:right w:val="none" w:sz="0" w:space="0" w:color="auto"/>
                  </w:divBdr>
                </w:div>
              </w:divsChild>
            </w:div>
            <w:div w:id="91511136">
              <w:marLeft w:val="0"/>
              <w:marRight w:val="0"/>
              <w:marTop w:val="0"/>
              <w:marBottom w:val="0"/>
              <w:divBdr>
                <w:top w:val="none" w:sz="0" w:space="0" w:color="auto"/>
                <w:left w:val="none" w:sz="0" w:space="0" w:color="auto"/>
                <w:bottom w:val="none" w:sz="0" w:space="0" w:color="auto"/>
                <w:right w:val="none" w:sz="0" w:space="0" w:color="auto"/>
              </w:divBdr>
            </w:div>
          </w:divsChild>
        </w:div>
        <w:div w:id="1885436477">
          <w:marLeft w:val="0"/>
          <w:marRight w:val="0"/>
          <w:marTop w:val="0"/>
          <w:marBottom w:val="0"/>
          <w:divBdr>
            <w:top w:val="none" w:sz="0" w:space="0" w:color="auto"/>
            <w:left w:val="none" w:sz="0" w:space="0" w:color="auto"/>
            <w:bottom w:val="none" w:sz="0" w:space="0" w:color="auto"/>
            <w:right w:val="none" w:sz="0" w:space="0" w:color="auto"/>
          </w:divBdr>
          <w:divsChild>
            <w:div w:id="740522549">
              <w:marLeft w:val="0"/>
              <w:marRight w:val="0"/>
              <w:marTop w:val="0"/>
              <w:marBottom w:val="0"/>
              <w:divBdr>
                <w:top w:val="none" w:sz="0" w:space="0" w:color="auto"/>
                <w:left w:val="none" w:sz="0" w:space="0" w:color="auto"/>
                <w:bottom w:val="none" w:sz="0" w:space="0" w:color="auto"/>
                <w:right w:val="none" w:sz="0" w:space="0" w:color="auto"/>
              </w:divBdr>
            </w:div>
          </w:divsChild>
        </w:div>
        <w:div w:id="562106964">
          <w:marLeft w:val="0"/>
          <w:marRight w:val="0"/>
          <w:marTop w:val="0"/>
          <w:marBottom w:val="0"/>
          <w:divBdr>
            <w:top w:val="none" w:sz="0" w:space="0" w:color="auto"/>
            <w:left w:val="none" w:sz="0" w:space="0" w:color="auto"/>
            <w:bottom w:val="none" w:sz="0" w:space="0" w:color="auto"/>
            <w:right w:val="none" w:sz="0" w:space="0" w:color="auto"/>
          </w:divBdr>
          <w:divsChild>
            <w:div w:id="289896874">
              <w:marLeft w:val="0"/>
              <w:marRight w:val="0"/>
              <w:marTop w:val="0"/>
              <w:marBottom w:val="0"/>
              <w:divBdr>
                <w:top w:val="none" w:sz="0" w:space="0" w:color="auto"/>
                <w:left w:val="none" w:sz="0" w:space="0" w:color="auto"/>
                <w:bottom w:val="none" w:sz="0" w:space="0" w:color="auto"/>
                <w:right w:val="none" w:sz="0" w:space="0" w:color="auto"/>
              </w:divBdr>
            </w:div>
          </w:divsChild>
        </w:div>
        <w:div w:id="1788088518">
          <w:marLeft w:val="0"/>
          <w:marRight w:val="0"/>
          <w:marTop w:val="0"/>
          <w:marBottom w:val="0"/>
          <w:divBdr>
            <w:top w:val="none" w:sz="0" w:space="0" w:color="auto"/>
            <w:left w:val="none" w:sz="0" w:space="0" w:color="auto"/>
            <w:bottom w:val="none" w:sz="0" w:space="0" w:color="auto"/>
            <w:right w:val="none" w:sz="0" w:space="0" w:color="auto"/>
          </w:divBdr>
          <w:divsChild>
            <w:div w:id="175390420">
              <w:marLeft w:val="0"/>
              <w:marRight w:val="0"/>
              <w:marTop w:val="0"/>
              <w:marBottom w:val="0"/>
              <w:divBdr>
                <w:top w:val="none" w:sz="0" w:space="0" w:color="auto"/>
                <w:left w:val="none" w:sz="0" w:space="0" w:color="auto"/>
                <w:bottom w:val="none" w:sz="0" w:space="0" w:color="auto"/>
                <w:right w:val="none" w:sz="0" w:space="0" w:color="auto"/>
              </w:divBdr>
            </w:div>
          </w:divsChild>
        </w:div>
        <w:div w:id="1097404062">
          <w:marLeft w:val="0"/>
          <w:marRight w:val="0"/>
          <w:marTop w:val="0"/>
          <w:marBottom w:val="0"/>
          <w:divBdr>
            <w:top w:val="none" w:sz="0" w:space="0" w:color="auto"/>
            <w:left w:val="none" w:sz="0" w:space="0" w:color="auto"/>
            <w:bottom w:val="none" w:sz="0" w:space="0" w:color="auto"/>
            <w:right w:val="none" w:sz="0" w:space="0" w:color="auto"/>
          </w:divBdr>
          <w:divsChild>
            <w:div w:id="19951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4</cp:revision>
  <dcterms:created xsi:type="dcterms:W3CDTF">2020-03-30T02:38:00Z</dcterms:created>
  <dcterms:modified xsi:type="dcterms:W3CDTF">2020-03-30T02:44:00Z</dcterms:modified>
</cp:coreProperties>
</file>