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C4" w:rsidRPr="004923C4" w:rsidRDefault="004923C4" w:rsidP="004923C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23C4">
        <w:rPr>
          <w:rFonts w:ascii="宋体" w:eastAsia="宋体" w:hAnsi="宋体" w:cs="宋体"/>
          <w:b/>
          <w:bCs/>
          <w:kern w:val="0"/>
          <w:sz w:val="36"/>
          <w:szCs w:val="36"/>
        </w:rPr>
        <w:t>购买支付</w:t>
      </w:r>
    </w:p>
    <w:p w:rsidR="004923C4" w:rsidRPr="004923C4" w:rsidRDefault="004923C4" w:rsidP="004923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3C4">
        <w:rPr>
          <w:rFonts w:ascii="宋体" w:eastAsia="宋体" w:hAnsi="宋体" w:cs="宋体"/>
          <w:kern w:val="0"/>
          <w:sz w:val="24"/>
          <w:szCs w:val="24"/>
        </w:rPr>
        <w:t>Purchase to Pay（P2P）是指在一个典型的消费工作流中链接在一起的一系列流程。</w:t>
      </w:r>
    </w:p>
    <w:p w:rsidR="004923C4" w:rsidRPr="004923C4" w:rsidRDefault="004923C4" w:rsidP="004923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3C4">
        <w:rPr>
          <w:rFonts w:ascii="宋体" w:eastAsia="宋体" w:hAnsi="宋体" w:cs="宋体"/>
          <w:kern w:val="0"/>
          <w:sz w:val="24"/>
          <w:szCs w:val="24"/>
        </w:rPr>
        <w:t>P2P 包括购买商品和服务，包括购买商品和服务的初始决策、选择商品/服务的过程以及购买商品/服务的支付交易。 P2P 是关于信息的交易流。不只是发送给供应商的数据，还有围绕订单完成和产品或服务付款的所有数据。</w:t>
      </w:r>
    </w:p>
    <w:p w:rsidR="004923C4" w:rsidRPr="004923C4" w:rsidRDefault="004923C4" w:rsidP="004923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3C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4923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3700" cy="7239000"/>
            <wp:effectExtent l="0" t="0" r="0" b="0"/>
            <wp:docPr id="2" name="图片 2" descr="https://success.coupa.com/@api/deki/files/1822/P2P_Overview.png?revision=1&amp;size=bestfit&amp;width=749&amp;height=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ccess.coupa.com/@api/deki/files/1822/P2P_Overview.png?revision=1&amp;size=bestfit&amp;width=749&amp;height=5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C4" w:rsidRPr="004923C4" w:rsidRDefault="004923C4" w:rsidP="004923C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923C4">
        <w:rPr>
          <w:rFonts w:ascii="宋体" w:eastAsia="宋体" w:hAnsi="宋体" w:cs="宋体"/>
          <w:b/>
          <w:bCs/>
          <w:kern w:val="0"/>
          <w:sz w:val="36"/>
          <w:szCs w:val="36"/>
        </w:rPr>
        <w:t>费用处理</w:t>
      </w:r>
    </w:p>
    <w:p w:rsidR="004923C4" w:rsidRPr="004923C4" w:rsidRDefault="004923C4" w:rsidP="004923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3C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48600" cy="4572000"/>
            <wp:effectExtent l="0" t="0" r="0" b="0"/>
            <wp:docPr id="1" name="图片 1" descr="https://success.coupa.com/@api/deki/files/1922/Coupa_PS_ExpenseModule_Process_Flow.png?revision=1&amp;size=bestfit&amp;width=749&amp;height=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ccess.coupa.com/@api/deki/files/1922/Coupa_PS_ExpenseModule_Process_Flow.png?revision=1&amp;size=bestfit&amp;width=749&amp;height=4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5" w:rsidRDefault="00F177E5">
      <w:bookmarkStart w:id="0" w:name="_GoBack"/>
      <w:bookmarkEnd w:id="0"/>
    </w:p>
    <w:sectPr w:rsidR="00F1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6E"/>
    <w:rsid w:val="004923C4"/>
    <w:rsid w:val="00F177E5"/>
    <w:rsid w:val="00F7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6EB09-77D6-448D-AF6C-313537D2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23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23C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2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2020-03-30T06:17:00Z</dcterms:created>
  <dcterms:modified xsi:type="dcterms:W3CDTF">2020-03-30T06:18:00Z</dcterms:modified>
</cp:coreProperties>
</file>