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0F25" w:rsidRDefault="00E30F25" w:rsidP="00E30F25">
      <w:pPr>
        <w:pStyle w:val="a3"/>
        <w:spacing w:before="240" w:beforeAutospacing="0" w:after="240" w:afterAutospacing="0"/>
        <w:rPr>
          <w:rFonts w:ascii="Arial" w:hAnsi="Arial" w:cs="Arial"/>
          <w:color w:val="333333"/>
        </w:rPr>
      </w:pPr>
      <w:r>
        <w:rPr>
          <w:rFonts w:ascii="Arial" w:hAnsi="Arial" w:cs="Arial"/>
          <w:color w:val="333333"/>
        </w:rPr>
        <w:t>これは、顧客が選択フェーズにあり、目標が値検出である場合に開始されます。これは、お客様がソフトウェアで達成しようとしている特定のビジネス価値を把握しようとしているときに発生します。一部の顧客はすでに知っていますが、より多くの場合、より良いことを行うためのシステムが必要であることが分かっています。しかし、彼らはより良い外観の明確な定義を持っていません。</w:t>
      </w:r>
    </w:p>
    <w:p w:rsidR="00E30F25" w:rsidRDefault="00E30F25" w:rsidP="00E30F25">
      <w:pPr>
        <w:pStyle w:val="a3"/>
        <w:spacing w:before="240" w:beforeAutospacing="0" w:after="240" w:afterAutospacing="0"/>
        <w:rPr>
          <w:rFonts w:ascii="Arial" w:hAnsi="Arial" w:cs="Arial"/>
          <w:color w:val="333333"/>
        </w:rPr>
      </w:pPr>
      <w:r>
        <w:rPr>
          <w:rFonts w:ascii="Arial" w:hAnsi="Arial" w:cs="Arial"/>
          <w:color w:val="333333"/>
        </w:rPr>
        <w:t>バリュー</w:t>
      </w:r>
      <w:r>
        <w:rPr>
          <w:rFonts w:ascii="微软雅黑" w:eastAsia="微软雅黑" w:hAnsi="微软雅黑" w:cs="微软雅黑" w:hint="eastAsia"/>
          <w:color w:val="333333"/>
        </w:rPr>
        <w:t>・</w:t>
      </w:r>
      <w:r>
        <w:rPr>
          <w:rFonts w:hint="eastAsia"/>
          <w:color w:val="333333"/>
        </w:rPr>
        <w:t>ディスカバリー</w:t>
      </w:r>
      <w:r>
        <w:rPr>
          <w:rFonts w:ascii="微软雅黑" w:eastAsia="微软雅黑" w:hAnsi="微软雅黑" w:cs="微软雅黑" w:hint="eastAsia"/>
          <w:color w:val="333333"/>
        </w:rPr>
        <w:t>・</w:t>
      </w:r>
      <w:r>
        <w:rPr>
          <w:rFonts w:hint="eastAsia"/>
          <w:color w:val="333333"/>
        </w:rPr>
        <w:t>フェーズでは、</w:t>
      </w:r>
      <w:r>
        <w:rPr>
          <w:rFonts w:ascii="Arial" w:hAnsi="Arial" w:cs="Arial"/>
          <w:color w:val="333333"/>
        </w:rPr>
        <w:t>Coupa</w:t>
      </w:r>
      <w:r>
        <w:rPr>
          <w:rFonts w:ascii="Arial" w:hAnsi="Arial" w:cs="Arial"/>
          <w:color w:val="333333"/>
        </w:rPr>
        <w:t>のバリュー</w:t>
      </w:r>
      <w:r>
        <w:rPr>
          <w:rFonts w:ascii="微软雅黑" w:eastAsia="微软雅黑" w:hAnsi="微软雅黑" w:cs="微软雅黑" w:hint="eastAsia"/>
          <w:color w:val="333333"/>
        </w:rPr>
        <w:t>・</w:t>
      </w:r>
      <w:r>
        <w:rPr>
          <w:rFonts w:hint="eastAsia"/>
          <w:color w:val="333333"/>
        </w:rPr>
        <w:t>ソリューション</w:t>
      </w:r>
      <w:r>
        <w:rPr>
          <w:rFonts w:ascii="微软雅黑" w:eastAsia="微软雅黑" w:hAnsi="微软雅黑" w:cs="微软雅黑" w:hint="eastAsia"/>
          <w:color w:val="333333"/>
        </w:rPr>
        <w:t>・</w:t>
      </w:r>
      <w:r>
        <w:rPr>
          <w:rFonts w:hint="eastAsia"/>
          <w:color w:val="333333"/>
        </w:rPr>
        <w:t>コンサルタントおよびビジネス</w:t>
      </w:r>
      <w:r>
        <w:rPr>
          <w:rFonts w:ascii="微软雅黑" w:eastAsia="微软雅黑" w:hAnsi="微软雅黑" w:cs="微软雅黑" w:hint="eastAsia"/>
          <w:color w:val="333333"/>
        </w:rPr>
        <w:t>・</w:t>
      </w:r>
      <w:r>
        <w:rPr>
          <w:rFonts w:hint="eastAsia"/>
          <w:color w:val="333333"/>
        </w:rPr>
        <w:t>バリュー</w:t>
      </w:r>
      <w:r>
        <w:rPr>
          <w:rFonts w:ascii="微软雅黑" w:eastAsia="微软雅黑" w:hAnsi="微软雅黑" w:cs="微软雅黑" w:hint="eastAsia"/>
          <w:color w:val="333333"/>
        </w:rPr>
        <w:t>・</w:t>
      </w:r>
      <w:r>
        <w:rPr>
          <w:rFonts w:hint="eastAsia"/>
          <w:color w:val="333333"/>
        </w:rPr>
        <w:t>エンジニアリング</w:t>
      </w:r>
      <w:r>
        <w:rPr>
          <w:rFonts w:ascii="微软雅黑" w:eastAsia="微软雅黑" w:hAnsi="微软雅黑" w:cs="微软雅黑" w:hint="eastAsia"/>
          <w:color w:val="333333"/>
        </w:rPr>
        <w:t>・</w:t>
      </w:r>
      <w:r>
        <w:rPr>
          <w:rFonts w:hint="eastAsia"/>
          <w:color w:val="333333"/>
        </w:rPr>
        <w:t>チームは、ベンチマークと</w:t>
      </w:r>
      <w:r>
        <w:rPr>
          <w:rFonts w:ascii="Arial" w:hAnsi="Arial" w:cs="Arial"/>
          <w:color w:val="333333"/>
        </w:rPr>
        <w:t>Coupa</w:t>
      </w:r>
      <w:r>
        <w:rPr>
          <w:rFonts w:ascii="Arial" w:hAnsi="Arial" w:cs="Arial"/>
          <w:color w:val="333333"/>
        </w:rPr>
        <w:t>プラットフォーム</w:t>
      </w:r>
      <w:r>
        <w:rPr>
          <w:rFonts w:ascii="微软雅黑" w:eastAsia="微软雅黑" w:hAnsi="微软雅黑" w:cs="微软雅黑" w:hint="eastAsia"/>
          <w:color w:val="333333"/>
        </w:rPr>
        <w:t>・</w:t>
      </w:r>
      <w:r>
        <w:rPr>
          <w:rFonts w:hint="eastAsia"/>
          <w:color w:val="333333"/>
        </w:rPr>
        <w:t>データを使用して、お客様が導入の最初の年に焦点を当てる</w:t>
      </w:r>
      <w:r>
        <w:rPr>
          <w:rFonts w:ascii="Arial" w:hAnsi="Arial" w:cs="Arial"/>
          <w:color w:val="333333"/>
        </w:rPr>
        <w:t>3~5</w:t>
      </w:r>
      <w:r>
        <w:rPr>
          <w:rFonts w:ascii="Arial" w:hAnsi="Arial" w:cs="Arial"/>
          <w:color w:val="333333"/>
        </w:rPr>
        <w:t>の具体的な成果を定義するのに役立ちます。</w:t>
      </w:r>
      <w:r>
        <w:rPr>
          <w:rFonts w:ascii="Arial" w:hAnsi="Arial" w:cs="Arial"/>
          <w:color w:val="333333"/>
        </w:rPr>
        <w:t xml:space="preserve">Coupa </w:t>
      </w:r>
      <w:r>
        <w:rPr>
          <w:rFonts w:ascii="Arial" w:hAnsi="Arial" w:cs="Arial"/>
          <w:color w:val="333333"/>
        </w:rPr>
        <w:t>の展開の場合、例は次の</w:t>
      </w:r>
      <w:r>
        <w:rPr>
          <w:rFonts w:ascii="Arial" w:hAnsi="Arial" w:cs="Arial"/>
          <w:color w:val="333333"/>
        </w:rPr>
        <w:t xml:space="preserve"> 12 </w:t>
      </w:r>
      <w:r>
        <w:rPr>
          <w:rFonts w:ascii="Arial" w:hAnsi="Arial" w:cs="Arial"/>
          <w:color w:val="333333"/>
        </w:rPr>
        <w:t>か月間の間接支出を</w:t>
      </w:r>
      <w:r>
        <w:rPr>
          <w:rFonts w:ascii="Arial" w:hAnsi="Arial" w:cs="Arial"/>
          <w:color w:val="333333"/>
        </w:rPr>
        <w:t xml:space="preserve"> 15% </w:t>
      </w:r>
      <w:r>
        <w:rPr>
          <w:rFonts w:ascii="Arial" w:hAnsi="Arial" w:cs="Arial"/>
          <w:color w:val="333333"/>
        </w:rPr>
        <w:t>節約するから、次の範囲で行うことができます。今後</w:t>
      </w:r>
      <w:r>
        <w:rPr>
          <w:rFonts w:ascii="Arial" w:hAnsi="Arial" w:cs="Arial"/>
          <w:color w:val="333333"/>
        </w:rPr>
        <w:t>18</w:t>
      </w:r>
      <w:r>
        <w:rPr>
          <w:rFonts w:ascii="Arial" w:hAnsi="Arial" w:cs="Arial"/>
          <w:color w:val="333333"/>
        </w:rPr>
        <w:t>ヶ月間に</w:t>
      </w:r>
      <w:r>
        <w:rPr>
          <w:rFonts w:ascii="Arial" w:hAnsi="Arial" w:cs="Arial"/>
          <w:color w:val="333333"/>
        </w:rPr>
        <w:t>AP</w:t>
      </w:r>
      <w:r>
        <w:rPr>
          <w:rFonts w:ascii="Arial" w:hAnsi="Arial" w:cs="Arial"/>
          <w:color w:val="333333"/>
        </w:rPr>
        <w:t>コストを</w:t>
      </w:r>
      <w:r>
        <w:rPr>
          <w:rFonts w:ascii="Arial" w:hAnsi="Arial" w:cs="Arial"/>
          <w:color w:val="333333"/>
        </w:rPr>
        <w:t>23%</w:t>
      </w:r>
      <w:r>
        <w:rPr>
          <w:rFonts w:ascii="Arial" w:hAnsi="Arial" w:cs="Arial"/>
          <w:color w:val="333333"/>
        </w:rPr>
        <w:t>削減し、早期の賃金割引を活用して</w:t>
      </w:r>
      <w:r>
        <w:rPr>
          <w:rFonts w:ascii="Arial" w:hAnsi="Arial" w:cs="Arial"/>
          <w:color w:val="333333"/>
        </w:rPr>
        <w:t>500</w:t>
      </w:r>
      <w:r>
        <w:rPr>
          <w:rFonts w:ascii="Arial" w:hAnsi="Arial" w:cs="Arial"/>
          <w:color w:val="333333"/>
        </w:rPr>
        <w:t>万ドルの節約を実現します。</w:t>
      </w:r>
    </w:p>
    <w:p w:rsidR="00E30F25" w:rsidRDefault="00E30F25" w:rsidP="00E30F25">
      <w:pPr>
        <w:pStyle w:val="a3"/>
        <w:spacing w:before="240" w:beforeAutospacing="0" w:after="240" w:afterAutospacing="0"/>
        <w:rPr>
          <w:rFonts w:ascii="Arial" w:hAnsi="Arial" w:cs="Arial"/>
          <w:color w:val="333333"/>
        </w:rPr>
      </w:pPr>
      <w:r>
        <w:rPr>
          <w:rFonts w:ascii="Arial" w:hAnsi="Arial" w:cs="Arial"/>
          <w:color w:val="333333"/>
        </w:rPr>
        <w:t>このプロセスから得られる豊富な情報がありますが、価値目標に関する合意に達したときから、最終的に実装に移行するまでに数ヶ月の遅れがあるかもしれません。このフェーズの成果物は、価値実現フェーズの開始時にサービスチームに引き渡すために、情報と合意を素敵かつきちんとパッケージ化することです。</w:t>
      </w:r>
    </w:p>
    <w:p w:rsidR="0071728C" w:rsidRDefault="0071728C">
      <w:bookmarkStart w:id="0" w:name="_GoBack"/>
      <w:bookmarkEnd w:id="0"/>
    </w:p>
    <w:sectPr w:rsidR="0071728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1C7"/>
    <w:rsid w:val="0071728C"/>
    <w:rsid w:val="00B921C7"/>
    <w:rsid w:val="00E30F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0FB3FA-728A-4843-B975-F594C4F3A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30F2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6955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85</Words>
  <Characters>487</Characters>
  <Application>Microsoft Office Word</Application>
  <DocSecurity>0</DocSecurity>
  <Lines>4</Lines>
  <Paragraphs>1</Paragraphs>
  <ScaleCrop>false</ScaleCrop>
  <Company/>
  <LinksUpToDate>false</LinksUpToDate>
  <CharactersWithSpaces>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yj</dc:creator>
  <cp:keywords/>
  <dc:description/>
  <cp:lastModifiedBy>Louie yj</cp:lastModifiedBy>
  <cp:revision>3</cp:revision>
  <dcterms:created xsi:type="dcterms:W3CDTF">2020-04-02T02:00:00Z</dcterms:created>
  <dcterms:modified xsi:type="dcterms:W3CDTF">2020-04-02T02:00:00Z</dcterms:modified>
</cp:coreProperties>
</file>