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35A" w:rsidRPr="00EC635A" w:rsidRDefault="00EC635A" w:rsidP="00EC635A">
      <w:pPr>
        <w:widowControl/>
        <w:jc w:val="left"/>
        <w:outlineLvl w:val="1"/>
        <w:rPr>
          <w:rFonts w:ascii="Arial" w:eastAsia="宋体" w:hAnsi="Arial" w:cs="Arial"/>
          <w:kern w:val="0"/>
          <w:sz w:val="36"/>
          <w:szCs w:val="36"/>
        </w:rPr>
      </w:pPr>
      <w:r w:rsidRPr="00EC635A">
        <w:rPr>
          <w:rFonts w:ascii="Arial" w:eastAsia="宋体" w:hAnsi="Arial" w:cs="Arial"/>
          <w:kern w:val="0"/>
          <w:sz w:val="36"/>
          <w:szCs w:val="36"/>
        </w:rPr>
        <w:t>概要</w:t>
      </w:r>
    </w:p>
    <w:p w:rsidR="00EC635A" w:rsidRPr="00EC635A" w:rsidRDefault="00EC635A" w:rsidP="00EC635A">
      <w:pPr>
        <w:widowControl/>
        <w:spacing w:before="240" w:after="240"/>
        <w:jc w:val="left"/>
        <w:rPr>
          <w:rFonts w:ascii="Arial" w:eastAsia="宋体" w:hAnsi="Arial" w:cs="Arial"/>
          <w:kern w:val="0"/>
          <w:sz w:val="24"/>
          <w:szCs w:val="24"/>
        </w:rPr>
      </w:pPr>
      <w:r w:rsidRPr="00EC635A">
        <w:rPr>
          <w:rFonts w:ascii="Arial" w:eastAsia="宋体" w:hAnsi="Arial" w:cs="Arial"/>
          <w:kern w:val="0"/>
          <w:sz w:val="24"/>
          <w:szCs w:val="24"/>
        </w:rPr>
        <w:t>このケーススタディは、米国全土で</w:t>
      </w:r>
      <w:r w:rsidRPr="00EC635A">
        <w:rPr>
          <w:rFonts w:ascii="Arial" w:eastAsia="宋体" w:hAnsi="Arial" w:cs="Arial"/>
          <w:kern w:val="0"/>
          <w:sz w:val="24"/>
          <w:szCs w:val="24"/>
        </w:rPr>
        <w:t>300</w:t>
      </w:r>
      <w:r w:rsidRPr="00EC635A">
        <w:rPr>
          <w:rFonts w:ascii="Arial" w:eastAsia="宋体" w:hAnsi="Arial" w:cs="Arial"/>
          <w:kern w:val="0"/>
          <w:sz w:val="24"/>
          <w:szCs w:val="24"/>
        </w:rPr>
        <w:t>以上の金融サービスセンターを管理する現金チェックおよびローンプロバイダーに関する調査です。彼らは、紙の注文と電子メールの承認を含む購入のための手動プロセスを置き換えるシステムを必要としていました。手動プロセスでは、購入に対する事前の可視性が欠落していました。</w:t>
      </w:r>
      <w:r w:rsidRPr="00EC635A">
        <w:rPr>
          <w:rFonts w:ascii="Arial" w:eastAsia="宋体" w:hAnsi="Arial" w:cs="Arial"/>
          <w:kern w:val="0"/>
          <w:sz w:val="24"/>
          <w:szCs w:val="24"/>
        </w:rPr>
        <w:t xml:space="preserve">Coupa </w:t>
      </w:r>
      <w:r w:rsidRPr="00EC635A">
        <w:rPr>
          <w:rFonts w:ascii="Arial" w:eastAsia="宋体" w:hAnsi="Arial" w:cs="Arial"/>
          <w:kern w:val="0"/>
          <w:sz w:val="24"/>
          <w:szCs w:val="24"/>
        </w:rPr>
        <w:t>は、相互に運営される複数の部門の支出に関するレポートと可視性を提供しました。</w:t>
      </w:r>
      <w:r w:rsidRPr="00EC635A">
        <w:rPr>
          <w:rFonts w:ascii="Arial" w:eastAsia="宋体" w:hAnsi="Arial" w:cs="Arial"/>
          <w:kern w:val="0"/>
          <w:sz w:val="24"/>
          <w:szCs w:val="24"/>
        </w:rPr>
        <w:t>Coupa</w:t>
      </w:r>
      <w:r w:rsidRPr="00EC635A">
        <w:rPr>
          <w:rFonts w:ascii="Arial" w:eastAsia="宋体" w:hAnsi="Arial" w:cs="Arial"/>
          <w:kern w:val="0"/>
          <w:sz w:val="24"/>
          <w:szCs w:val="24"/>
        </w:rPr>
        <w:t>の顧客として、彼らはすべての管理購入と私たちのプラットフォームを通じてすべての請求を行います。</w:t>
      </w:r>
    </w:p>
    <w:p w:rsidR="00EC635A" w:rsidRPr="00EC635A" w:rsidRDefault="00EC635A" w:rsidP="00EC635A">
      <w:pPr>
        <w:widowControl/>
        <w:spacing w:before="360"/>
        <w:jc w:val="left"/>
        <w:outlineLvl w:val="1"/>
        <w:rPr>
          <w:rFonts w:ascii="Arial" w:eastAsia="宋体" w:hAnsi="Arial" w:cs="Arial"/>
          <w:kern w:val="0"/>
          <w:sz w:val="36"/>
          <w:szCs w:val="36"/>
        </w:rPr>
      </w:pPr>
      <w:r w:rsidRPr="00EC635A">
        <w:rPr>
          <w:rFonts w:ascii="Arial" w:eastAsia="宋体" w:hAnsi="Arial" w:cs="Arial"/>
          <w:kern w:val="0"/>
          <w:sz w:val="36"/>
          <w:szCs w:val="36"/>
        </w:rPr>
        <w:t>構成メトリック</w:t>
      </w:r>
      <w:bookmarkStart w:id="0" w:name="_GoBack"/>
      <w:bookmarkEnd w:id="0"/>
    </w:p>
    <w:p w:rsidR="00EC635A" w:rsidRPr="00EC635A" w:rsidRDefault="00EC635A" w:rsidP="00EC635A">
      <w:pPr>
        <w:widowControl/>
        <w:numPr>
          <w:ilvl w:val="0"/>
          <w:numId w:val="1"/>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ユーザー数</w:t>
      </w:r>
      <w:r w:rsidRPr="00EC635A">
        <w:rPr>
          <w:rFonts w:ascii="Arial" w:eastAsia="宋体" w:hAnsi="Arial" w:cs="Arial"/>
          <w:kern w:val="0"/>
          <w:sz w:val="24"/>
          <w:szCs w:val="24"/>
        </w:rPr>
        <w:t>: 106</w:t>
      </w:r>
    </w:p>
    <w:p w:rsidR="00EC635A" w:rsidRPr="00EC635A" w:rsidRDefault="00EC635A" w:rsidP="00EC635A">
      <w:pPr>
        <w:widowControl/>
        <w:numPr>
          <w:ilvl w:val="0"/>
          <w:numId w:val="1"/>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サプライヤー</w:t>
      </w:r>
      <w:r w:rsidRPr="00EC635A">
        <w:rPr>
          <w:rFonts w:ascii="Arial" w:eastAsia="宋体" w:hAnsi="Arial" w:cs="Arial"/>
          <w:kern w:val="0"/>
          <w:sz w:val="24"/>
          <w:szCs w:val="24"/>
        </w:rPr>
        <w:t>: 2919</w:t>
      </w:r>
    </w:p>
    <w:p w:rsidR="00EC635A" w:rsidRPr="00EC635A" w:rsidRDefault="00EC635A" w:rsidP="00EC635A">
      <w:pPr>
        <w:widowControl/>
        <w:numPr>
          <w:ilvl w:val="0"/>
          <w:numId w:val="1"/>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アカウント</w:t>
      </w:r>
      <w:r w:rsidRPr="00EC635A">
        <w:rPr>
          <w:rFonts w:ascii="Arial" w:eastAsia="宋体" w:hAnsi="Arial" w:cs="Arial"/>
          <w:kern w:val="0"/>
          <w:sz w:val="24"/>
          <w:szCs w:val="24"/>
        </w:rPr>
        <w:t xml:space="preserve">: 39K </w:t>
      </w:r>
      <w:r w:rsidRPr="00EC635A">
        <w:rPr>
          <w:rFonts w:ascii="Arial" w:eastAsia="宋体" w:hAnsi="Arial" w:cs="Arial"/>
          <w:kern w:val="0"/>
          <w:sz w:val="24"/>
          <w:szCs w:val="24"/>
        </w:rPr>
        <w:t>有効なアカウント</w:t>
      </w:r>
    </w:p>
    <w:p w:rsidR="00EC635A" w:rsidRPr="00EC635A" w:rsidRDefault="00EC635A" w:rsidP="00EC635A">
      <w:pPr>
        <w:widowControl/>
        <w:numPr>
          <w:ilvl w:val="0"/>
          <w:numId w:val="1"/>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ホストされたカタログ項目</w:t>
      </w:r>
      <w:r w:rsidRPr="00EC635A">
        <w:rPr>
          <w:rFonts w:ascii="Arial" w:eastAsia="宋体" w:hAnsi="Arial" w:cs="Arial"/>
          <w:kern w:val="0"/>
          <w:sz w:val="24"/>
          <w:szCs w:val="24"/>
        </w:rPr>
        <w:t>: 1100</w:t>
      </w:r>
    </w:p>
    <w:p w:rsidR="00EC635A" w:rsidRPr="00EC635A" w:rsidRDefault="00EC635A" w:rsidP="00EC635A">
      <w:pPr>
        <w:widowControl/>
        <w:numPr>
          <w:ilvl w:val="0"/>
          <w:numId w:val="1"/>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パンチアウトと</w:t>
      </w:r>
      <w:r w:rsidRPr="00EC635A">
        <w:rPr>
          <w:rFonts w:ascii="Arial" w:eastAsia="宋体" w:hAnsi="Arial" w:cs="Arial"/>
          <w:kern w:val="0"/>
          <w:sz w:val="24"/>
          <w:szCs w:val="24"/>
        </w:rPr>
        <w:t>cXML PO</w:t>
      </w:r>
      <w:r w:rsidRPr="00EC635A">
        <w:rPr>
          <w:rFonts w:ascii="Arial" w:eastAsia="宋体" w:hAnsi="Arial" w:cs="Arial"/>
          <w:kern w:val="0"/>
          <w:sz w:val="24"/>
          <w:szCs w:val="24"/>
        </w:rPr>
        <w:t>と請求書の接続</w:t>
      </w:r>
      <w:r w:rsidRPr="00EC635A">
        <w:rPr>
          <w:rFonts w:ascii="Arial" w:eastAsia="宋体" w:hAnsi="Arial" w:cs="Arial"/>
          <w:kern w:val="0"/>
          <w:sz w:val="24"/>
          <w:szCs w:val="24"/>
        </w:rPr>
        <w:t>:</w:t>
      </w:r>
      <w:r w:rsidRPr="00EC635A">
        <w:rPr>
          <w:rFonts w:ascii="Arial" w:eastAsia="宋体" w:hAnsi="Arial" w:cs="Arial"/>
          <w:kern w:val="0"/>
          <w:sz w:val="24"/>
          <w:szCs w:val="24"/>
        </w:rPr>
        <w:t>オフィスデポ、インサイトグローバル</w:t>
      </w:r>
    </w:p>
    <w:p w:rsidR="00EC635A" w:rsidRPr="00EC635A" w:rsidRDefault="00EC635A" w:rsidP="00EC635A">
      <w:pPr>
        <w:widowControl/>
        <w:spacing w:before="360"/>
        <w:jc w:val="left"/>
        <w:outlineLvl w:val="1"/>
        <w:rPr>
          <w:rFonts w:ascii="Arial" w:eastAsia="宋体" w:hAnsi="Arial" w:cs="Arial"/>
          <w:kern w:val="0"/>
          <w:sz w:val="36"/>
          <w:szCs w:val="36"/>
        </w:rPr>
      </w:pPr>
      <w:r w:rsidRPr="00EC635A">
        <w:rPr>
          <w:rFonts w:ascii="Arial" w:eastAsia="宋体" w:hAnsi="Arial" w:cs="Arial"/>
          <w:kern w:val="0"/>
          <w:sz w:val="36"/>
          <w:szCs w:val="36"/>
        </w:rPr>
        <w:t>統合の概要</w:t>
      </w:r>
    </w:p>
    <w:p w:rsidR="00EC635A" w:rsidRPr="00EC635A" w:rsidRDefault="00EC635A" w:rsidP="00EC635A">
      <w:pPr>
        <w:widowControl/>
        <w:numPr>
          <w:ilvl w:val="0"/>
          <w:numId w:val="2"/>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サプライヤー</w:t>
      </w:r>
      <w:r w:rsidRPr="00EC635A">
        <w:rPr>
          <w:rFonts w:ascii="Arial" w:eastAsia="宋体" w:hAnsi="Arial" w:cs="Arial"/>
          <w:kern w:val="0"/>
          <w:sz w:val="24"/>
          <w:szCs w:val="24"/>
        </w:rPr>
        <w:t>(GP</w:t>
      </w:r>
      <w:r w:rsidRPr="00EC635A">
        <w:rPr>
          <w:rFonts w:ascii="Arial" w:eastAsia="宋体" w:hAnsi="Arial" w:cs="Arial"/>
          <w:kern w:val="0"/>
          <w:sz w:val="24"/>
          <w:szCs w:val="24"/>
        </w:rPr>
        <w:t>からクーパへ</w:t>
      </w:r>
      <w:r w:rsidRPr="00EC635A">
        <w:rPr>
          <w:rFonts w:ascii="Arial" w:eastAsia="宋体" w:hAnsi="Arial" w:cs="Arial"/>
          <w:kern w:val="0"/>
          <w:sz w:val="24"/>
          <w:szCs w:val="24"/>
        </w:rPr>
        <w:t>)</w:t>
      </w:r>
    </w:p>
    <w:p w:rsidR="00EC635A" w:rsidRPr="00EC635A" w:rsidRDefault="00EC635A" w:rsidP="00EC635A">
      <w:pPr>
        <w:widowControl/>
        <w:numPr>
          <w:ilvl w:val="0"/>
          <w:numId w:val="2"/>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アカウント</w:t>
      </w:r>
      <w:r w:rsidRPr="00EC635A">
        <w:rPr>
          <w:rFonts w:ascii="Arial" w:eastAsia="宋体" w:hAnsi="Arial" w:cs="Arial"/>
          <w:kern w:val="0"/>
          <w:sz w:val="24"/>
          <w:szCs w:val="24"/>
        </w:rPr>
        <w:t xml:space="preserve"> (GP </w:t>
      </w:r>
      <w:r w:rsidRPr="00EC635A">
        <w:rPr>
          <w:rFonts w:ascii="Arial" w:eastAsia="宋体" w:hAnsi="Arial" w:cs="Arial"/>
          <w:kern w:val="0"/>
          <w:sz w:val="24"/>
          <w:szCs w:val="24"/>
        </w:rPr>
        <w:t>からクーパまで</w:t>
      </w:r>
      <w:r w:rsidRPr="00EC635A">
        <w:rPr>
          <w:rFonts w:ascii="Arial" w:eastAsia="宋体" w:hAnsi="Arial" w:cs="Arial"/>
          <w:kern w:val="0"/>
          <w:sz w:val="24"/>
          <w:szCs w:val="24"/>
        </w:rPr>
        <w:t>)</w:t>
      </w:r>
    </w:p>
    <w:p w:rsidR="00EC635A" w:rsidRPr="00EC635A" w:rsidRDefault="00EC635A" w:rsidP="00EC635A">
      <w:pPr>
        <w:widowControl/>
        <w:numPr>
          <w:ilvl w:val="0"/>
          <w:numId w:val="2"/>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承認済み請求書</w:t>
      </w:r>
      <w:r w:rsidRPr="00EC635A">
        <w:rPr>
          <w:rFonts w:ascii="Arial" w:eastAsia="宋体" w:hAnsi="Arial" w:cs="Arial"/>
          <w:kern w:val="0"/>
          <w:sz w:val="24"/>
          <w:szCs w:val="24"/>
        </w:rPr>
        <w:t xml:space="preserve"> (</w:t>
      </w:r>
      <w:r w:rsidRPr="00EC635A">
        <w:rPr>
          <w:rFonts w:ascii="Arial" w:eastAsia="宋体" w:hAnsi="Arial" w:cs="Arial"/>
          <w:kern w:val="0"/>
          <w:sz w:val="24"/>
          <w:szCs w:val="24"/>
        </w:rPr>
        <w:t>クーパから</w:t>
      </w:r>
      <w:r w:rsidRPr="00EC635A">
        <w:rPr>
          <w:rFonts w:ascii="Arial" w:eastAsia="宋体" w:hAnsi="Arial" w:cs="Arial"/>
          <w:kern w:val="0"/>
          <w:sz w:val="24"/>
          <w:szCs w:val="24"/>
        </w:rPr>
        <w:t xml:space="preserve"> GP </w:t>
      </w:r>
      <w:r w:rsidRPr="00EC635A">
        <w:rPr>
          <w:rFonts w:ascii="Arial" w:eastAsia="宋体" w:hAnsi="Arial" w:cs="Arial"/>
          <w:kern w:val="0"/>
          <w:sz w:val="24"/>
          <w:szCs w:val="24"/>
        </w:rPr>
        <w:t>への支払い</w:t>
      </w:r>
      <w:r w:rsidRPr="00EC635A">
        <w:rPr>
          <w:rFonts w:ascii="Arial" w:eastAsia="宋体" w:hAnsi="Arial" w:cs="Arial"/>
          <w:kern w:val="0"/>
          <w:sz w:val="24"/>
          <w:szCs w:val="24"/>
        </w:rPr>
        <w:t>)</w:t>
      </w:r>
    </w:p>
    <w:p w:rsidR="00EC635A" w:rsidRPr="00EC635A" w:rsidRDefault="00EC635A" w:rsidP="00EC635A">
      <w:pPr>
        <w:widowControl/>
        <w:numPr>
          <w:ilvl w:val="0"/>
          <w:numId w:val="2"/>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請求書支払</w:t>
      </w:r>
      <w:r w:rsidRPr="00EC635A">
        <w:rPr>
          <w:rFonts w:ascii="Arial" w:eastAsia="宋体" w:hAnsi="Arial" w:cs="Arial"/>
          <w:kern w:val="0"/>
          <w:sz w:val="24"/>
          <w:szCs w:val="24"/>
        </w:rPr>
        <w:t xml:space="preserve"> (GP </w:t>
      </w:r>
      <w:r w:rsidRPr="00EC635A">
        <w:rPr>
          <w:rFonts w:ascii="Arial" w:eastAsia="宋体" w:hAnsi="Arial" w:cs="Arial"/>
          <w:kern w:val="0"/>
          <w:sz w:val="24"/>
          <w:szCs w:val="24"/>
        </w:rPr>
        <w:t>からクーパ</w:t>
      </w:r>
      <w:r w:rsidRPr="00EC635A">
        <w:rPr>
          <w:rFonts w:ascii="Arial" w:eastAsia="宋体" w:hAnsi="Arial" w:cs="Arial"/>
          <w:kern w:val="0"/>
          <w:sz w:val="24"/>
          <w:szCs w:val="24"/>
        </w:rPr>
        <w:t>)</w:t>
      </w:r>
    </w:p>
    <w:p w:rsidR="00EC635A" w:rsidRPr="00EC635A" w:rsidRDefault="00EC635A" w:rsidP="00EC635A">
      <w:pPr>
        <w:widowControl/>
        <w:spacing w:before="240" w:after="240"/>
        <w:jc w:val="left"/>
        <w:rPr>
          <w:rFonts w:ascii="Arial" w:eastAsia="宋体" w:hAnsi="Arial" w:cs="Arial"/>
          <w:kern w:val="0"/>
          <w:sz w:val="24"/>
          <w:szCs w:val="24"/>
        </w:rPr>
      </w:pPr>
      <w:r w:rsidRPr="00EC635A">
        <w:rPr>
          <w:rFonts w:ascii="Arial" w:eastAsia="宋体" w:hAnsi="Arial" w:cs="Arial"/>
          <w:kern w:val="0"/>
          <w:sz w:val="24"/>
          <w:szCs w:val="24"/>
        </w:rPr>
        <w:t>今後、</w:t>
      </w:r>
      <w:r w:rsidRPr="00EC635A">
        <w:rPr>
          <w:rFonts w:ascii="Arial" w:eastAsia="宋体" w:hAnsi="Arial" w:cs="Arial"/>
          <w:kern w:val="0"/>
          <w:sz w:val="24"/>
          <w:szCs w:val="24"/>
        </w:rPr>
        <w:t xml:space="preserve">2 </w:t>
      </w:r>
      <w:r w:rsidRPr="00EC635A">
        <w:rPr>
          <w:rFonts w:ascii="Arial" w:eastAsia="宋体" w:hAnsi="Arial" w:cs="Arial"/>
          <w:kern w:val="0"/>
          <w:sz w:val="24"/>
          <w:szCs w:val="24"/>
        </w:rPr>
        <w:t>つの外部購買システムを使用して、さらに</w:t>
      </w:r>
      <w:r w:rsidRPr="00EC635A">
        <w:rPr>
          <w:rFonts w:ascii="Arial" w:eastAsia="宋体" w:hAnsi="Arial" w:cs="Arial"/>
          <w:kern w:val="0"/>
          <w:sz w:val="24"/>
          <w:szCs w:val="24"/>
        </w:rPr>
        <w:t xml:space="preserve"> 2 </w:t>
      </w:r>
      <w:r w:rsidRPr="00EC635A">
        <w:rPr>
          <w:rFonts w:ascii="Arial" w:eastAsia="宋体" w:hAnsi="Arial" w:cs="Arial"/>
          <w:kern w:val="0"/>
          <w:sz w:val="24"/>
          <w:szCs w:val="24"/>
        </w:rPr>
        <w:t>つの</w:t>
      </w:r>
      <w:r w:rsidRPr="00EC635A">
        <w:rPr>
          <w:rFonts w:ascii="Arial" w:eastAsia="宋体" w:hAnsi="Arial" w:cs="Arial"/>
          <w:kern w:val="0"/>
          <w:sz w:val="24"/>
          <w:szCs w:val="24"/>
        </w:rPr>
        <w:t xml:space="preserve"> Coupa </w:t>
      </w:r>
      <w:r w:rsidRPr="00EC635A">
        <w:rPr>
          <w:rFonts w:ascii="Arial" w:eastAsia="宋体" w:hAnsi="Arial" w:cs="Arial"/>
          <w:kern w:val="0"/>
          <w:sz w:val="24"/>
          <w:szCs w:val="24"/>
        </w:rPr>
        <w:t>標準統合が計画されています。</w:t>
      </w:r>
    </w:p>
    <w:p w:rsidR="00EC635A" w:rsidRPr="00EC635A" w:rsidRDefault="00EC635A" w:rsidP="00EC635A">
      <w:pPr>
        <w:widowControl/>
        <w:spacing w:before="360"/>
        <w:jc w:val="left"/>
        <w:outlineLvl w:val="1"/>
        <w:rPr>
          <w:rFonts w:ascii="Arial" w:eastAsia="宋体" w:hAnsi="Arial" w:cs="Arial"/>
          <w:kern w:val="0"/>
          <w:sz w:val="36"/>
          <w:szCs w:val="36"/>
        </w:rPr>
      </w:pPr>
      <w:r w:rsidRPr="00EC635A">
        <w:rPr>
          <w:rFonts w:ascii="Arial" w:eastAsia="宋体" w:hAnsi="Arial" w:cs="Arial"/>
          <w:kern w:val="0"/>
          <w:sz w:val="36"/>
          <w:szCs w:val="36"/>
        </w:rPr>
        <w:t>実装の主な特徴</w:t>
      </w:r>
    </w:p>
    <w:p w:rsidR="00EC635A" w:rsidRPr="00EC635A" w:rsidRDefault="00EC635A" w:rsidP="00EC635A">
      <w:pPr>
        <w:widowControl/>
        <w:numPr>
          <w:ilvl w:val="0"/>
          <w:numId w:val="3"/>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4</w:t>
      </w:r>
      <w:r w:rsidRPr="00EC635A">
        <w:rPr>
          <w:rFonts w:ascii="Arial" w:eastAsia="宋体" w:hAnsi="Arial" w:cs="Arial"/>
          <w:kern w:val="0"/>
          <w:sz w:val="24"/>
          <w:szCs w:val="24"/>
        </w:rPr>
        <w:t>つの統合ポイントで</w:t>
      </w:r>
      <w:r w:rsidRPr="00EC635A">
        <w:rPr>
          <w:rFonts w:ascii="Arial" w:eastAsia="宋体" w:hAnsi="Arial" w:cs="Arial"/>
          <w:kern w:val="0"/>
          <w:sz w:val="24"/>
          <w:szCs w:val="24"/>
        </w:rPr>
        <w:t>GP</w:t>
      </w:r>
      <w:r w:rsidRPr="00EC635A">
        <w:rPr>
          <w:rFonts w:ascii="Arial" w:eastAsia="宋体" w:hAnsi="Arial" w:cs="Arial"/>
          <w:kern w:val="0"/>
          <w:sz w:val="24"/>
          <w:szCs w:val="24"/>
        </w:rPr>
        <w:t>統合を成功</w:t>
      </w:r>
    </w:p>
    <w:p w:rsidR="00EC635A" w:rsidRPr="00EC635A" w:rsidRDefault="00EC635A" w:rsidP="00EC635A">
      <w:pPr>
        <w:widowControl/>
        <w:numPr>
          <w:ilvl w:val="0"/>
          <w:numId w:val="3"/>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他の顧客に再利用できるカスタマイズされた請求書統合</w:t>
      </w:r>
    </w:p>
    <w:p w:rsidR="00EC635A" w:rsidRPr="00EC635A" w:rsidRDefault="00EC635A" w:rsidP="00EC635A">
      <w:pPr>
        <w:widowControl/>
        <w:spacing w:before="360"/>
        <w:jc w:val="left"/>
        <w:outlineLvl w:val="1"/>
        <w:rPr>
          <w:rFonts w:ascii="Arial" w:eastAsia="宋体" w:hAnsi="Arial" w:cs="Arial"/>
          <w:kern w:val="0"/>
          <w:sz w:val="36"/>
          <w:szCs w:val="36"/>
        </w:rPr>
      </w:pPr>
      <w:r w:rsidRPr="00EC635A">
        <w:rPr>
          <w:rFonts w:ascii="Arial" w:eastAsia="宋体" w:hAnsi="Arial" w:cs="Arial"/>
          <w:kern w:val="0"/>
          <w:sz w:val="36"/>
          <w:szCs w:val="36"/>
        </w:rPr>
        <w:t>主な課題</w:t>
      </w:r>
    </w:p>
    <w:p w:rsidR="00EC635A" w:rsidRPr="00EC635A" w:rsidRDefault="00EC635A" w:rsidP="00EC635A">
      <w:pPr>
        <w:widowControl/>
        <w:numPr>
          <w:ilvl w:val="0"/>
          <w:numId w:val="4"/>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異なる店舗の場所に使用される</w:t>
      </w:r>
      <w:r w:rsidRPr="00EC635A">
        <w:rPr>
          <w:rFonts w:ascii="Arial" w:eastAsia="宋体" w:hAnsi="Arial" w:cs="Arial"/>
          <w:kern w:val="0"/>
          <w:sz w:val="24"/>
          <w:szCs w:val="24"/>
        </w:rPr>
        <w:t xml:space="preserve"> GP </w:t>
      </w:r>
      <w:r w:rsidRPr="00EC635A">
        <w:rPr>
          <w:rFonts w:ascii="Arial" w:eastAsia="宋体" w:hAnsi="Arial" w:cs="Arial"/>
          <w:kern w:val="0"/>
          <w:sz w:val="24"/>
          <w:szCs w:val="24"/>
        </w:rPr>
        <w:t>の</w:t>
      </w:r>
      <w:r w:rsidRPr="00EC635A">
        <w:rPr>
          <w:rFonts w:ascii="Arial" w:eastAsia="宋体" w:hAnsi="Arial" w:cs="Arial"/>
          <w:kern w:val="0"/>
          <w:sz w:val="24"/>
          <w:szCs w:val="24"/>
        </w:rPr>
        <w:t xml:space="preserve"> 90 </w:t>
      </w:r>
      <w:r w:rsidRPr="00EC635A">
        <w:rPr>
          <w:rFonts w:ascii="Arial" w:eastAsia="宋体" w:hAnsi="Arial" w:cs="Arial"/>
          <w:kern w:val="0"/>
          <w:sz w:val="24"/>
          <w:szCs w:val="24"/>
        </w:rPr>
        <w:t>個のデータベース。</w:t>
      </w:r>
      <w:r w:rsidRPr="00EC635A">
        <w:rPr>
          <w:rFonts w:ascii="Arial" w:eastAsia="宋体" w:hAnsi="Arial" w:cs="Arial"/>
          <w:kern w:val="0"/>
          <w:sz w:val="24"/>
          <w:szCs w:val="24"/>
        </w:rPr>
        <w:t xml:space="preserve">Coupa </w:t>
      </w:r>
      <w:r w:rsidRPr="00EC635A">
        <w:rPr>
          <w:rFonts w:ascii="Arial" w:eastAsia="宋体" w:hAnsi="Arial" w:cs="Arial"/>
          <w:kern w:val="0"/>
          <w:sz w:val="24"/>
          <w:szCs w:val="24"/>
        </w:rPr>
        <w:t>は単一のデータベースと統合するだけなので、</w:t>
      </w:r>
      <w:r w:rsidRPr="00EC635A">
        <w:rPr>
          <w:rFonts w:ascii="Arial" w:eastAsia="宋体" w:hAnsi="Arial" w:cs="Arial"/>
          <w:kern w:val="0"/>
          <w:sz w:val="24"/>
          <w:szCs w:val="24"/>
        </w:rPr>
        <w:t xml:space="preserve">Coupa </w:t>
      </w:r>
      <w:r w:rsidRPr="00EC635A">
        <w:rPr>
          <w:rFonts w:ascii="Arial" w:eastAsia="宋体" w:hAnsi="Arial" w:cs="Arial"/>
          <w:kern w:val="0"/>
          <w:sz w:val="24"/>
          <w:szCs w:val="24"/>
        </w:rPr>
        <w:t>統合チームは複数のデータベースにデータを割り当てるプロセスを開発する必要がありました。</w:t>
      </w:r>
    </w:p>
    <w:p w:rsidR="00EC635A" w:rsidRPr="00EC635A" w:rsidRDefault="00EC635A" w:rsidP="00EC635A">
      <w:pPr>
        <w:widowControl/>
        <w:numPr>
          <w:ilvl w:val="0"/>
          <w:numId w:val="4"/>
        </w:numPr>
        <w:spacing w:before="60" w:after="60"/>
        <w:ind w:left="240"/>
        <w:jc w:val="left"/>
        <w:rPr>
          <w:rFonts w:ascii="Arial" w:eastAsia="宋体" w:hAnsi="Arial" w:cs="Arial"/>
          <w:kern w:val="0"/>
          <w:sz w:val="24"/>
          <w:szCs w:val="24"/>
        </w:rPr>
      </w:pPr>
      <w:r w:rsidRPr="00EC635A">
        <w:rPr>
          <w:rFonts w:ascii="Arial" w:eastAsia="宋体" w:hAnsi="Arial" w:cs="Arial"/>
          <w:kern w:val="0"/>
          <w:sz w:val="24"/>
          <w:szCs w:val="24"/>
        </w:rPr>
        <w:t>要件の</w:t>
      </w:r>
      <w:r w:rsidRPr="00EC635A">
        <w:rPr>
          <w:rFonts w:ascii="Arial" w:eastAsia="宋体" w:hAnsi="Arial" w:cs="Arial"/>
          <w:kern w:val="0"/>
          <w:sz w:val="24"/>
          <w:szCs w:val="24"/>
        </w:rPr>
        <w:t xml:space="preserve"> 1 </w:t>
      </w:r>
      <w:r w:rsidRPr="00EC635A">
        <w:rPr>
          <w:rFonts w:ascii="Arial" w:eastAsia="宋体" w:hAnsi="Arial" w:cs="Arial"/>
          <w:kern w:val="0"/>
          <w:sz w:val="24"/>
          <w:szCs w:val="24"/>
        </w:rPr>
        <w:t>つは、請求明細行金額に基づいて税金と送料の加重配分を含む分割請求との承認請求書の統合でした。</w:t>
      </w:r>
    </w:p>
    <w:p w:rsidR="00917DB6" w:rsidRPr="00EC635A" w:rsidRDefault="00917DB6"/>
    <w:sectPr w:rsidR="00917DB6" w:rsidRPr="00EC63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F26F2"/>
    <w:multiLevelType w:val="multilevel"/>
    <w:tmpl w:val="AC82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C25B4"/>
    <w:multiLevelType w:val="multilevel"/>
    <w:tmpl w:val="325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BB1902"/>
    <w:multiLevelType w:val="multilevel"/>
    <w:tmpl w:val="3CE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D93CCF"/>
    <w:multiLevelType w:val="multilevel"/>
    <w:tmpl w:val="10A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07"/>
    <w:rsid w:val="000E3907"/>
    <w:rsid w:val="00917DB6"/>
    <w:rsid w:val="00EC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68803-C5BB-4700-9B03-0E020037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C63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C635A"/>
    <w:rPr>
      <w:rFonts w:ascii="宋体" w:eastAsia="宋体" w:hAnsi="宋体" w:cs="宋体"/>
      <w:b/>
      <w:bCs/>
      <w:kern w:val="0"/>
      <w:sz w:val="36"/>
      <w:szCs w:val="36"/>
    </w:rPr>
  </w:style>
  <w:style w:type="paragraph" w:styleId="a3">
    <w:name w:val="Normal (Web)"/>
    <w:basedOn w:val="a"/>
    <w:uiPriority w:val="99"/>
    <w:semiHidden/>
    <w:unhideWhenUsed/>
    <w:rsid w:val="00EC63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8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2020-04-02T02:43:00Z</dcterms:created>
  <dcterms:modified xsi:type="dcterms:W3CDTF">2020-04-02T02:43:00Z</dcterms:modified>
</cp:coreProperties>
</file>