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成功の実績</w:t>
      </w:r>
    </w:p>
    <w:p w:rsidR="00E97364" w:rsidRPr="00E97364" w:rsidRDefault="00E97364" w:rsidP="00E97364">
      <w:pPr>
        <w:widowControl/>
        <w:spacing w:before="100" w:beforeAutospacing="1" w:after="100" w:afterAutospacing="1"/>
        <w:jc w:val="left"/>
        <w:rPr>
          <w:rFonts w:ascii="宋体" w:eastAsia="宋体" w:hAnsi="宋体" w:cs="宋体"/>
          <w:kern w:val="0"/>
          <w:sz w:val="24"/>
          <w:szCs w:val="24"/>
          <w:lang w:val="en"/>
        </w:rPr>
      </w:pPr>
      <w:r w:rsidRPr="00E97364">
        <w:rPr>
          <w:rFonts w:ascii="宋体" w:eastAsia="宋体" w:hAnsi="宋体" w:cs="宋体"/>
          <w:kern w:val="0"/>
          <w:sz w:val="24"/>
          <w:szCs w:val="24"/>
          <w:lang w:val="en"/>
        </w:rPr>
        <w:t xml:space="preserve">以下は、お客様がCoupaで経験した成果を示すケーススタディの選択数です。これらの顧客は、業界の幅広い業界、製品、および技術環境にまたがっています。SaaS プロバイダーとその機能を評価する際に、これらの例を確認してください。 </w:t>
      </w:r>
    </w:p>
    <w:p w:rsidR="00E97364" w:rsidRPr="00E97364" w:rsidRDefault="00E97364" w:rsidP="00E97364">
      <w:pPr>
        <w:widowControl/>
        <w:spacing w:before="100" w:beforeAutospacing="1" w:after="100" w:afterAutospacing="1"/>
        <w:jc w:val="left"/>
        <w:rPr>
          <w:rFonts w:ascii="宋体" w:eastAsia="宋体" w:hAnsi="宋体" w:cs="宋体"/>
          <w:kern w:val="0"/>
          <w:sz w:val="24"/>
          <w:szCs w:val="24"/>
          <w:lang w:val="en"/>
        </w:rPr>
      </w:pPr>
      <w:r w:rsidRPr="00E97364">
        <w:rPr>
          <w:rFonts w:ascii="宋体" w:eastAsia="宋体" w:hAnsi="宋体" w:cs="宋体"/>
          <w:kern w:val="0"/>
          <w:sz w:val="24"/>
          <w:szCs w:val="24"/>
          <w:lang w:val="en"/>
        </w:rPr>
        <w:t>これらまたは当社が完了した他の何百もの実装の詳細を学ぶことに興味がある場合は、お気軽にお問い合わせください。</w:t>
      </w:r>
    </w:p>
    <w:p w:rsidR="00E97364" w:rsidRPr="00E97364" w:rsidRDefault="00E97364" w:rsidP="00E97364">
      <w:pPr>
        <w:widowControl/>
        <w:spacing w:before="100" w:beforeAutospacing="1" w:after="100" w:afterAutospacing="1"/>
        <w:jc w:val="left"/>
        <w:rPr>
          <w:rFonts w:ascii="宋体" w:eastAsia="宋体" w:hAnsi="宋体" w:cs="宋体"/>
          <w:kern w:val="0"/>
          <w:sz w:val="24"/>
          <w:szCs w:val="24"/>
          <w:lang w:val="en"/>
        </w:rPr>
      </w:pPr>
      <w:r w:rsidRPr="00E97364">
        <w:rPr>
          <w:rFonts w:ascii="宋体" w:eastAsia="宋体" w:hAnsi="宋体" w:cs="宋体"/>
          <w:kern w:val="0"/>
          <w:sz w:val="24"/>
          <w:szCs w:val="24"/>
          <w:lang w:val="en"/>
        </w:rPr>
        <w:t>新しいケーススタディが頻繁に追加されますので、更新を確認してください。</w:t>
      </w:r>
    </w:p>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小売</w:t>
      </w:r>
    </w:p>
    <w:tbl>
      <w:tblPr>
        <w:tblW w:w="50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584"/>
        <w:gridCol w:w="1294"/>
        <w:gridCol w:w="1294"/>
        <w:gridCol w:w="3118"/>
      </w:tblGrid>
      <w:tr w:rsidR="00E97364" w:rsidRPr="00E97364" w:rsidTr="00E97364">
        <w:trPr>
          <w:tblHeader/>
          <w:tblCellSpacing w:w="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会社</w:t>
            </w:r>
          </w:p>
        </w:tc>
        <w:tc>
          <w:tcPr>
            <w:tcW w:w="774"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774"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872"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4" w:tooltip="Global Athletic Apparel Provider" w:history="1">
              <w:r w:rsidRPr="00E97364">
                <w:rPr>
                  <w:rFonts w:ascii="宋体" w:eastAsia="宋体" w:hAnsi="宋体" w:cs="宋体"/>
                  <w:kern w:val="0"/>
                  <w:sz w:val="24"/>
                  <w:szCs w:val="24"/>
                  <w:u w:val="single"/>
                </w:rPr>
                <w:t>グローバル</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アスレチック</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アパレル</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カスタム</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P2Pおよび費用</w:t>
            </w:r>
          </w:p>
        </w:tc>
        <w:tc>
          <w:tcPr>
            <w:tcW w:w="1872"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bookmarkStart w:id="0" w:name="_GoBack"/>
        <w:bookmarkEnd w:id="0"/>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5" w:tooltip="https://success.coupa.com/Implement/Case_Studies/Largest_Global_Supplier_of_Shoes_and_Apparel" w:history="1">
              <w:r w:rsidRPr="00E97364">
                <w:rPr>
                  <w:rFonts w:ascii="宋体" w:eastAsia="宋体" w:hAnsi="宋体" w:cs="宋体"/>
                  <w:kern w:val="0"/>
                  <w:sz w:val="24"/>
                  <w:szCs w:val="24"/>
                  <w:u w:val="single"/>
                </w:rPr>
                <w:t>靴とアパレルの世界最大のサプライヤー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Sap</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支払いが加速</w:t>
            </w:r>
          </w:p>
        </w:tc>
        <w:tc>
          <w:tcPr>
            <w:tcW w:w="1872"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6" w:tooltip="Large Retailer With Over 18k Users" w:history="1">
              <w:r w:rsidRPr="00E97364">
                <w:rPr>
                  <w:rFonts w:ascii="宋体" w:eastAsia="宋体" w:hAnsi="宋体" w:cs="宋体"/>
                  <w:kern w:val="0"/>
                  <w:sz w:val="24"/>
                  <w:szCs w:val="24"/>
                  <w:u w:val="single"/>
                </w:rPr>
                <w:t>18k以上のユーザーを持つ大規模な小売業者</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ローソン</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72"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3ヶ月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7" w:tooltip="https://success.coupa.com/Implement/Case_Studies/Global_E-Commerce_Leader_Inventory_Rollout" w:history="1">
              <w:r w:rsidRPr="00E97364">
                <w:rPr>
                  <w:rFonts w:ascii="宋体" w:eastAsia="宋体" w:hAnsi="宋体" w:cs="宋体"/>
                  <w:kern w:val="0"/>
                  <w:sz w:val="24"/>
                  <w:szCs w:val="24"/>
                  <w:u w:val="single"/>
                </w:rPr>
                <w:t>グローバルEコマースリーダー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Oracle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在庫</w:t>
            </w:r>
          </w:p>
        </w:tc>
        <w:tc>
          <w:tcPr>
            <w:tcW w:w="1872"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 </w:t>
            </w:r>
          </w:p>
        </w:tc>
      </w:tr>
    </w:tbl>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製造</w:t>
      </w:r>
    </w:p>
    <w:tbl>
      <w:tblPr>
        <w:tblW w:w="50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29"/>
        <w:gridCol w:w="1315"/>
        <w:gridCol w:w="1315"/>
        <w:gridCol w:w="3031"/>
      </w:tblGrid>
      <w:tr w:rsidR="00E97364" w:rsidRPr="00E97364" w:rsidTr="00E97364">
        <w:trPr>
          <w:tblHeader/>
          <w:tblCellSpacing w:w="5" w:type="dxa"/>
        </w:trPr>
        <w:tc>
          <w:tcPr>
            <w:tcW w:w="1576"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会社</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Heade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8" w:tooltip="https://success.coupa.com/Implement/Case_Studies/Worldwide_Leader_in_Aeronautics_and_Space" w:history="1">
              <w:r w:rsidRPr="00E97364">
                <w:rPr>
                  <w:rFonts w:ascii="宋体" w:eastAsia="宋体" w:hAnsi="宋体" w:cs="宋体"/>
                  <w:kern w:val="0"/>
                  <w:sz w:val="24"/>
                  <w:szCs w:val="24"/>
                  <w:u w:val="single"/>
                </w:rPr>
                <w:t>航空</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宇宙の世界的リーダー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Sap</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 CLM, 分析</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9ヶ月</w:t>
            </w:r>
          </w:p>
        </w:tc>
      </w:tr>
    </w:tbl>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金融サービス</w:t>
      </w:r>
    </w:p>
    <w:tbl>
      <w:tblPr>
        <w:tblW w:w="4783"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49"/>
        <w:gridCol w:w="1327"/>
        <w:gridCol w:w="1326"/>
        <w:gridCol w:w="2628"/>
      </w:tblGrid>
      <w:tr w:rsidR="00E97364" w:rsidRPr="00E97364" w:rsidTr="00E97364">
        <w:trPr>
          <w:tblHeader/>
          <w:tblCellSpacing w:w="5" w:type="dxa"/>
        </w:trPr>
        <w:tc>
          <w:tcPr>
            <w:tcW w:w="1661"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lastRenderedPageBreak/>
              <w:t>会社</w:t>
            </w:r>
          </w:p>
        </w:tc>
        <w:tc>
          <w:tcPr>
            <w:tcW w:w="830"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830"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648"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9" w:tooltip="Banking: Diversified Service" w:history="1">
              <w:r w:rsidRPr="00E97364">
                <w:rPr>
                  <w:rFonts w:ascii="宋体" w:eastAsia="宋体" w:hAnsi="宋体" w:cs="宋体"/>
                  <w:kern w:val="0"/>
                  <w:sz w:val="24"/>
                  <w:szCs w:val="24"/>
                  <w:u w:val="single"/>
                </w:rPr>
                <w:t>銀行多様化サービス</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スマートストリーム</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648"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3ヶ月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0" w:tooltip="Cash Checking and Loan Provider" w:history="1">
              <w:r w:rsidRPr="00E97364">
                <w:rPr>
                  <w:rFonts w:ascii="宋体" w:eastAsia="宋体" w:hAnsi="宋体" w:cs="宋体"/>
                  <w:kern w:val="0"/>
                  <w:sz w:val="24"/>
                  <w:szCs w:val="24"/>
                  <w:u w:val="single"/>
                </w:rPr>
                <w:t>現金チェックおよびローンプロバイダー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グレート プレーンズ</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648"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3ヶ月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1" w:tooltip="Global Athletic Apparel Provider" w:history="1">
              <w:r w:rsidRPr="00E97364">
                <w:rPr>
                  <w:rFonts w:ascii="宋体" w:eastAsia="宋体" w:hAnsi="宋体" w:cs="宋体"/>
                  <w:kern w:val="0"/>
                  <w:sz w:val="24"/>
                  <w:szCs w:val="24"/>
                  <w:u w:val="single"/>
                </w:rPr>
                <w:t>グローバル投資</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アドバイザリー会社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JD エドワーズ</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P2Pと分析</w:t>
            </w:r>
          </w:p>
        </w:tc>
        <w:tc>
          <w:tcPr>
            <w:tcW w:w="1648"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tr>
    </w:tbl>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医療</w:t>
      </w:r>
    </w:p>
    <w:tbl>
      <w:tblPr>
        <w:tblW w:w="4954"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49"/>
        <w:gridCol w:w="1326"/>
        <w:gridCol w:w="1326"/>
        <w:gridCol w:w="2913"/>
      </w:tblGrid>
      <w:tr w:rsidR="00E97364" w:rsidRPr="00E97364" w:rsidTr="00E97364">
        <w:trPr>
          <w:tblHeader/>
          <w:tblCellSpacing w:w="5" w:type="dxa"/>
        </w:trPr>
        <w:tc>
          <w:tcPr>
            <w:tcW w:w="1603"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会社</w:t>
            </w:r>
          </w:p>
        </w:tc>
        <w:tc>
          <w:tcPr>
            <w:tcW w:w="801"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801"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764"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2" w:tooltip="Fortune 500 Healthcare Provider" w:history="1">
              <w:r w:rsidRPr="00E97364">
                <w:rPr>
                  <w:rFonts w:ascii="宋体" w:eastAsia="宋体" w:hAnsi="宋体" w:cs="宋体"/>
                  <w:kern w:val="0"/>
                  <w:sz w:val="24"/>
                  <w:szCs w:val="24"/>
                  <w:u w:val="single"/>
                </w:rPr>
                <w:t>フォーチュン500医療機関</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JD エドワーズ</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764"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4ヶ月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3" w:tooltip="Largest Dental Office Support Provider In U.S." w:history="1">
              <w:r w:rsidRPr="00E97364">
                <w:rPr>
                  <w:rFonts w:ascii="宋体" w:eastAsia="宋体" w:hAnsi="宋体" w:cs="宋体"/>
                  <w:kern w:val="0"/>
                  <w:sz w:val="24"/>
                  <w:szCs w:val="24"/>
                  <w:u w:val="single"/>
                </w:rPr>
                <w:t>米国最大の歯科治療機関サポートプロバイダー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エピクオール</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764"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4" w:tooltip="Non-Profit Healthcare Provider" w:history="1">
              <w:r w:rsidRPr="00E97364">
                <w:rPr>
                  <w:rFonts w:ascii="宋体" w:eastAsia="宋体" w:hAnsi="宋体" w:cs="宋体"/>
                  <w:kern w:val="0"/>
                  <w:sz w:val="24"/>
                  <w:szCs w:val="24"/>
                  <w:u w:val="single"/>
                </w:rPr>
                <w:t>非営利医療機関</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キーン</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764"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1ヶ月</w:t>
            </w:r>
          </w:p>
        </w:tc>
      </w:tr>
    </w:tbl>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技術</w:t>
      </w:r>
    </w:p>
    <w:tbl>
      <w:tblPr>
        <w:tblW w:w="50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29"/>
        <w:gridCol w:w="1315"/>
        <w:gridCol w:w="1315"/>
        <w:gridCol w:w="3031"/>
      </w:tblGrid>
      <w:tr w:rsidR="00E97364" w:rsidRPr="00E97364" w:rsidTr="00E97364">
        <w:trPr>
          <w:tblHeader/>
          <w:tblCellSpacing w:w="5" w:type="dxa"/>
        </w:trPr>
        <w:tc>
          <w:tcPr>
            <w:tcW w:w="1576"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会社</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5" w:tooltip="Cloud Data Services Provider" w:history="1">
              <w:r w:rsidRPr="00E97364">
                <w:rPr>
                  <w:rFonts w:ascii="宋体" w:eastAsia="宋体" w:hAnsi="宋体" w:cs="宋体"/>
                  <w:kern w:val="0"/>
                  <w:sz w:val="24"/>
                  <w:szCs w:val="24"/>
                  <w:u w:val="single"/>
                </w:rPr>
                <w:t>クラウド データ サービス 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ネットスイート</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P2Pおよび費用</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3ヶ月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6" w:tooltip="Data Center Infrastructure Management Provider" w:history="1">
              <w:r w:rsidRPr="00E97364">
                <w:rPr>
                  <w:rFonts w:ascii="宋体" w:eastAsia="宋体" w:hAnsi="宋体" w:cs="宋体"/>
                  <w:kern w:val="0"/>
                  <w:sz w:val="24"/>
                  <w:szCs w:val="24"/>
                  <w:u w:val="single"/>
                </w:rPr>
                <w:t>データ センター インフラストラクチャ管理プロバイダー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Quickbooks</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1ヶ月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7" w:tooltip="Defense and Telecommunication Technology Provider" w:history="1">
              <w:r w:rsidRPr="00E97364">
                <w:rPr>
                  <w:rFonts w:ascii="宋体" w:eastAsia="宋体" w:hAnsi="宋体" w:cs="宋体"/>
                  <w:kern w:val="0"/>
                  <w:sz w:val="24"/>
                  <w:szCs w:val="24"/>
                  <w:u w:val="single"/>
                </w:rPr>
                <w:t>防衛</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通信技術プロバイダー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多数</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6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8" w:tooltip="Fortune 500 Telecom Company" w:history="1">
              <w:r w:rsidRPr="00E97364">
                <w:rPr>
                  <w:rFonts w:ascii="宋体" w:eastAsia="宋体" w:hAnsi="宋体" w:cs="宋体"/>
                  <w:kern w:val="0"/>
                  <w:sz w:val="24"/>
                  <w:szCs w:val="24"/>
                  <w:u w:val="single"/>
                </w:rPr>
                <w:t>フォーチュン500テレコム</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Oracle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19" w:tooltip="Global SAP Technology Company" w:history="1">
              <w:r w:rsidRPr="00E97364">
                <w:rPr>
                  <w:rFonts w:ascii="宋体" w:eastAsia="宋体" w:hAnsi="宋体" w:cs="宋体"/>
                  <w:kern w:val="0"/>
                  <w:sz w:val="24"/>
                  <w:szCs w:val="24"/>
                  <w:u w:val="single"/>
                </w:rPr>
                <w:t>グローバルSAPテクノロジーカンパニー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Sap</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P2Pと分析</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9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0" w:tooltip="Independent Oil and Gas Company" w:history="1">
              <w:r w:rsidRPr="00E97364">
                <w:rPr>
                  <w:rFonts w:ascii="宋体" w:eastAsia="宋体" w:hAnsi="宋体" w:cs="宋体"/>
                  <w:kern w:val="0"/>
                  <w:sz w:val="24"/>
                  <w:szCs w:val="24"/>
                  <w:u w:val="single"/>
                </w:rPr>
                <w:t>独立系石油</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ガス会社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エクスカリバー</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8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1" w:tooltip="International Software Company" w:history="1">
              <w:r w:rsidRPr="00E97364">
                <w:rPr>
                  <w:rFonts w:ascii="宋体" w:eastAsia="宋体" w:hAnsi="宋体" w:cs="宋体"/>
                  <w:kern w:val="0"/>
                  <w:sz w:val="24"/>
                  <w:szCs w:val="24"/>
                  <w:u w:val="single"/>
                </w:rPr>
                <w:t>国際ソフトウェア会社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ネットスイート、</w:t>
            </w:r>
            <w:r w:rsidRPr="00E97364">
              <w:rPr>
                <w:rFonts w:ascii="宋体" w:eastAsia="宋体" w:hAnsi="宋体" w:cs="宋体"/>
                <w:kern w:val="0"/>
                <w:sz w:val="24"/>
                <w:szCs w:val="24"/>
              </w:rPr>
              <w:lastRenderedPageBreak/>
              <w:t>ADP、バンブーHR</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lastRenderedPageBreak/>
              <w:t>P2Pおよび費用</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4ヶ月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2" w:tooltip="Implementation Case Studies" w:history="1">
              <w:r w:rsidRPr="00E97364">
                <w:rPr>
                  <w:rFonts w:ascii="宋体" w:eastAsia="宋体" w:hAnsi="宋体" w:cs="宋体"/>
                  <w:kern w:val="0"/>
                  <w:sz w:val="24"/>
                  <w:szCs w:val="24"/>
                  <w:u w:val="single"/>
                </w:rPr>
                <w:t>アジアの多国籍技術投資会社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Oracle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費用</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5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3" w:tooltip="Telecom and Network Company" w:history="1">
              <w:r w:rsidRPr="00E97364">
                <w:rPr>
                  <w:rFonts w:ascii="宋体" w:eastAsia="宋体" w:hAnsi="宋体" w:cs="宋体"/>
                  <w:kern w:val="0"/>
                  <w:sz w:val="24"/>
                  <w:szCs w:val="24"/>
                  <w:u w:val="single"/>
                </w:rPr>
                <w:t>テレコム</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ネットワークカンパニー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Sap</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3ヶ月</w:t>
            </w:r>
          </w:p>
        </w:tc>
      </w:tr>
    </w:tbl>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教育</w:t>
      </w:r>
    </w:p>
    <w:tbl>
      <w:tblPr>
        <w:tblW w:w="50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29"/>
        <w:gridCol w:w="1315"/>
        <w:gridCol w:w="1315"/>
        <w:gridCol w:w="3031"/>
      </w:tblGrid>
      <w:tr w:rsidR="00E97364" w:rsidRPr="00E97364" w:rsidTr="00E97364">
        <w:trPr>
          <w:tblHeader/>
          <w:tblCellSpacing w:w="5" w:type="dxa"/>
        </w:trPr>
        <w:tc>
          <w:tcPr>
            <w:tcW w:w="1576"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会社</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4" w:tooltip="Non-profit Charter Secondary Education Provider" w:history="1">
              <w:r w:rsidRPr="00E97364">
                <w:rPr>
                  <w:rFonts w:ascii="宋体" w:eastAsia="宋体" w:hAnsi="宋体" w:cs="宋体"/>
                  <w:kern w:val="0"/>
                  <w:sz w:val="24"/>
                  <w:szCs w:val="24"/>
                  <w:u w:val="single"/>
                </w:rPr>
                <w:t>非営利憲章中等教育プロバイダー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なし</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P2O</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5" w:tooltip="Private Education Company" w:history="1">
              <w:r w:rsidRPr="00E97364">
                <w:rPr>
                  <w:rFonts w:ascii="宋体" w:eastAsia="宋体" w:hAnsi="宋体" w:cs="宋体"/>
                  <w:kern w:val="0"/>
                  <w:sz w:val="24"/>
                  <w:szCs w:val="24"/>
                  <w:u w:val="single"/>
                </w:rPr>
                <w:t>私立教育会社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グレート プレーンズ</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2ヶ月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6" w:tooltip="Public For-Profit Education Services Holding Company" w:history="1">
              <w:r w:rsidRPr="00E97364">
                <w:rPr>
                  <w:rFonts w:ascii="宋体" w:eastAsia="宋体" w:hAnsi="宋体" w:cs="宋体"/>
                  <w:kern w:val="0"/>
                  <w:sz w:val="24"/>
                  <w:szCs w:val="24"/>
                  <w:u w:val="single"/>
                </w:rPr>
                <w:t>公共営利教育サービス持株会社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グレート プレーンズ</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6 Months</w:t>
            </w:r>
          </w:p>
        </w:tc>
      </w:tr>
    </w:tbl>
    <w:p w:rsidR="00E97364" w:rsidRPr="00E97364" w:rsidRDefault="00E97364" w:rsidP="00E97364">
      <w:pPr>
        <w:widowControl/>
        <w:spacing w:before="100" w:beforeAutospacing="1" w:after="100" w:afterAutospacing="1"/>
        <w:jc w:val="left"/>
        <w:outlineLvl w:val="1"/>
        <w:rPr>
          <w:rFonts w:ascii="宋体" w:eastAsia="宋体" w:hAnsi="宋体" w:cs="宋体"/>
          <w:b/>
          <w:bCs/>
          <w:kern w:val="0"/>
          <w:sz w:val="36"/>
          <w:szCs w:val="36"/>
          <w:lang w:val="en"/>
        </w:rPr>
      </w:pPr>
      <w:r w:rsidRPr="00E97364">
        <w:rPr>
          <w:rFonts w:ascii="宋体" w:eastAsia="宋体" w:hAnsi="宋体" w:cs="宋体"/>
          <w:b/>
          <w:bCs/>
          <w:kern w:val="0"/>
          <w:sz w:val="36"/>
          <w:szCs w:val="36"/>
          <w:lang w:val="en"/>
        </w:rPr>
        <w:t>サービス</w:t>
      </w:r>
    </w:p>
    <w:tbl>
      <w:tblPr>
        <w:tblW w:w="5000" w:type="pct"/>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629"/>
        <w:gridCol w:w="1315"/>
        <w:gridCol w:w="1315"/>
        <w:gridCol w:w="3031"/>
      </w:tblGrid>
      <w:tr w:rsidR="00E97364" w:rsidRPr="00E97364" w:rsidTr="00E97364">
        <w:trPr>
          <w:tblHeader/>
          <w:tblCellSpacing w:w="5" w:type="dxa"/>
        </w:trPr>
        <w:tc>
          <w:tcPr>
            <w:tcW w:w="1576"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会社</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Erp</w:t>
            </w:r>
          </w:p>
        </w:tc>
        <w:tc>
          <w:tcPr>
            <w:tcW w:w="787"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製品</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center"/>
              <w:rPr>
                <w:rFonts w:ascii="宋体" w:eastAsia="宋体" w:hAnsi="宋体" w:cs="宋体"/>
                <w:b/>
                <w:bCs/>
                <w:kern w:val="0"/>
                <w:sz w:val="24"/>
                <w:szCs w:val="24"/>
              </w:rPr>
            </w:pPr>
            <w:r w:rsidRPr="00E97364">
              <w:rPr>
                <w:rFonts w:ascii="宋体" w:eastAsia="宋体" w:hAnsi="宋体" w:cs="宋体"/>
                <w:b/>
                <w:bCs/>
                <w:kern w:val="0"/>
                <w:sz w:val="24"/>
                <w:szCs w:val="24"/>
              </w:rPr>
              <w:t>期間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7" w:tooltip="https://success.coupa.com/Implement/Case_Studies/Major_Ride-Sharing_Company_in_China" w:history="1">
              <w:r w:rsidRPr="00E97364">
                <w:rPr>
                  <w:rFonts w:ascii="宋体" w:eastAsia="宋体" w:hAnsi="宋体" w:cs="宋体"/>
                  <w:kern w:val="0"/>
                  <w:sz w:val="24"/>
                  <w:szCs w:val="24"/>
                  <w:u w:val="single"/>
                </w:rPr>
                <w:t>中国の大手ライドシェアリング会社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Oracle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10週間</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8" w:tooltip="https://success.coupa.com/Implement/Case_Studies/Global_Property_Asset_Management_Company" w:history="1">
              <w:r w:rsidRPr="00E97364">
                <w:rPr>
                  <w:rFonts w:ascii="宋体" w:eastAsia="宋体" w:hAnsi="宋体" w:cs="宋体"/>
                  <w:kern w:val="0"/>
                  <w:sz w:val="24"/>
                  <w:szCs w:val="24"/>
                  <w:u w:val="single"/>
                </w:rPr>
                <w:t>グローバル</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アセット</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アセット</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マネジメント</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カンパニー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Mri</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 と SIM</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8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29" w:tooltip="Diversified Media Company" w:history="1">
              <w:r w:rsidRPr="00E97364">
                <w:rPr>
                  <w:rFonts w:ascii="宋体" w:eastAsia="宋体" w:hAnsi="宋体" w:cs="宋体"/>
                  <w:kern w:val="0"/>
                  <w:sz w:val="24"/>
                  <w:szCs w:val="24"/>
                  <w:u w:val="single"/>
                </w:rPr>
                <w:t>多様なメディアカンパニー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Peoplesoft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P2Pおよび費用</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3ヶ月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30" w:tooltip="Fortune 500 Global Freight and Logistics Services Company" w:history="1">
              <w:r w:rsidRPr="00E97364">
                <w:rPr>
                  <w:rFonts w:ascii="宋体" w:eastAsia="宋体" w:hAnsi="宋体" w:cs="宋体"/>
                  <w:kern w:val="0"/>
                  <w:sz w:val="24"/>
                  <w:szCs w:val="24"/>
                  <w:u w:val="single"/>
                </w:rPr>
                <w:t>フォーチュン500貨物物流サービス会社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Oracle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7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31" w:tooltip="Global Aviation Services Company" w:history="1">
              <w:r w:rsidRPr="00E97364">
                <w:rPr>
                  <w:rFonts w:ascii="宋体" w:eastAsia="宋体" w:hAnsi="宋体" w:cs="宋体"/>
                  <w:kern w:val="0"/>
                  <w:sz w:val="24"/>
                  <w:szCs w:val="24"/>
                  <w:u w:val="single"/>
                </w:rPr>
                <w:t>グローバル</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アビエーション</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サービス</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カンパニー</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インフィニウム</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4ヶ月</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32" w:tooltip="Specialized Staffing and Risk Consulting Services Provider" w:history="1">
              <w:r w:rsidRPr="00E97364">
                <w:rPr>
                  <w:rFonts w:ascii="宋体" w:eastAsia="宋体" w:hAnsi="宋体" w:cs="宋体"/>
                  <w:kern w:val="0"/>
                  <w:sz w:val="24"/>
                  <w:szCs w:val="24"/>
                  <w:u w:val="single"/>
                </w:rPr>
                <w:t>専門スタッフサービスプロバイダ</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Peoplesoft</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6 Months</w:t>
            </w:r>
          </w:p>
        </w:tc>
      </w:tr>
      <w:tr w:rsidR="00E97364" w:rsidRPr="00E97364" w:rsidTr="00E9736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hyperlink r:id="rId33" w:tooltip="Implementation Case Studies" w:history="1">
              <w:r w:rsidRPr="00E97364">
                <w:rPr>
                  <w:rFonts w:ascii="宋体" w:eastAsia="宋体" w:hAnsi="宋体" w:cs="宋体"/>
                  <w:kern w:val="0"/>
                  <w:sz w:val="24"/>
                  <w:szCs w:val="24"/>
                  <w:u w:val="single"/>
                </w:rPr>
                <w:t>多国籍電力</w:t>
              </w:r>
              <w:r w:rsidRPr="00E97364">
                <w:rPr>
                  <w:rFonts w:ascii="微软雅黑" w:eastAsia="微软雅黑" w:hAnsi="微软雅黑" w:cs="微软雅黑"/>
                  <w:kern w:val="0"/>
                  <w:sz w:val="24"/>
                  <w:szCs w:val="24"/>
                  <w:u w:val="single"/>
                </w:rPr>
                <w:t>・</w:t>
              </w:r>
              <w:r w:rsidRPr="00E97364">
                <w:rPr>
                  <w:rFonts w:ascii="宋体" w:eastAsia="宋体" w:hAnsi="宋体" w:cs="宋体"/>
                  <w:kern w:val="0"/>
                  <w:sz w:val="24"/>
                  <w:szCs w:val="24"/>
                  <w:u w:val="single"/>
                </w:rPr>
                <w:t>ガス事業会社</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Sap</w:t>
            </w:r>
          </w:p>
        </w:tc>
        <w:tc>
          <w:tcPr>
            <w:tcW w:w="0" w:type="auto"/>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P2P、はい</w:t>
            </w:r>
          </w:p>
        </w:tc>
        <w:tc>
          <w:tcPr>
            <w:tcW w:w="1819" w:type="pct"/>
            <w:tcBorders>
              <w:top w:val="outset" w:sz="6" w:space="0" w:color="auto"/>
              <w:left w:val="outset" w:sz="6" w:space="0" w:color="auto"/>
              <w:bottom w:val="outset" w:sz="6" w:space="0" w:color="auto"/>
              <w:right w:val="outset" w:sz="6" w:space="0" w:color="auto"/>
            </w:tcBorders>
            <w:vAlign w:val="center"/>
            <w:hideMark/>
          </w:tcPr>
          <w:p w:rsidR="00E97364" w:rsidRPr="00E97364" w:rsidRDefault="00E97364" w:rsidP="00E97364">
            <w:pPr>
              <w:widowControl/>
              <w:jc w:val="left"/>
              <w:rPr>
                <w:rFonts w:ascii="宋体" w:eastAsia="宋体" w:hAnsi="宋体" w:cs="宋体"/>
                <w:kern w:val="0"/>
                <w:sz w:val="24"/>
                <w:szCs w:val="24"/>
              </w:rPr>
            </w:pPr>
            <w:r w:rsidRPr="00E97364">
              <w:rPr>
                <w:rFonts w:ascii="宋体" w:eastAsia="宋体" w:hAnsi="宋体" w:cs="宋体"/>
                <w:kern w:val="0"/>
                <w:sz w:val="24"/>
                <w:szCs w:val="24"/>
              </w:rPr>
              <w:t>10 Months</w:t>
            </w:r>
          </w:p>
        </w:tc>
      </w:tr>
    </w:tbl>
    <w:p w:rsidR="00E97364" w:rsidRPr="00E97364" w:rsidRDefault="00E97364" w:rsidP="00E97364">
      <w:pPr>
        <w:widowControl/>
        <w:spacing w:before="100" w:beforeAutospacing="1" w:after="100" w:afterAutospacing="1"/>
        <w:jc w:val="left"/>
        <w:rPr>
          <w:rFonts w:ascii="宋体" w:eastAsia="宋体" w:hAnsi="宋体" w:cs="宋体"/>
          <w:kern w:val="0"/>
          <w:sz w:val="24"/>
          <w:szCs w:val="24"/>
          <w:lang w:val="en"/>
        </w:rPr>
      </w:pPr>
      <w:r w:rsidRPr="00E97364">
        <w:rPr>
          <w:rFonts w:ascii="宋体" w:eastAsia="宋体" w:hAnsi="宋体" w:cs="宋体"/>
          <w:kern w:val="0"/>
          <w:sz w:val="24"/>
          <w:szCs w:val="24"/>
          <w:lang w:val="en"/>
        </w:rPr>
        <w:t> </w:t>
      </w:r>
    </w:p>
    <w:p w:rsidR="00C849FC" w:rsidRPr="00E97364" w:rsidRDefault="00C849FC"/>
    <w:sectPr w:rsidR="00C849FC" w:rsidRPr="00E97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03"/>
    <w:rsid w:val="00C849FC"/>
    <w:rsid w:val="00D63C03"/>
    <w:rsid w:val="00E97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794AB-2122-4F87-912E-6CA028DA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973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7364"/>
    <w:rPr>
      <w:rFonts w:ascii="宋体" w:eastAsia="宋体" w:hAnsi="宋体" w:cs="宋体"/>
      <w:b/>
      <w:bCs/>
      <w:kern w:val="0"/>
      <w:sz w:val="36"/>
      <w:szCs w:val="36"/>
    </w:rPr>
  </w:style>
  <w:style w:type="character" w:styleId="a3">
    <w:name w:val="Hyperlink"/>
    <w:basedOn w:val="a0"/>
    <w:uiPriority w:val="99"/>
    <w:semiHidden/>
    <w:unhideWhenUsed/>
    <w:rsid w:val="00E97364"/>
    <w:rPr>
      <w:color w:val="0000FF"/>
      <w:u w:val="single"/>
    </w:rPr>
  </w:style>
  <w:style w:type="paragraph" w:styleId="a4">
    <w:name w:val="Normal (Web)"/>
    <w:basedOn w:val="a"/>
    <w:uiPriority w:val="99"/>
    <w:semiHidden/>
    <w:unhideWhenUsed/>
    <w:rsid w:val="00E97364"/>
    <w:pPr>
      <w:widowControl/>
      <w:spacing w:before="100" w:beforeAutospacing="1" w:after="100" w:afterAutospacing="1"/>
      <w:jc w:val="left"/>
    </w:pPr>
    <w:rPr>
      <w:rFonts w:ascii="宋体" w:eastAsia="宋体" w:hAnsi="宋体" w:cs="宋体"/>
      <w:kern w:val="0"/>
      <w:sz w:val="24"/>
      <w:szCs w:val="24"/>
    </w:rPr>
  </w:style>
  <w:style w:type="character" w:customStyle="1" w:styleId="mt-font-size-20">
    <w:name w:val="mt-font-size-20"/>
    <w:basedOn w:val="a0"/>
    <w:rsid w:val="00E9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246039">
      <w:bodyDiv w:val="1"/>
      <w:marLeft w:val="0"/>
      <w:marRight w:val="0"/>
      <w:marTop w:val="600"/>
      <w:marBottom w:val="0"/>
      <w:divBdr>
        <w:top w:val="none" w:sz="0" w:space="0" w:color="auto"/>
        <w:left w:val="none" w:sz="0" w:space="0" w:color="auto"/>
        <w:bottom w:val="none" w:sz="0" w:space="0" w:color="auto"/>
        <w:right w:val="none" w:sz="0" w:space="0" w:color="auto"/>
      </w:divBdr>
      <w:divsChild>
        <w:div w:id="628441479">
          <w:marLeft w:val="0"/>
          <w:marRight w:val="0"/>
          <w:marTop w:val="0"/>
          <w:marBottom w:val="0"/>
          <w:divBdr>
            <w:top w:val="none" w:sz="0" w:space="0" w:color="auto"/>
            <w:left w:val="none" w:sz="0" w:space="0" w:color="auto"/>
            <w:bottom w:val="none" w:sz="0" w:space="0" w:color="auto"/>
            <w:right w:val="none" w:sz="0" w:space="0" w:color="auto"/>
          </w:divBdr>
        </w:div>
        <w:div w:id="1843664190">
          <w:marLeft w:val="0"/>
          <w:marRight w:val="0"/>
          <w:marTop w:val="0"/>
          <w:marBottom w:val="0"/>
          <w:divBdr>
            <w:top w:val="none" w:sz="0" w:space="0" w:color="auto"/>
            <w:left w:val="none" w:sz="0" w:space="0" w:color="auto"/>
            <w:bottom w:val="none" w:sz="0" w:space="0" w:color="auto"/>
            <w:right w:val="none" w:sz="0" w:space="0" w:color="auto"/>
          </w:divBdr>
        </w:div>
        <w:div w:id="1415662913">
          <w:marLeft w:val="0"/>
          <w:marRight w:val="0"/>
          <w:marTop w:val="0"/>
          <w:marBottom w:val="0"/>
          <w:divBdr>
            <w:top w:val="none" w:sz="0" w:space="0" w:color="auto"/>
            <w:left w:val="none" w:sz="0" w:space="0" w:color="auto"/>
            <w:bottom w:val="none" w:sz="0" w:space="0" w:color="auto"/>
            <w:right w:val="none" w:sz="0" w:space="0" w:color="auto"/>
          </w:divBdr>
        </w:div>
        <w:div w:id="479159168">
          <w:marLeft w:val="0"/>
          <w:marRight w:val="0"/>
          <w:marTop w:val="0"/>
          <w:marBottom w:val="0"/>
          <w:divBdr>
            <w:top w:val="none" w:sz="0" w:space="0" w:color="auto"/>
            <w:left w:val="none" w:sz="0" w:space="0" w:color="auto"/>
            <w:bottom w:val="none" w:sz="0" w:space="0" w:color="auto"/>
            <w:right w:val="none" w:sz="0" w:space="0" w:color="auto"/>
          </w:divBdr>
        </w:div>
        <w:div w:id="1278950985">
          <w:marLeft w:val="0"/>
          <w:marRight w:val="0"/>
          <w:marTop w:val="0"/>
          <w:marBottom w:val="0"/>
          <w:divBdr>
            <w:top w:val="none" w:sz="0" w:space="0" w:color="auto"/>
            <w:left w:val="none" w:sz="0" w:space="0" w:color="auto"/>
            <w:bottom w:val="none" w:sz="0" w:space="0" w:color="auto"/>
            <w:right w:val="none" w:sz="0" w:space="0" w:color="auto"/>
          </w:divBdr>
        </w:div>
        <w:div w:id="1546209191">
          <w:marLeft w:val="0"/>
          <w:marRight w:val="0"/>
          <w:marTop w:val="0"/>
          <w:marBottom w:val="0"/>
          <w:divBdr>
            <w:top w:val="none" w:sz="0" w:space="0" w:color="auto"/>
            <w:left w:val="none" w:sz="0" w:space="0" w:color="auto"/>
            <w:bottom w:val="none" w:sz="0" w:space="0" w:color="auto"/>
            <w:right w:val="none" w:sz="0" w:space="0" w:color="auto"/>
          </w:divBdr>
        </w:div>
        <w:div w:id="1494492309">
          <w:marLeft w:val="0"/>
          <w:marRight w:val="0"/>
          <w:marTop w:val="0"/>
          <w:marBottom w:val="0"/>
          <w:divBdr>
            <w:top w:val="none" w:sz="0" w:space="0" w:color="auto"/>
            <w:left w:val="none" w:sz="0" w:space="0" w:color="auto"/>
            <w:bottom w:val="none" w:sz="0" w:space="0" w:color="auto"/>
            <w:right w:val="none" w:sz="0" w:space="0" w:color="auto"/>
          </w:divBdr>
        </w:div>
        <w:div w:id="896622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Implement/Case_Studies/Worldwide_Leader_in_Aeronautics_and_Space" TargetMode="External"/><Relationship Id="rId13" Type="http://schemas.openxmlformats.org/officeDocument/2006/relationships/hyperlink" Target="https://success.coupa.com/Implement/Case_Studies/Largest_Dental_Office_Support_Provider_In_U.S." TargetMode="External"/><Relationship Id="rId18" Type="http://schemas.openxmlformats.org/officeDocument/2006/relationships/hyperlink" Target="https://success.coupa.com/Implement/Case_Studies/Fortune_500_Telecom_Company" TargetMode="External"/><Relationship Id="rId26" Type="http://schemas.openxmlformats.org/officeDocument/2006/relationships/hyperlink" Target="https://success.coupa.com/Implement/Case_Studies/Public_For-Profit_Education_Services_Holding_Company" TargetMode="External"/><Relationship Id="rId3" Type="http://schemas.openxmlformats.org/officeDocument/2006/relationships/webSettings" Target="webSettings.xml"/><Relationship Id="rId21" Type="http://schemas.openxmlformats.org/officeDocument/2006/relationships/hyperlink" Target="https://success.coupa.com/Implement/Case_Studies/International_Software_Company" TargetMode="External"/><Relationship Id="rId34" Type="http://schemas.openxmlformats.org/officeDocument/2006/relationships/fontTable" Target="fontTable.xml"/><Relationship Id="rId7" Type="http://schemas.openxmlformats.org/officeDocument/2006/relationships/hyperlink" Target="https://success.coupa.com/Implement/Case_Studies/Global_E-Commerce_Leader_Inventory_Rollout" TargetMode="External"/><Relationship Id="rId12" Type="http://schemas.openxmlformats.org/officeDocument/2006/relationships/hyperlink" Target="https://success.coupa.com/Implement/Case_Studies/Fortune_500_Healthcare_Provider" TargetMode="External"/><Relationship Id="rId17" Type="http://schemas.openxmlformats.org/officeDocument/2006/relationships/hyperlink" Target="https://success.coupa.com/Implement/Case_Studies/Defense_and_Telecommunication_Technology_Provider" TargetMode="External"/><Relationship Id="rId25" Type="http://schemas.openxmlformats.org/officeDocument/2006/relationships/hyperlink" Target="https://success.coupa.com/Implement/Case_Studies/Private_Education_Company" TargetMode="External"/><Relationship Id="rId33" Type="http://schemas.openxmlformats.org/officeDocument/2006/relationships/hyperlink" Target="https://success.coupa.com/Implement/Case_Studies/Multinational_Electricity_and_Gas_Utility_Company" TargetMode="External"/><Relationship Id="rId2" Type="http://schemas.openxmlformats.org/officeDocument/2006/relationships/settings" Target="settings.xml"/><Relationship Id="rId16" Type="http://schemas.openxmlformats.org/officeDocument/2006/relationships/hyperlink" Target="https://success.coupa.com/Implement/Case_Studies/Data_Center_Infrastructure_Management_Provider" TargetMode="External"/><Relationship Id="rId20" Type="http://schemas.openxmlformats.org/officeDocument/2006/relationships/hyperlink" Target="https://success.coupa.com/Implement/Case_Studies/Independent_Oil_and_Gas_Company" TargetMode="External"/><Relationship Id="rId29" Type="http://schemas.openxmlformats.org/officeDocument/2006/relationships/hyperlink" Target="https://success.coupa.com/Implement/Case_Studies/Diversified_Media_Company" TargetMode="External"/><Relationship Id="rId1" Type="http://schemas.openxmlformats.org/officeDocument/2006/relationships/styles" Target="styles.xml"/><Relationship Id="rId6" Type="http://schemas.openxmlformats.org/officeDocument/2006/relationships/hyperlink" Target="https://success.coupa.com/Implement/Case_Studies/Large_Retailer_With_Over_18k_Users" TargetMode="External"/><Relationship Id="rId11" Type="http://schemas.openxmlformats.org/officeDocument/2006/relationships/hyperlink" Target="https://success.coupa.com/Implement/Case_Studies/Global_Athletic_Apparel_Provider" TargetMode="External"/><Relationship Id="rId24" Type="http://schemas.openxmlformats.org/officeDocument/2006/relationships/hyperlink" Target="https://success.coupa.com/Implement/Case_Studies/Non-profit_Charter_Secondary_Education_Provider" TargetMode="External"/><Relationship Id="rId32" Type="http://schemas.openxmlformats.org/officeDocument/2006/relationships/hyperlink" Target="https://success.coupa.com/Implement/Case_Studies/Specialized_Staffing_and_Risk_Consulting_Services_Provider" TargetMode="External"/><Relationship Id="rId5" Type="http://schemas.openxmlformats.org/officeDocument/2006/relationships/hyperlink" Target="https://success.coupa.com/Implement/Case_Studies/Largest_Global_Supplier_of_Shoes_and_Apparel" TargetMode="External"/><Relationship Id="rId15" Type="http://schemas.openxmlformats.org/officeDocument/2006/relationships/hyperlink" Target="https://success.coupa.com/Implement/Case_Studies/Cloud_Data_Services_Provider" TargetMode="External"/><Relationship Id="rId23" Type="http://schemas.openxmlformats.org/officeDocument/2006/relationships/hyperlink" Target="https://success.coupa.com/Implement/Case_Studies/Telecom_and_Network_Company" TargetMode="External"/><Relationship Id="rId28" Type="http://schemas.openxmlformats.org/officeDocument/2006/relationships/hyperlink" Target="https://success.coupa.com/Implement/Case_Studies/Global_Property_Asset_Management_Company" TargetMode="External"/><Relationship Id="rId10" Type="http://schemas.openxmlformats.org/officeDocument/2006/relationships/hyperlink" Target="https://success.coupa.com/Implement/Case_Studies/Cash_Checking_and_Loan_Provider" TargetMode="External"/><Relationship Id="rId19" Type="http://schemas.openxmlformats.org/officeDocument/2006/relationships/hyperlink" Target="https://success.coupa.com/Implement/Case_Studies/Global_SAP_Technology_Company" TargetMode="External"/><Relationship Id="rId31" Type="http://schemas.openxmlformats.org/officeDocument/2006/relationships/hyperlink" Target="https://success.coupa.com/Implement/Case_Studies/Global_Aviation_Services_Company" TargetMode="External"/><Relationship Id="rId4" Type="http://schemas.openxmlformats.org/officeDocument/2006/relationships/hyperlink" Target="https://success.coupa.com/Implement/Case_Studies/Global_Athletic_Apparel_Provider" TargetMode="External"/><Relationship Id="rId9" Type="http://schemas.openxmlformats.org/officeDocument/2006/relationships/hyperlink" Target="https://success.coupa.com/Implement/Case_Studies/Banking_Diversified_Service" TargetMode="External"/><Relationship Id="rId14" Type="http://schemas.openxmlformats.org/officeDocument/2006/relationships/hyperlink" Target="https://success.coupa.com/Implement/Case_Studies/Non-Profit_Healthcare_Provider" TargetMode="External"/><Relationship Id="rId22" Type="http://schemas.openxmlformats.org/officeDocument/2006/relationships/hyperlink" Target="https://success.coupa.com/Implement/Case_Studies/Multinational_Investment_Technology_Company_in_Asia" TargetMode="External"/><Relationship Id="rId27" Type="http://schemas.openxmlformats.org/officeDocument/2006/relationships/hyperlink" Target="https://success.coupa.com/Implement/Case_Studies/Major_Ride-Sharing_Company_in_China" TargetMode="External"/><Relationship Id="rId30" Type="http://schemas.openxmlformats.org/officeDocument/2006/relationships/hyperlink" Target="https://success.coupa.com/Implement/Case_Studies/Fortune_500_Global_Freight_and_Logistics_Services_Company"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2020-03-31T06:02:00Z</dcterms:created>
  <dcterms:modified xsi:type="dcterms:W3CDTF">2020-03-31T06:03:00Z</dcterms:modified>
</cp:coreProperties>
</file>