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  <w:lang w:val="en-US" w:eastAsia="zh-CN"/>
        </w:rPr>
        <w:t>“千锋互联”四个字：</w:t>
      </w:r>
      <w:r>
        <w:drawing>
          <wp:inline distT="0" distB="0" distL="114300" distR="114300">
            <wp:extent cx="5266690" cy="2962910"/>
            <wp:effectExtent l="0" t="0" r="635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 简写conten:</w:t>
      </w:r>
      <w:r>
        <w:drawing>
          <wp:inline distT="0" distB="0" distL="114300" distR="114300">
            <wp:extent cx="5266690" cy="2962910"/>
            <wp:effectExtent l="0" t="0" r="635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835F10"/>
    <w:rsid w:val="2BA6306F"/>
    <w:rsid w:val="2E60486C"/>
    <w:rsid w:val="426E44F6"/>
    <w:rsid w:val="5DB17A33"/>
    <w:rsid w:val="6756024F"/>
    <w:rsid w:val="6C581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QYJ18</dc:creator>
  <cp:lastModifiedBy>大脸近</cp:lastModifiedBy>
  <dcterms:modified xsi:type="dcterms:W3CDTF">2019-07-22T02:33:34Z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