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4AAA4" w14:textId="71F3EC4A" w:rsidR="00F4059F" w:rsidRDefault="00F4059F" w:rsidP="00F4059F">
      <w:pPr>
        <w:shd w:val="clear" w:color="auto" w:fill="FFFFFF"/>
        <w:spacing w:before="100" w:beforeAutospacing="1" w:after="100" w:afterAutospacing="1"/>
        <w:jc w:val="center"/>
        <w:outlineLvl w:val="1"/>
        <w:rPr>
          <w:rFonts w:ascii="var(--EGevE-fontFamily)" w:hAnsi="var(--EGevE-fontFamily)"/>
          <w:b/>
          <w:bCs/>
          <w:color w:val="484A4C"/>
          <w:sz w:val="36"/>
          <w:szCs w:val="36"/>
        </w:rPr>
      </w:pPr>
      <w:r>
        <w:rPr>
          <w:rFonts w:ascii="var(--EGevE-fontFamily)" w:hAnsi="var(--EGevE-fontFamily)"/>
          <w:b/>
          <w:bCs/>
          <w:color w:val="484A4C"/>
          <w:sz w:val="36"/>
          <w:szCs w:val="36"/>
        </w:rPr>
        <w:t>Ay/Ge 117 Bayesian Statistics</w:t>
      </w:r>
      <w:r w:rsidR="00970E19">
        <w:rPr>
          <w:rFonts w:ascii="var(--EGevE-fontFamily)" w:hAnsi="var(--EGevE-fontFamily)"/>
          <w:b/>
          <w:bCs/>
          <w:color w:val="484A4C"/>
          <w:sz w:val="36"/>
          <w:szCs w:val="36"/>
        </w:rPr>
        <w:t xml:space="preserve"> and Data Analysis</w:t>
      </w:r>
    </w:p>
    <w:p w14:paraId="528A64C1" w14:textId="1FB5AF10" w:rsidR="003C324F" w:rsidRPr="00F4059F" w:rsidRDefault="00CA4E26" w:rsidP="00CA4E26">
      <w:pPr>
        <w:shd w:val="clear" w:color="auto" w:fill="FFFFFF"/>
        <w:spacing w:before="100" w:beforeAutospacing="1" w:after="100" w:afterAutospacing="1"/>
        <w:jc w:val="center"/>
        <w:outlineLvl w:val="1"/>
        <w:rPr>
          <w:rFonts w:ascii="Helvetica Neue" w:hAnsi="Helvetica Neue"/>
          <w:b/>
          <w:bCs/>
          <w:color w:val="484A4C"/>
          <w:sz w:val="32"/>
          <w:szCs w:val="32"/>
        </w:rPr>
      </w:pPr>
      <w:r>
        <w:rPr>
          <w:rFonts w:ascii="var(--EGevE-fontFamily)" w:hAnsi="var(--EGevE-fontFamily)"/>
          <w:b/>
          <w:bCs/>
          <w:color w:val="484A4C"/>
          <w:sz w:val="32"/>
          <w:szCs w:val="32"/>
        </w:rPr>
        <w:t>2nd</w:t>
      </w:r>
      <w:r w:rsidR="00F540CE" w:rsidRPr="00F540CE">
        <w:rPr>
          <w:rFonts w:ascii="var(--EGevE-fontFamily)" w:hAnsi="var(--EGevE-fontFamily)"/>
          <w:b/>
          <w:bCs/>
          <w:color w:val="484A4C"/>
          <w:sz w:val="32"/>
          <w:szCs w:val="32"/>
        </w:rPr>
        <w:t xml:space="preserve"> Project Check-In</w:t>
      </w:r>
    </w:p>
    <w:p w14:paraId="497E2F97" w14:textId="646079E3" w:rsidR="00300C3C" w:rsidRDefault="00300C3C" w:rsidP="00F540CE">
      <w:pPr>
        <w:spacing w:before="100" w:beforeAutospacing="1" w:after="100" w:afterAutospacing="1"/>
        <w:jc w:val="both"/>
      </w:pPr>
      <w:r w:rsidRPr="00300C3C">
        <w:rPr>
          <w:b/>
          <w:bCs/>
        </w:rPr>
        <w:t>Student:</w:t>
      </w:r>
      <w:r>
        <w:t xml:space="preserve"> Yuan-Kai Liu</w:t>
      </w:r>
    </w:p>
    <w:p w14:paraId="2236BC5F" w14:textId="5068EFAE" w:rsidR="00F4568F" w:rsidRDefault="00F4568F" w:rsidP="00F540CE">
      <w:pPr>
        <w:spacing w:before="100" w:beforeAutospacing="1" w:after="100" w:afterAutospacing="1"/>
        <w:jc w:val="both"/>
      </w:pPr>
      <w:r w:rsidRPr="00F4568F">
        <w:t>Aftershocks are the most prominent expression of the global relaxation process induced by abrupt perturbations of the state of stress in the neighborhood of seismic ruptures.</w:t>
      </w:r>
      <w:r>
        <w:t xml:space="preserve"> </w:t>
      </w:r>
      <w:r w:rsidRPr="00F4568F">
        <w:t xml:space="preserve">More than 100 years ago, Omori </w:t>
      </w:r>
      <w:r w:rsidR="002203C3">
        <w:t>(</w:t>
      </w:r>
      <w:r w:rsidRPr="00F4568F">
        <w:t>1894</w:t>
      </w:r>
      <w:r w:rsidR="002203C3">
        <w:t>)</w:t>
      </w:r>
      <w:r w:rsidRPr="00F4568F">
        <w:t xml:space="preserve"> provided the first quantitative description of an aftershock decay rate, documenting the number of earthquakes triggered by the M8 Nobi earthquake (18 October 1891, Honshu, Japan). To more accurately model the diversity of aftershock decay rates that had been reported later, </w:t>
      </w:r>
      <w:proofErr w:type="spellStart"/>
      <w:r w:rsidRPr="00F4568F">
        <w:t>Utsu</w:t>
      </w:r>
      <w:proofErr w:type="spellEnd"/>
      <w:r w:rsidRPr="00F4568F">
        <w:t xml:space="preserve"> </w:t>
      </w:r>
      <w:r w:rsidR="002203C3">
        <w:t>(</w:t>
      </w:r>
      <w:r w:rsidRPr="00F4568F">
        <w:t>1961</w:t>
      </w:r>
      <w:r w:rsidR="002203C3">
        <w:t>)</w:t>
      </w:r>
      <w:r w:rsidRPr="00F4568F">
        <w:t xml:space="preserve"> converted the hyperbolic behavior observed by Omori into the so-called modified Omori law</w:t>
      </w:r>
      <w:r>
        <w:t xml:space="preserve"> (or Omori-</w:t>
      </w:r>
      <w:proofErr w:type="spellStart"/>
      <w:r>
        <w:t>Utsu</w:t>
      </w:r>
      <w:proofErr w:type="spellEnd"/>
      <w:r>
        <w:t xml:space="preserve"> law).</w:t>
      </w:r>
    </w:p>
    <w:p w14:paraId="64BFB602" w14:textId="77777777" w:rsidR="004E07D9" w:rsidRPr="00F4568F" w:rsidRDefault="004E07D9" w:rsidP="00F540CE">
      <w:pPr>
        <w:spacing w:before="100" w:beforeAutospacing="1" w:after="100" w:afterAutospacing="1"/>
        <w:jc w:val="both"/>
      </w:pPr>
    </w:p>
    <w:p w14:paraId="27040D53" w14:textId="799D534C" w:rsidR="00300C3C" w:rsidRPr="00300C3C" w:rsidRDefault="00300C3C" w:rsidP="00F540CE">
      <w:pPr>
        <w:spacing w:before="100" w:beforeAutospacing="1" w:after="100" w:afterAutospacing="1"/>
        <w:jc w:val="both"/>
        <w:rPr>
          <w:b/>
          <w:bCs/>
        </w:rPr>
      </w:pPr>
      <w:r w:rsidRPr="00300C3C">
        <w:rPr>
          <w:b/>
          <w:bCs/>
        </w:rPr>
        <w:t>Update</w:t>
      </w:r>
      <w:r w:rsidR="00CA4E26">
        <w:rPr>
          <w:b/>
          <w:bCs/>
        </w:rPr>
        <w:t xml:space="preserve"> for the dataset</w:t>
      </w:r>
      <w:r w:rsidRPr="00300C3C">
        <w:rPr>
          <w:b/>
          <w:bCs/>
        </w:rPr>
        <w:t>:</w:t>
      </w:r>
    </w:p>
    <w:p w14:paraId="41DC458A" w14:textId="573661B5" w:rsidR="003C324F" w:rsidRDefault="003C324F" w:rsidP="00F540CE">
      <w:pPr>
        <w:spacing w:before="100" w:beforeAutospacing="1" w:after="100" w:afterAutospacing="1"/>
        <w:jc w:val="both"/>
      </w:pPr>
      <w:r>
        <w:t xml:space="preserve">The dataset of this </w:t>
      </w:r>
      <w:r w:rsidR="00CA4E26">
        <w:t xml:space="preserve">class </w:t>
      </w:r>
      <w:r>
        <w:t xml:space="preserve">project is acquired from </w:t>
      </w:r>
      <w:r w:rsidRPr="003C324F">
        <w:t>Northern California Earthquake C</w:t>
      </w:r>
      <w:r w:rsidR="00CA4E26">
        <w:t>enter.</w:t>
      </w:r>
      <w:r>
        <w:t xml:space="preserve"> </w:t>
      </w:r>
      <w:r w:rsidR="00CA4E26">
        <w:t>I further select a subset of this dataset so that it covers earthquakes</w:t>
      </w:r>
      <w:r>
        <w:t xml:space="preserve"> </w:t>
      </w:r>
      <w:r w:rsidR="00CA4E26">
        <w:t xml:space="preserve">record (time, location, magnitude, etc.) from </w:t>
      </w:r>
      <w:r>
        <w:t xml:space="preserve">1984–present </w:t>
      </w:r>
      <w:r w:rsidR="00CA4E26">
        <w:t xml:space="preserve">around the location of Loma </w:t>
      </w:r>
      <w:proofErr w:type="spellStart"/>
      <w:r w:rsidR="00CA4E26">
        <w:t>Prieta</w:t>
      </w:r>
      <w:proofErr w:type="spellEnd"/>
      <w:r>
        <w:t xml:space="preserve">. This dataset </w:t>
      </w:r>
      <w:r w:rsidR="00E334EA">
        <w:t xml:space="preserve">contains </w:t>
      </w:r>
      <w:r w:rsidR="00CA4E26">
        <w:t>~4000</w:t>
      </w:r>
      <w:r w:rsidR="00E334EA">
        <w:t xml:space="preserve"> earthquakes and </w:t>
      </w:r>
      <w:r>
        <w:t xml:space="preserve">will allow me to look at </w:t>
      </w:r>
      <w:r w:rsidR="00CA4E26">
        <w:t>aftershocks</w:t>
      </w:r>
      <w:r>
        <w:t xml:space="preserve"> occurrence information</w:t>
      </w:r>
      <w:r w:rsidR="00CA4E26">
        <w:t xml:space="preserve"> after the 1989 Loma </w:t>
      </w:r>
      <w:proofErr w:type="spellStart"/>
      <w:r w:rsidR="00CA4E26">
        <w:t>Prieta</w:t>
      </w:r>
      <w:proofErr w:type="spellEnd"/>
      <w:r w:rsidR="00CA4E26">
        <w:t xml:space="preserve"> earthquake</w:t>
      </w:r>
      <w:r w:rsidR="007F6D11">
        <w:t xml:space="preserve"> (17 October 1989)</w:t>
      </w:r>
      <w:r w:rsidR="00CA4E26">
        <w:t>. In other wo</w:t>
      </w:r>
      <w:r w:rsidR="007F6D11">
        <w:t>r</w:t>
      </w:r>
      <w:r w:rsidR="00CA4E26">
        <w:t>ds, I expect to learn something about the number of aftershocks decay with time, i.e., the Omori-</w:t>
      </w:r>
      <w:proofErr w:type="spellStart"/>
      <w:r w:rsidR="00CA4E26">
        <w:t>Utsu</w:t>
      </w:r>
      <w:proofErr w:type="spellEnd"/>
      <w:r w:rsidR="00CA4E26">
        <w:t xml:space="preserve"> Law</w:t>
      </w:r>
      <w:r>
        <w:t xml:space="preserve">. </w:t>
      </w:r>
    </w:p>
    <w:p w14:paraId="4DF3EF06" w14:textId="1809B056" w:rsidR="003C324F" w:rsidRDefault="003C324F" w:rsidP="00F540CE">
      <w:pPr>
        <w:spacing w:before="100" w:beforeAutospacing="1" w:after="100" w:afterAutospacing="1"/>
        <w:jc w:val="both"/>
      </w:pPr>
    </w:p>
    <w:p w14:paraId="46BE9D92" w14:textId="112A8908" w:rsidR="00CA4E26" w:rsidRPr="00CA4E26" w:rsidRDefault="00CA4E26" w:rsidP="00F540CE">
      <w:pPr>
        <w:spacing w:before="100" w:beforeAutospacing="1" w:after="100" w:afterAutospacing="1"/>
        <w:jc w:val="both"/>
        <w:rPr>
          <w:b/>
          <w:bCs/>
        </w:rPr>
      </w:pPr>
      <w:r w:rsidRPr="00CA4E26">
        <w:rPr>
          <w:b/>
          <w:bCs/>
        </w:rPr>
        <w:t>Update for the method:</w:t>
      </w:r>
    </w:p>
    <w:p w14:paraId="351AB7D3" w14:textId="5378A07D" w:rsidR="00CA4E26" w:rsidRDefault="00CA4E26" w:rsidP="00CA4E26">
      <w:pPr>
        <w:spacing w:before="100" w:beforeAutospacing="1" w:after="100" w:afterAutospacing="1"/>
        <w:jc w:val="both"/>
      </w:pPr>
      <w:r>
        <w:t>The Omori-</w:t>
      </w:r>
      <w:proofErr w:type="spellStart"/>
      <w:r>
        <w:t>Utsu</w:t>
      </w:r>
      <w:proofErr w:type="spellEnd"/>
      <w:r>
        <w:t xml:space="preserve"> law is formulated as: </w:t>
      </w:r>
    </w:p>
    <w:p w14:paraId="55B1CC8D" w14:textId="4BA7C2E3" w:rsidR="00CA4E26" w:rsidRPr="00CA4E26" w:rsidRDefault="00CA4E26" w:rsidP="00CA4E26">
      <w:pPr>
        <w:spacing w:before="100" w:beforeAutospacing="1" w:after="100" w:afterAutospacing="1"/>
        <w:jc w:val="both"/>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(t+c)</m:t>
                  </m:r>
                </m:e>
                <m:sup>
                  <m:r>
                    <w:rPr>
                      <w:rFonts w:ascii="Cambria Math" w:hAnsi="Cambria Math"/>
                    </w:rPr>
                    <m:t>p</m:t>
                  </m:r>
                </m:sup>
              </m:sSup>
            </m:den>
          </m:f>
        </m:oMath>
      </m:oMathPara>
    </w:p>
    <w:p w14:paraId="7DEC6C02" w14:textId="19456B69" w:rsidR="00CA4E26" w:rsidRDefault="00CA4E26" w:rsidP="00CA4E26">
      <w:pPr>
        <w:spacing w:before="100" w:beforeAutospacing="1" w:after="100" w:afterAutospacing="1"/>
        <w:jc w:val="both"/>
      </w:pPr>
      <w:r w:rsidRPr="00CA4E26">
        <w:t xml:space="preserve">where </w:t>
      </w:r>
      <m:oMath>
        <m:r>
          <w:rPr>
            <w:rFonts w:ascii="Cambria Math" w:hAnsi="Cambria Math"/>
          </w:rPr>
          <m:t>λ</m:t>
        </m:r>
      </m:oMath>
      <w:r w:rsidRPr="00CA4E26">
        <w:t xml:space="preserve"> is the aftershock frequency within a given magnitude range, t the time from the triggering event (the so-called main shock), K the productivity of the aftershock</w:t>
      </w:r>
      <w:r w:rsidR="00C26924">
        <w:t xml:space="preserve"> </w:t>
      </w:r>
      <w:r w:rsidR="00C26924" w:rsidRPr="00C26924">
        <w:t>sequence, p the power law exponent, and c the time delay before the onset of the power-law aftershock decay rate.</w:t>
      </w:r>
      <w:r w:rsidR="00C26924">
        <w:t xml:space="preserve"> </w:t>
      </w:r>
    </w:p>
    <w:p w14:paraId="1AF9E9D9" w14:textId="109B4659" w:rsidR="00C26924" w:rsidRDefault="00C26924" w:rsidP="00C26924">
      <w:pPr>
        <w:spacing w:before="100" w:beforeAutospacing="1" w:after="100" w:afterAutospacing="1"/>
        <w:jc w:val="both"/>
      </w:pPr>
      <w:r>
        <w:t>There are three unknown parameters here I want to estimate, i.e., K, c, and p.</w:t>
      </w:r>
    </w:p>
    <w:p w14:paraId="2FE67B68" w14:textId="38190BAA" w:rsidR="00802EA5" w:rsidRDefault="00802EA5" w:rsidP="00C26924">
      <w:pPr>
        <w:spacing w:before="100" w:beforeAutospacing="1" w:after="100" w:afterAutospacing="1"/>
        <w:jc w:val="both"/>
      </w:pPr>
    </w:p>
    <w:p w14:paraId="33E14C27" w14:textId="71884840" w:rsidR="00802EA5" w:rsidRDefault="00802EA5" w:rsidP="00C26924">
      <w:pPr>
        <w:spacing w:before="100" w:beforeAutospacing="1" w:after="100" w:afterAutospacing="1"/>
        <w:jc w:val="both"/>
      </w:pPr>
      <w:r>
        <w:t>The typical type of Omori-</w:t>
      </w:r>
      <w:proofErr w:type="spellStart"/>
      <w:r>
        <w:t>Utsu</w:t>
      </w:r>
      <w:proofErr w:type="spellEnd"/>
      <w:r>
        <w:t xml:space="preserve"> law is like this figure (after April </w:t>
      </w:r>
      <w:proofErr w:type="gramStart"/>
      <w:r>
        <w:t>25</w:t>
      </w:r>
      <w:proofErr w:type="gramEnd"/>
      <w:r>
        <w:t xml:space="preserve"> 2015 Nepal Earthquake):</w:t>
      </w:r>
    </w:p>
    <w:p w14:paraId="1448B6C3" w14:textId="53707B7C" w:rsidR="00802EA5" w:rsidRDefault="00802EA5" w:rsidP="00C26924">
      <w:pPr>
        <w:spacing w:before="100" w:beforeAutospacing="1" w:after="100" w:afterAutospacing="1"/>
        <w:jc w:val="both"/>
      </w:pPr>
      <w:r w:rsidRPr="00802EA5">
        <w:lastRenderedPageBreak/>
        <w:drawing>
          <wp:inline distT="0" distB="0" distL="0" distR="0" wp14:anchorId="3C4D3C8C" wp14:editId="2439AB61">
            <wp:extent cx="3259943" cy="2576957"/>
            <wp:effectExtent l="0" t="0" r="4445" b="127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stretch>
                      <a:fillRect/>
                    </a:stretch>
                  </pic:blipFill>
                  <pic:spPr>
                    <a:xfrm>
                      <a:off x="0" y="0"/>
                      <a:ext cx="3265352" cy="2581233"/>
                    </a:xfrm>
                    <a:prstGeom prst="rect">
                      <a:avLst/>
                    </a:prstGeom>
                  </pic:spPr>
                </pic:pic>
              </a:graphicData>
            </a:graphic>
          </wp:inline>
        </w:drawing>
      </w:r>
    </w:p>
    <w:p w14:paraId="1D3E1652" w14:textId="77777777" w:rsidR="00802EA5" w:rsidRDefault="00802EA5" w:rsidP="00C26924">
      <w:pPr>
        <w:spacing w:before="100" w:beforeAutospacing="1" w:after="100" w:afterAutospacing="1"/>
        <w:jc w:val="both"/>
      </w:pPr>
    </w:p>
    <w:p w14:paraId="43CE4312" w14:textId="5EF7D498" w:rsidR="00C26924" w:rsidRDefault="00C26924" w:rsidP="00CA4E26">
      <w:pPr>
        <w:spacing w:before="100" w:beforeAutospacing="1" w:after="100" w:afterAutospacing="1"/>
        <w:jc w:val="both"/>
      </w:pPr>
      <w:r>
        <w:t xml:space="preserve">I </w:t>
      </w:r>
      <w:r w:rsidR="002203C3">
        <w:t>found a study (</w:t>
      </w:r>
      <w:proofErr w:type="spellStart"/>
      <w:r w:rsidR="002203C3" w:rsidRPr="00E45EFF">
        <w:t>Holschneider</w:t>
      </w:r>
      <w:proofErr w:type="spellEnd"/>
      <w:r w:rsidR="002203C3">
        <w:t xml:space="preserve"> et al., 2012)</w:t>
      </w:r>
      <w:r>
        <w:t xml:space="preserve"> applying Bayesian approach to estimate the parameters in the Omori-</w:t>
      </w:r>
      <w:proofErr w:type="spellStart"/>
      <w:r>
        <w:t>Utsu</w:t>
      </w:r>
      <w:proofErr w:type="spellEnd"/>
      <w:r>
        <w:t xml:space="preserve"> aftershock decay law. </w:t>
      </w:r>
      <w:proofErr w:type="spellStart"/>
      <w:r w:rsidR="002203C3" w:rsidRPr="00E45EFF">
        <w:t>Holschneider</w:t>
      </w:r>
      <w:proofErr w:type="spellEnd"/>
      <w:r w:rsidR="002203C3">
        <w:t xml:space="preserve"> et al.</w:t>
      </w:r>
      <w:r>
        <w:t xml:space="preserve"> proposed that the three parameters {K, c, p} cannot be estimated independently. The author separated them and suggested to estimate {c, p} in a Bayesian framework. Then K is just depending on the best-fit {c, p}. </w:t>
      </w:r>
    </w:p>
    <w:p w14:paraId="2E53E613" w14:textId="6CE4FEE5" w:rsidR="00C26924" w:rsidRDefault="00C26924" w:rsidP="00CA4E26">
      <w:pPr>
        <w:spacing w:before="100" w:beforeAutospacing="1" w:after="100" w:afterAutospacing="1"/>
        <w:jc w:val="both"/>
      </w:pPr>
      <w:r>
        <w:t>The author has derived and proposed a form for the log likelihood function for {c, p}:</w:t>
      </w:r>
    </w:p>
    <w:p w14:paraId="71F33CE0" w14:textId="68BB19C2" w:rsidR="00ED118D" w:rsidRDefault="00C26924" w:rsidP="00B25684">
      <w:pPr>
        <w:spacing w:before="100" w:beforeAutospacing="1" w:after="100" w:afterAutospacing="1"/>
        <w:jc w:val="center"/>
      </w:pPr>
      <w:r w:rsidRPr="00C26924">
        <w:drawing>
          <wp:inline distT="0" distB="0" distL="0" distR="0" wp14:anchorId="35B3D050" wp14:editId="4C0599D1">
            <wp:extent cx="4629639" cy="5069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3552" cy="531505"/>
                    </a:xfrm>
                    <a:prstGeom prst="rect">
                      <a:avLst/>
                    </a:prstGeom>
                  </pic:spPr>
                </pic:pic>
              </a:graphicData>
            </a:graphic>
          </wp:inline>
        </w:drawing>
      </w:r>
    </w:p>
    <w:p w14:paraId="6CD810E6" w14:textId="721C13C5" w:rsidR="00B25684" w:rsidRDefault="00B25684" w:rsidP="00B25684">
      <w:r w:rsidRPr="00B25684">
        <w:t>The minimum of this function yields the maximum</w:t>
      </w:r>
      <w:r>
        <w:t xml:space="preserve"> </w:t>
      </w:r>
      <w:r w:rsidRPr="00B25684">
        <w:t>likelihood estimator c* and p* for c and p, respectively.</w:t>
      </w:r>
    </w:p>
    <w:p w14:paraId="27D7B875" w14:textId="6FB7DCC7" w:rsidR="00CA4E26" w:rsidRDefault="00B25684" w:rsidP="00F540CE">
      <w:pPr>
        <w:spacing w:before="100" w:beforeAutospacing="1" w:after="100" w:afterAutospacing="1"/>
        <w:jc w:val="both"/>
      </w:pPr>
      <w:r>
        <w:t>The function</w:t>
      </w:r>
      <w:r w:rsidR="00C26924">
        <w:t xml:space="preserve"> </w:t>
      </w:r>
      <w:proofErr w:type="gramStart"/>
      <w:r w:rsidR="00C26924">
        <w:t>D(</w:t>
      </w:r>
      <w:proofErr w:type="gramEnd"/>
      <w:r w:rsidR="00C26924">
        <w:t>c, p) is defined as follow</w:t>
      </w:r>
      <w:r w:rsidR="00ED118D">
        <w:t>ing,</w:t>
      </w:r>
    </w:p>
    <w:p w14:paraId="080B85C8" w14:textId="3C491EE1" w:rsidR="00C26924" w:rsidRDefault="00C26924" w:rsidP="00ED118D">
      <w:pPr>
        <w:spacing w:before="100" w:beforeAutospacing="1" w:after="100" w:afterAutospacing="1"/>
        <w:ind w:firstLine="720"/>
        <w:jc w:val="both"/>
      </w:pPr>
      <w:r>
        <w:t>for cases when p</w:t>
      </w:r>
      <w:r w:rsidR="00ED118D">
        <w:t xml:space="preserve"> ≠ 1:</w:t>
      </w:r>
    </w:p>
    <w:p w14:paraId="2C9FA456" w14:textId="199BE3F1" w:rsidR="00C26924" w:rsidRDefault="00C26924" w:rsidP="00C26924">
      <w:pPr>
        <w:spacing w:before="100" w:beforeAutospacing="1" w:after="100" w:afterAutospacing="1"/>
        <w:jc w:val="center"/>
      </w:pPr>
      <w:r w:rsidRPr="00C26924">
        <w:drawing>
          <wp:inline distT="0" distB="0" distL="0" distR="0" wp14:anchorId="17939677" wp14:editId="0D672B05">
            <wp:extent cx="3351253" cy="583247"/>
            <wp:effectExtent l="0" t="0" r="1905"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3373042" cy="587039"/>
                    </a:xfrm>
                    <a:prstGeom prst="rect">
                      <a:avLst/>
                    </a:prstGeom>
                  </pic:spPr>
                </pic:pic>
              </a:graphicData>
            </a:graphic>
          </wp:inline>
        </w:drawing>
      </w:r>
    </w:p>
    <w:p w14:paraId="0C844CAD" w14:textId="5C3275ED" w:rsidR="00ED118D" w:rsidRDefault="00ED118D" w:rsidP="00ED118D">
      <w:pPr>
        <w:spacing w:before="100" w:beforeAutospacing="1" w:after="100" w:afterAutospacing="1"/>
        <w:ind w:firstLine="720"/>
      </w:pPr>
      <w:r>
        <w:t>for a specific case when p = 1:</w:t>
      </w:r>
    </w:p>
    <w:p w14:paraId="4387DF4A" w14:textId="04C1D0E8" w:rsidR="00C26924" w:rsidRDefault="00C26924" w:rsidP="00C26924">
      <w:pPr>
        <w:spacing w:before="100" w:beforeAutospacing="1" w:after="100" w:afterAutospacing="1"/>
        <w:jc w:val="center"/>
      </w:pPr>
      <w:r w:rsidRPr="00C26924">
        <w:drawing>
          <wp:inline distT="0" distB="0" distL="0" distR="0" wp14:anchorId="1A77F7E0" wp14:editId="249F09ED">
            <wp:extent cx="3610780" cy="503812"/>
            <wp:effectExtent l="0" t="0" r="0"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3824556" cy="533640"/>
                    </a:xfrm>
                    <a:prstGeom prst="rect">
                      <a:avLst/>
                    </a:prstGeom>
                  </pic:spPr>
                </pic:pic>
              </a:graphicData>
            </a:graphic>
          </wp:inline>
        </w:drawing>
      </w:r>
    </w:p>
    <w:p w14:paraId="13EFA6AF" w14:textId="0F5BC9B1" w:rsidR="00C26924" w:rsidRDefault="00C26924" w:rsidP="00F540CE">
      <w:pPr>
        <w:spacing w:before="100" w:beforeAutospacing="1" w:after="100" w:afterAutospacing="1"/>
        <w:jc w:val="both"/>
      </w:pPr>
    </w:p>
    <w:p w14:paraId="4F5540F3" w14:textId="383D7322" w:rsidR="00ED118D" w:rsidRDefault="00ED118D" w:rsidP="00F540CE">
      <w:pPr>
        <w:spacing w:before="100" w:beforeAutospacing="1" w:after="100" w:afterAutospacing="1"/>
        <w:jc w:val="both"/>
      </w:pPr>
      <w:r>
        <w:t>Then the parameter K simply depends on the best-fit {c, p}</w:t>
      </w:r>
    </w:p>
    <w:p w14:paraId="2876BBE4" w14:textId="46D344CF" w:rsidR="00ED118D" w:rsidRDefault="00ED118D" w:rsidP="00ED118D">
      <w:pPr>
        <w:spacing w:before="100" w:beforeAutospacing="1" w:after="100" w:afterAutospacing="1"/>
        <w:jc w:val="center"/>
      </w:pPr>
      <w:r w:rsidRPr="00ED118D">
        <w:drawing>
          <wp:inline distT="0" distB="0" distL="0" distR="0" wp14:anchorId="13712EA8" wp14:editId="5A63EEF6">
            <wp:extent cx="4004916" cy="584906"/>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9"/>
                    <a:stretch>
                      <a:fillRect/>
                    </a:stretch>
                  </pic:blipFill>
                  <pic:spPr>
                    <a:xfrm>
                      <a:off x="0" y="0"/>
                      <a:ext cx="4063435" cy="593453"/>
                    </a:xfrm>
                    <a:prstGeom prst="rect">
                      <a:avLst/>
                    </a:prstGeom>
                  </pic:spPr>
                </pic:pic>
              </a:graphicData>
            </a:graphic>
          </wp:inline>
        </w:drawing>
      </w:r>
    </w:p>
    <w:p w14:paraId="32039330" w14:textId="4D2E7544" w:rsidR="00ED118D" w:rsidRDefault="00ED118D" w:rsidP="00ED118D">
      <w:pPr>
        <w:spacing w:before="100" w:beforeAutospacing="1" w:after="100" w:afterAutospacing="1"/>
      </w:pPr>
      <w:r>
        <w:t xml:space="preserve">where </w:t>
      </w:r>
      <m:oMath>
        <m:r>
          <m:rPr>
            <m:sty m:val="p"/>
          </m:rPr>
          <w:rPr>
            <w:rFonts w:ascii="Cambria Math" w:hAnsi="Cambria Math"/>
          </w:rPr>
          <m:t>Λ</m:t>
        </m:r>
      </m:oMath>
      <w:r>
        <w:t xml:space="preserve"> here is the number of earthquakes within the time window (from </w:t>
      </w:r>
      <w:proofErr w:type="spellStart"/>
      <w:r w:rsidRPr="00ED118D">
        <w:rPr>
          <w:b/>
          <w:bCs/>
          <w:i/>
          <w:iCs/>
        </w:rPr>
        <w:t>t</w:t>
      </w:r>
      <w:r w:rsidRPr="00ED118D">
        <w:rPr>
          <w:b/>
          <w:bCs/>
          <w:i/>
          <w:iCs/>
          <w:vertAlign w:val="subscript"/>
        </w:rPr>
        <w:t>start</w:t>
      </w:r>
      <w:proofErr w:type="spellEnd"/>
      <w:r>
        <w:t xml:space="preserve"> to </w:t>
      </w:r>
      <w:proofErr w:type="spellStart"/>
      <w:r w:rsidRPr="00ED118D">
        <w:rPr>
          <w:b/>
          <w:bCs/>
          <w:i/>
          <w:iCs/>
        </w:rPr>
        <w:t>t</w:t>
      </w:r>
      <w:r w:rsidRPr="00ED118D">
        <w:rPr>
          <w:b/>
          <w:bCs/>
          <w:i/>
          <w:iCs/>
          <w:vertAlign w:val="subscript"/>
        </w:rPr>
        <w:t>stop</w:t>
      </w:r>
      <w:proofErr w:type="spellEnd"/>
      <w:r>
        <w:t>) of our analyzed dataset.</w:t>
      </w:r>
      <w:r w:rsidR="00B25684">
        <w:t xml:space="preserve"> So</w:t>
      </w:r>
      <w:r w:rsidR="003D76CA">
        <w:t>,</w:t>
      </w:r>
      <w:r w:rsidR="00B25684">
        <w:t xml:space="preserve"> obtaining this </w:t>
      </w:r>
      <m:oMath>
        <m:r>
          <m:rPr>
            <m:sty m:val="p"/>
          </m:rPr>
          <w:rPr>
            <w:rFonts w:ascii="Cambria Math" w:hAnsi="Cambria Math"/>
          </w:rPr>
          <m:t>Λ</m:t>
        </m:r>
      </m:oMath>
      <w:r w:rsidR="00B25684">
        <w:t xml:space="preserve"> and thus, K, should be trivial.</w:t>
      </w:r>
    </w:p>
    <w:p w14:paraId="5A257585" w14:textId="6A1A5824" w:rsidR="00B25684" w:rsidRDefault="00B25684" w:rsidP="00ED118D">
      <w:pPr>
        <w:spacing w:before="100" w:beforeAutospacing="1" w:after="100" w:afterAutospacing="1"/>
      </w:pPr>
    </w:p>
    <w:p w14:paraId="0FB43B57" w14:textId="06B30FF7" w:rsidR="00B25684" w:rsidRDefault="00B25684" w:rsidP="00ED118D">
      <w:pPr>
        <w:spacing w:before="100" w:beforeAutospacing="1" w:after="100" w:afterAutospacing="1"/>
      </w:pPr>
    </w:p>
    <w:p w14:paraId="1E783659" w14:textId="04C9AFFB" w:rsidR="00802EA5" w:rsidRDefault="00802EA5" w:rsidP="00ED118D">
      <w:pPr>
        <w:spacing w:before="100" w:beforeAutospacing="1" w:after="100" w:afterAutospacing="1"/>
      </w:pPr>
    </w:p>
    <w:p w14:paraId="4870D3C6" w14:textId="2B79377C" w:rsidR="00802EA5" w:rsidRDefault="00802EA5" w:rsidP="00ED118D">
      <w:pPr>
        <w:spacing w:before="100" w:beforeAutospacing="1" w:after="100" w:afterAutospacing="1"/>
      </w:pPr>
    </w:p>
    <w:p w14:paraId="645260BE" w14:textId="47564AEA" w:rsidR="00802EA5" w:rsidRDefault="00802EA5" w:rsidP="00ED118D">
      <w:pPr>
        <w:spacing w:before="100" w:beforeAutospacing="1" w:after="100" w:afterAutospacing="1"/>
      </w:pPr>
    </w:p>
    <w:p w14:paraId="5484D071" w14:textId="77777777" w:rsidR="00802EA5" w:rsidRDefault="00802EA5" w:rsidP="00ED118D">
      <w:pPr>
        <w:spacing w:before="100" w:beforeAutospacing="1" w:after="100" w:afterAutospacing="1"/>
      </w:pPr>
    </w:p>
    <w:p w14:paraId="6929C6E0" w14:textId="77777777" w:rsidR="003D76CA" w:rsidRDefault="003D76CA" w:rsidP="00ED118D">
      <w:pPr>
        <w:spacing w:before="100" w:beforeAutospacing="1" w:after="100" w:afterAutospacing="1"/>
      </w:pPr>
    </w:p>
    <w:p w14:paraId="2C198D34" w14:textId="77777777" w:rsidR="00B25684" w:rsidRDefault="00B25684">
      <w:pPr>
        <w:rPr>
          <w:b/>
          <w:bCs/>
        </w:rPr>
      </w:pPr>
      <w:r w:rsidRPr="00B25684">
        <w:rPr>
          <w:b/>
          <w:bCs/>
        </w:rPr>
        <w:t>Update results:</w:t>
      </w:r>
    </w:p>
    <w:p w14:paraId="7BDA4218" w14:textId="77777777" w:rsidR="00B25684" w:rsidRDefault="00B25684">
      <w:pPr>
        <w:rPr>
          <w:b/>
          <w:bCs/>
        </w:rPr>
      </w:pPr>
      <w:r w:rsidRPr="00B25684">
        <w:rPr>
          <w:b/>
          <w:bCs/>
        </w:rPr>
        <w:t xml:space="preserve"> </w:t>
      </w:r>
    </w:p>
    <w:p w14:paraId="09A38429" w14:textId="6111C34D" w:rsidR="00802EA5" w:rsidRDefault="00B25684">
      <w:r>
        <w:t>Applying the methods mentioned above, I am still figuring out the calculation of the log-likelihood function</w:t>
      </w:r>
      <w:r w:rsidR="003D76CA">
        <w:t xml:space="preserve">. My current problem is that the likelihood function plot does not look correct. I’ve been trying both the real dataset (the one at Loma </w:t>
      </w:r>
      <w:proofErr w:type="spellStart"/>
      <w:r w:rsidR="003D76CA">
        <w:t>Prieta</w:t>
      </w:r>
      <w:proofErr w:type="spellEnd"/>
      <w:r w:rsidR="003D76CA">
        <w:t>) and a simple small synthetic dataset (based on some arbitrary assumed parameters {K, c, p}). However, after calculating the log-likelihood across the {c, p} parameter space for both of the dataset, the results seem weird.</w:t>
      </w:r>
    </w:p>
    <w:p w14:paraId="06FAD0F1" w14:textId="567C11C1" w:rsidR="003D76CA" w:rsidRDefault="003D76CA"/>
    <w:p w14:paraId="70C1EE9B" w14:textId="20DED48F" w:rsidR="00802EA5" w:rsidRDefault="00802EA5">
      <w:r>
        <w:t>This is my synthetic dataset:</w:t>
      </w:r>
    </w:p>
    <w:p w14:paraId="2132BB2A" w14:textId="51A3A1A1" w:rsidR="00802EA5" w:rsidRDefault="00802EA5" w:rsidP="00802EA5">
      <w:r>
        <w:rPr>
          <w:noProof/>
        </w:rPr>
        <w:drawing>
          <wp:inline distT="0" distB="0" distL="0" distR="0" wp14:anchorId="0A70B740" wp14:editId="05FEF286">
            <wp:extent cx="2682240" cy="1840865"/>
            <wp:effectExtent l="0" t="0" r="0"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1840865"/>
                    </a:xfrm>
                    <a:prstGeom prst="rect">
                      <a:avLst/>
                    </a:prstGeom>
                    <a:noFill/>
                    <a:ln>
                      <a:noFill/>
                    </a:ln>
                  </pic:spPr>
                </pic:pic>
              </a:graphicData>
            </a:graphic>
          </wp:inline>
        </w:drawing>
      </w:r>
    </w:p>
    <w:p w14:paraId="0D7C8D82" w14:textId="55706B71" w:rsidR="00802EA5" w:rsidRDefault="00802EA5" w:rsidP="00802EA5"/>
    <w:p w14:paraId="1F8D30D1" w14:textId="77777777" w:rsidR="00802EA5" w:rsidRDefault="00802EA5"/>
    <w:p w14:paraId="1A9274CC" w14:textId="77777777" w:rsidR="00802EA5" w:rsidRDefault="00802EA5"/>
    <w:p w14:paraId="0F72D08F" w14:textId="612696A8" w:rsidR="003D76CA" w:rsidRDefault="003D76CA">
      <w:r>
        <w:t>Below are my log-likelihood images</w:t>
      </w:r>
      <w:r w:rsidR="00E45EFF">
        <w:t xml:space="preserve"> (color coded with log-likelihood)</w:t>
      </w:r>
      <w:r>
        <w:t>:</w:t>
      </w:r>
    </w:p>
    <w:p w14:paraId="2B42B0EA" w14:textId="3889D48E" w:rsidR="003D76CA" w:rsidRDefault="003D76CA"/>
    <w:p w14:paraId="1AAC135F" w14:textId="75945689" w:rsidR="003D76CA" w:rsidRDefault="00F4568F" w:rsidP="00F4568F">
      <w:pPr>
        <w:pStyle w:val="ListParagraph"/>
      </w:pPr>
      <w:r>
        <w:t>(</w:t>
      </w:r>
      <w:r w:rsidR="003D76CA">
        <w:t>real dataset</w:t>
      </w:r>
      <w:r>
        <w:t>)</w:t>
      </w:r>
      <w:r>
        <w:tab/>
      </w:r>
      <w:r>
        <w:tab/>
      </w:r>
      <w:r>
        <w:tab/>
      </w:r>
      <w:r>
        <w:tab/>
        <w:t>(</w:t>
      </w:r>
      <w:r>
        <w:t>synthetic dataset</w:t>
      </w:r>
      <w:r>
        <w:t xml:space="preserve"> with {K, c, </w:t>
      </w:r>
      <w:proofErr w:type="gramStart"/>
      <w:r>
        <w:t>p}=</w:t>
      </w:r>
      <w:proofErr w:type="gramEnd"/>
      <w:r>
        <w:t>{10, 0.1, 1})</w:t>
      </w:r>
    </w:p>
    <w:p w14:paraId="6ECFEE50" w14:textId="7193889F" w:rsidR="003D76CA" w:rsidRDefault="003D76CA" w:rsidP="003D76CA">
      <w:r>
        <w:rPr>
          <w:noProof/>
        </w:rPr>
        <w:drawing>
          <wp:inline distT="0" distB="0" distL="0" distR="0" wp14:anchorId="485E903A" wp14:editId="05BA1463">
            <wp:extent cx="2729230" cy="1574165"/>
            <wp:effectExtent l="0" t="0" r="0" b="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9230" cy="1574165"/>
                    </a:xfrm>
                    <a:prstGeom prst="rect">
                      <a:avLst/>
                    </a:prstGeom>
                    <a:noFill/>
                    <a:ln>
                      <a:noFill/>
                    </a:ln>
                  </pic:spPr>
                </pic:pic>
              </a:graphicData>
            </a:graphic>
          </wp:inline>
        </w:drawing>
      </w:r>
      <w:r w:rsidR="00F4568F">
        <w:rPr>
          <w:noProof/>
        </w:rPr>
        <w:drawing>
          <wp:inline distT="0" distB="0" distL="0" distR="0" wp14:anchorId="43ED24A9" wp14:editId="7BA44C9F">
            <wp:extent cx="2818765" cy="1574165"/>
            <wp:effectExtent l="0" t="0" r="635"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765" cy="1574165"/>
                    </a:xfrm>
                    <a:prstGeom prst="rect">
                      <a:avLst/>
                    </a:prstGeom>
                    <a:noFill/>
                    <a:ln>
                      <a:noFill/>
                    </a:ln>
                  </pic:spPr>
                </pic:pic>
              </a:graphicData>
            </a:graphic>
          </wp:inline>
        </w:drawing>
      </w:r>
    </w:p>
    <w:p w14:paraId="44236E57" w14:textId="4407217F" w:rsidR="003D76CA" w:rsidRDefault="003D76CA" w:rsidP="003D76CA"/>
    <w:p w14:paraId="2C8A9F40" w14:textId="578FD50A" w:rsidR="003D76CA" w:rsidRDefault="003D76CA"/>
    <w:p w14:paraId="43ECD67F" w14:textId="4B08EF64" w:rsidR="003D76CA" w:rsidRDefault="003D76CA">
      <w:r>
        <w:t xml:space="preserve">But a proper result from the </w:t>
      </w:r>
      <w:r w:rsidR="00E45EFF">
        <w:t>original paper should look like:</w:t>
      </w:r>
    </w:p>
    <w:p w14:paraId="6AE11365" w14:textId="2B172739" w:rsidR="00E45EFF" w:rsidRDefault="00F4568F">
      <w:r>
        <w:t xml:space="preserve">This is also a synthetic dataset, with </w:t>
      </w:r>
      <w:r w:rsidRPr="00F4568F">
        <w:t>p = 1 and c = 0.02 d</w:t>
      </w:r>
      <w:r>
        <w:t>ay (the white dot)</w:t>
      </w:r>
    </w:p>
    <w:p w14:paraId="4AF05E0C" w14:textId="6F3DB092" w:rsidR="00B25684" w:rsidRDefault="00E45EFF" w:rsidP="00F4568F">
      <w:r w:rsidRPr="00E45EFF">
        <w:drawing>
          <wp:inline distT="0" distB="0" distL="0" distR="0" wp14:anchorId="6780F15C" wp14:editId="5A67BDD8">
            <wp:extent cx="2973859" cy="2190679"/>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stretch>
                      <a:fillRect/>
                    </a:stretch>
                  </pic:blipFill>
                  <pic:spPr>
                    <a:xfrm>
                      <a:off x="0" y="0"/>
                      <a:ext cx="2981073" cy="2195993"/>
                    </a:xfrm>
                    <a:prstGeom prst="rect">
                      <a:avLst/>
                    </a:prstGeom>
                  </pic:spPr>
                </pic:pic>
              </a:graphicData>
            </a:graphic>
          </wp:inline>
        </w:drawing>
      </w:r>
    </w:p>
    <w:p w14:paraId="1799B0B9" w14:textId="674919B1" w:rsidR="00F4568F" w:rsidRDefault="00F4568F">
      <w:pPr>
        <w:rPr>
          <w:b/>
          <w:bCs/>
        </w:rPr>
      </w:pPr>
    </w:p>
    <w:p w14:paraId="7A6B88EB" w14:textId="0A70A113" w:rsidR="00802EA5" w:rsidRDefault="00802EA5">
      <w:pPr>
        <w:rPr>
          <w:b/>
          <w:bCs/>
        </w:rPr>
      </w:pPr>
    </w:p>
    <w:p w14:paraId="1DE01991" w14:textId="394183FA" w:rsidR="00802EA5" w:rsidRDefault="00802EA5">
      <w:pPr>
        <w:rPr>
          <w:b/>
          <w:bCs/>
        </w:rPr>
      </w:pPr>
    </w:p>
    <w:p w14:paraId="2170DF6B" w14:textId="0237DE4C" w:rsidR="00802EA5" w:rsidRDefault="00802EA5">
      <w:pPr>
        <w:rPr>
          <w:b/>
          <w:bCs/>
        </w:rPr>
      </w:pPr>
    </w:p>
    <w:p w14:paraId="3457B598" w14:textId="23DE539A" w:rsidR="00802EA5" w:rsidRDefault="00802EA5">
      <w:pPr>
        <w:rPr>
          <w:b/>
          <w:bCs/>
        </w:rPr>
      </w:pPr>
    </w:p>
    <w:p w14:paraId="2339FB16" w14:textId="0262410E" w:rsidR="00802EA5" w:rsidRDefault="00802EA5">
      <w:pPr>
        <w:rPr>
          <w:b/>
          <w:bCs/>
        </w:rPr>
      </w:pPr>
    </w:p>
    <w:p w14:paraId="0E666332" w14:textId="08F835FC" w:rsidR="00802EA5" w:rsidRDefault="00802EA5">
      <w:pPr>
        <w:rPr>
          <w:b/>
          <w:bCs/>
        </w:rPr>
      </w:pPr>
    </w:p>
    <w:p w14:paraId="353BAD3C" w14:textId="4D71A279" w:rsidR="00802EA5" w:rsidRDefault="00802EA5">
      <w:pPr>
        <w:rPr>
          <w:b/>
          <w:bCs/>
        </w:rPr>
      </w:pPr>
    </w:p>
    <w:p w14:paraId="1B72E755" w14:textId="22216685" w:rsidR="00802EA5" w:rsidRDefault="00802EA5">
      <w:pPr>
        <w:rPr>
          <w:b/>
          <w:bCs/>
        </w:rPr>
      </w:pPr>
    </w:p>
    <w:p w14:paraId="0B9ECABE" w14:textId="063D6C4D" w:rsidR="00802EA5" w:rsidRDefault="00802EA5">
      <w:pPr>
        <w:rPr>
          <w:b/>
          <w:bCs/>
        </w:rPr>
      </w:pPr>
    </w:p>
    <w:p w14:paraId="7D707300" w14:textId="5DF8CD92" w:rsidR="00802EA5" w:rsidRDefault="00802EA5">
      <w:pPr>
        <w:rPr>
          <w:b/>
          <w:bCs/>
        </w:rPr>
      </w:pPr>
    </w:p>
    <w:p w14:paraId="2CF33C92" w14:textId="0A678169" w:rsidR="00802EA5" w:rsidRDefault="00802EA5">
      <w:pPr>
        <w:rPr>
          <w:b/>
          <w:bCs/>
        </w:rPr>
      </w:pPr>
    </w:p>
    <w:p w14:paraId="3FDC60DA" w14:textId="047C5E85" w:rsidR="00802EA5" w:rsidRDefault="00802EA5">
      <w:pPr>
        <w:rPr>
          <w:b/>
          <w:bCs/>
        </w:rPr>
      </w:pPr>
    </w:p>
    <w:p w14:paraId="3242C732" w14:textId="46E08974" w:rsidR="00802EA5" w:rsidRDefault="00802EA5">
      <w:pPr>
        <w:rPr>
          <w:b/>
          <w:bCs/>
        </w:rPr>
      </w:pPr>
    </w:p>
    <w:p w14:paraId="2F05FB23" w14:textId="77777777" w:rsidR="00802EA5" w:rsidRDefault="00802EA5">
      <w:pPr>
        <w:rPr>
          <w:b/>
          <w:bCs/>
        </w:rPr>
      </w:pPr>
    </w:p>
    <w:p w14:paraId="0BA80DC9" w14:textId="016EED7E" w:rsidR="00687132" w:rsidRPr="00687132" w:rsidRDefault="00687132" w:rsidP="00F540CE">
      <w:pPr>
        <w:spacing w:before="100" w:beforeAutospacing="1" w:after="100" w:afterAutospacing="1"/>
        <w:jc w:val="both"/>
        <w:rPr>
          <w:b/>
          <w:bCs/>
        </w:rPr>
      </w:pPr>
      <w:r w:rsidRPr="00687132">
        <w:rPr>
          <w:b/>
          <w:bCs/>
        </w:rPr>
        <w:lastRenderedPageBreak/>
        <w:t>Reference for methods and dataset:</w:t>
      </w:r>
    </w:p>
    <w:p w14:paraId="51A2D6D8" w14:textId="63F50F2A" w:rsidR="003C324F" w:rsidRDefault="003C324F" w:rsidP="003C324F">
      <w:pPr>
        <w:spacing w:before="100" w:beforeAutospacing="1" w:after="100" w:afterAutospacing="1"/>
      </w:pPr>
      <w:r w:rsidRPr="003C324F">
        <w:t xml:space="preserve">Aki, K. (1965). Maximum Likelihood estimate of b in the formula </w:t>
      </w:r>
      <w:proofErr w:type="spellStart"/>
      <w:r w:rsidRPr="003C324F">
        <w:t>logN</w:t>
      </w:r>
      <w:proofErr w:type="spellEnd"/>
      <w:r w:rsidRPr="003C324F">
        <w:t xml:space="preserve"> = a – </w:t>
      </w:r>
      <w:proofErr w:type="spellStart"/>
      <w:r w:rsidRPr="003C324F">
        <w:t>bM</w:t>
      </w:r>
      <w:proofErr w:type="spellEnd"/>
      <w:r w:rsidRPr="003C324F">
        <w:t xml:space="preserve"> and its confidence limits, Bull. Earthquake Res. Inst.  43,237 -239.</w:t>
      </w:r>
    </w:p>
    <w:p w14:paraId="6CFBCA72" w14:textId="77777777" w:rsidR="00E45EFF" w:rsidRDefault="00E45EFF" w:rsidP="003C324F">
      <w:pPr>
        <w:spacing w:before="100" w:beforeAutospacing="1" w:after="100" w:afterAutospacing="1"/>
      </w:pPr>
      <w:proofErr w:type="spellStart"/>
      <w:r w:rsidRPr="00E45EFF">
        <w:t>Holschneider</w:t>
      </w:r>
      <w:proofErr w:type="spellEnd"/>
      <w:r w:rsidRPr="00E45EFF">
        <w:t xml:space="preserve">, M., </w:t>
      </w:r>
      <w:proofErr w:type="spellStart"/>
      <w:r w:rsidRPr="00E45EFF">
        <w:t>Narteau</w:t>
      </w:r>
      <w:proofErr w:type="spellEnd"/>
      <w:r w:rsidRPr="00E45EFF">
        <w:t xml:space="preserve">, C., </w:t>
      </w:r>
      <w:proofErr w:type="spellStart"/>
      <w:r w:rsidRPr="00E45EFF">
        <w:t>Shebalin</w:t>
      </w:r>
      <w:proofErr w:type="spellEnd"/>
      <w:r w:rsidRPr="00E45EFF">
        <w:t xml:space="preserve">, P., Peng, Z., &amp; </w:t>
      </w:r>
      <w:proofErr w:type="spellStart"/>
      <w:r w:rsidRPr="00E45EFF">
        <w:t>Schorlemmer</w:t>
      </w:r>
      <w:proofErr w:type="spellEnd"/>
      <w:r w:rsidRPr="00E45EFF">
        <w:t xml:space="preserve">, D. (2012). Bayesian analysis of the modified Omori law. Journal of Geophysical Research: Solid Earth, 117(B6). </w:t>
      </w:r>
    </w:p>
    <w:p w14:paraId="08AD323E" w14:textId="3F6455D8" w:rsidR="00F4568F" w:rsidRDefault="00F4568F" w:rsidP="003C324F">
      <w:pPr>
        <w:spacing w:before="100" w:beforeAutospacing="1" w:after="100" w:afterAutospacing="1"/>
      </w:pPr>
      <w:proofErr w:type="spellStart"/>
      <w:r w:rsidRPr="00F4568F">
        <w:t>Utsu</w:t>
      </w:r>
      <w:proofErr w:type="spellEnd"/>
      <w:r w:rsidRPr="00F4568F">
        <w:t xml:space="preserve">, T. (1961). A statistical study on the occurrence of aftershocks. </w:t>
      </w:r>
      <w:proofErr w:type="spellStart"/>
      <w:r w:rsidRPr="00F4568F">
        <w:t>Geophys</w:t>
      </w:r>
      <w:proofErr w:type="spellEnd"/>
      <w:r w:rsidRPr="00F4568F">
        <w:t>. Mag., 30, 521-605.</w:t>
      </w:r>
    </w:p>
    <w:p w14:paraId="73E79AAD" w14:textId="759BC5C3" w:rsidR="003C324F" w:rsidRDefault="003C324F" w:rsidP="003C324F">
      <w:pPr>
        <w:spacing w:before="100" w:beforeAutospacing="1" w:after="100" w:afterAutospacing="1"/>
      </w:pPr>
      <w:proofErr w:type="spellStart"/>
      <w:r w:rsidRPr="003C324F">
        <w:t>Waldhauser</w:t>
      </w:r>
      <w:proofErr w:type="spellEnd"/>
      <w:r w:rsidRPr="003C324F">
        <w:t>, F. and D.P. Schaff</w:t>
      </w:r>
      <w:r w:rsidR="00F4568F">
        <w:t xml:space="preserve"> (2008).</w:t>
      </w:r>
      <w:r w:rsidRPr="003C324F">
        <w:t xml:space="preserve"> Large-scale relocation of two decades of Northern California seismicity using cross-correlation and double-difference methods, J. </w:t>
      </w:r>
      <w:proofErr w:type="spellStart"/>
      <w:r w:rsidRPr="003C324F">
        <w:t>Geophys</w:t>
      </w:r>
      <w:proofErr w:type="spellEnd"/>
      <w:r w:rsidRPr="003C324F">
        <w:t>. Res.,113, B08311, doi:10.1029/2007JB005479</w:t>
      </w:r>
    </w:p>
    <w:p w14:paraId="097AC8E2" w14:textId="58915EA1" w:rsidR="003C324F" w:rsidRDefault="003C324F" w:rsidP="00CA4E26">
      <w:pPr>
        <w:spacing w:before="100" w:beforeAutospacing="1" w:after="100" w:afterAutospacing="1"/>
      </w:pPr>
      <w:proofErr w:type="spellStart"/>
      <w:r w:rsidRPr="003C324F">
        <w:t>Waldhauser</w:t>
      </w:r>
      <w:proofErr w:type="spellEnd"/>
      <w:r w:rsidRPr="003C324F">
        <w:t>, F.</w:t>
      </w:r>
      <w:r w:rsidR="00F4568F">
        <w:t xml:space="preserve"> (2009).</w:t>
      </w:r>
      <w:r w:rsidRPr="003C324F">
        <w:t xml:space="preserve"> Near-real-time double-difference event location using long-term seismic archives, with application to Northern California, Bull. Seism. Soc. Am., 99, 2736-2848, doi:10.1785/0120080294</w:t>
      </w:r>
    </w:p>
    <w:p w14:paraId="5BE83B00" w14:textId="772C5A25" w:rsidR="00ED592D" w:rsidRDefault="00ED592D" w:rsidP="00CA4E26">
      <w:pPr>
        <w:spacing w:before="100" w:beforeAutospacing="1" w:after="100" w:afterAutospacing="1"/>
      </w:pPr>
    </w:p>
    <w:p w14:paraId="5A06DE95" w14:textId="632A9FF5" w:rsidR="00ED592D" w:rsidRPr="00713B2E" w:rsidRDefault="00713B2E" w:rsidP="00CA4E26">
      <w:pPr>
        <w:spacing w:before="100" w:beforeAutospacing="1" w:after="100" w:afterAutospacing="1"/>
        <w:rPr>
          <w:b/>
          <w:bCs/>
        </w:rPr>
      </w:pPr>
      <w:r>
        <w:rPr>
          <w:b/>
          <w:bCs/>
        </w:rPr>
        <w:t>Brief i</w:t>
      </w:r>
      <w:r w:rsidR="00ED592D" w:rsidRPr="00713B2E">
        <w:rPr>
          <w:b/>
          <w:bCs/>
        </w:rPr>
        <w:t>nformation about 198</w:t>
      </w:r>
      <w:r w:rsidRPr="00713B2E">
        <w:rPr>
          <w:b/>
          <w:bCs/>
        </w:rPr>
        <w:t>9 Magnitude 6.9,</w:t>
      </w:r>
      <w:r w:rsidR="00ED592D" w:rsidRPr="00713B2E">
        <w:rPr>
          <w:b/>
          <w:bCs/>
        </w:rPr>
        <w:t xml:space="preserve"> Loma </w:t>
      </w:r>
      <w:proofErr w:type="spellStart"/>
      <w:r w:rsidR="00ED592D" w:rsidRPr="00713B2E">
        <w:rPr>
          <w:b/>
          <w:bCs/>
        </w:rPr>
        <w:t>Prieta</w:t>
      </w:r>
      <w:proofErr w:type="spellEnd"/>
      <w:r w:rsidR="00ED592D" w:rsidRPr="00713B2E">
        <w:rPr>
          <w:b/>
          <w:bCs/>
        </w:rPr>
        <w:t xml:space="preserve"> Earthquake</w:t>
      </w:r>
      <w:r w:rsidRPr="00713B2E">
        <w:rPr>
          <w:b/>
          <w:bCs/>
        </w:rPr>
        <w:t>:</w:t>
      </w:r>
    </w:p>
    <w:p w14:paraId="015F058E" w14:textId="409CA33E" w:rsidR="00713B2E" w:rsidRDefault="00713B2E" w:rsidP="00CA4E26">
      <w:pPr>
        <w:spacing w:before="100" w:beforeAutospacing="1" w:after="100" w:afterAutospacing="1"/>
      </w:pPr>
      <w:r w:rsidRPr="00713B2E">
        <w:t>https://www.usgs.gov/natural-hazards/earthquake-hazards/science/m69-october-17-1989-loma-prieta-earthquake?qt-science_center_objects=0#qt-science_center_objects</w:t>
      </w:r>
    </w:p>
    <w:p w14:paraId="17544F34" w14:textId="4AB0F2CA" w:rsidR="00713B2E" w:rsidRPr="00F540CE" w:rsidRDefault="00713B2E" w:rsidP="00CA4E26">
      <w:pPr>
        <w:spacing w:before="100" w:beforeAutospacing="1" w:after="100" w:afterAutospacing="1"/>
      </w:pPr>
      <w:r w:rsidRPr="00713B2E">
        <w:t>https://en.wikipedia.org/wiki/1989_Loma_Prieta_earthquake</w:t>
      </w:r>
    </w:p>
    <w:sectPr w:rsidR="00713B2E" w:rsidRPr="00F5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ar(--EGevE-fontFamily)">
    <w:altName w:val="Cambri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84E8F"/>
    <w:multiLevelType w:val="hybridMultilevel"/>
    <w:tmpl w:val="907C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CE"/>
    <w:rsid w:val="001536A9"/>
    <w:rsid w:val="002203C3"/>
    <w:rsid w:val="00300C3C"/>
    <w:rsid w:val="0038047B"/>
    <w:rsid w:val="003C324F"/>
    <w:rsid w:val="003D76CA"/>
    <w:rsid w:val="00450C21"/>
    <w:rsid w:val="004E07D9"/>
    <w:rsid w:val="00687132"/>
    <w:rsid w:val="00713B2E"/>
    <w:rsid w:val="007F6D11"/>
    <w:rsid w:val="00802EA5"/>
    <w:rsid w:val="008914D9"/>
    <w:rsid w:val="008F4B3D"/>
    <w:rsid w:val="00970E19"/>
    <w:rsid w:val="00B25684"/>
    <w:rsid w:val="00B44D3D"/>
    <w:rsid w:val="00C26924"/>
    <w:rsid w:val="00CA4E26"/>
    <w:rsid w:val="00D319A9"/>
    <w:rsid w:val="00E334EA"/>
    <w:rsid w:val="00E45EFF"/>
    <w:rsid w:val="00ED118D"/>
    <w:rsid w:val="00ED592D"/>
    <w:rsid w:val="00F4059F"/>
    <w:rsid w:val="00F4568F"/>
    <w:rsid w:val="00F53A42"/>
    <w:rsid w:val="00F540CE"/>
    <w:rsid w:val="00FD3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51E4F4"/>
  <w15:chartTrackingRefBased/>
  <w15:docId w15:val="{68F30C41-1345-C34A-9D96-F812FABE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A5"/>
    <w:rPr>
      <w:rFonts w:ascii="Times New Roman" w:eastAsia="Times New Roman" w:hAnsi="Times New Roman" w:cs="Times New Roman"/>
    </w:rPr>
  </w:style>
  <w:style w:type="paragraph" w:styleId="Heading2">
    <w:name w:val="heading 2"/>
    <w:basedOn w:val="Normal"/>
    <w:link w:val="Heading2Char"/>
    <w:uiPriority w:val="9"/>
    <w:qFormat/>
    <w:rsid w:val="00F540C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0CE"/>
    <w:pPr>
      <w:spacing w:before="100" w:beforeAutospacing="1" w:after="100" w:afterAutospacing="1"/>
    </w:pPr>
  </w:style>
  <w:style w:type="character" w:customStyle="1" w:styleId="Heading2Char">
    <w:name w:val="Heading 2 Char"/>
    <w:basedOn w:val="DefaultParagraphFont"/>
    <w:link w:val="Heading2"/>
    <w:uiPriority w:val="9"/>
    <w:rsid w:val="00F540CE"/>
    <w:rPr>
      <w:rFonts w:ascii="Times New Roman" w:eastAsia="Times New Roman" w:hAnsi="Times New Roman" w:cs="Times New Roman"/>
      <w:b/>
      <w:bCs/>
      <w:sz w:val="36"/>
      <w:szCs w:val="36"/>
    </w:rPr>
  </w:style>
  <w:style w:type="character" w:customStyle="1" w:styleId="egevefzry">
    <w:name w:val="egeve_fzry"/>
    <w:basedOn w:val="DefaultParagraphFont"/>
    <w:rsid w:val="00F540CE"/>
  </w:style>
  <w:style w:type="character" w:styleId="PlaceholderText">
    <w:name w:val="Placeholder Text"/>
    <w:basedOn w:val="DefaultParagraphFont"/>
    <w:uiPriority w:val="99"/>
    <w:semiHidden/>
    <w:rsid w:val="00CA4E26"/>
    <w:rPr>
      <w:color w:val="808080"/>
    </w:rPr>
  </w:style>
  <w:style w:type="paragraph" w:styleId="ListParagraph">
    <w:name w:val="List Paragraph"/>
    <w:basedOn w:val="Normal"/>
    <w:uiPriority w:val="34"/>
    <w:qFormat/>
    <w:rsid w:val="003D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88710">
      <w:bodyDiv w:val="1"/>
      <w:marLeft w:val="0"/>
      <w:marRight w:val="0"/>
      <w:marTop w:val="0"/>
      <w:marBottom w:val="0"/>
      <w:divBdr>
        <w:top w:val="none" w:sz="0" w:space="0" w:color="auto"/>
        <w:left w:val="none" w:sz="0" w:space="0" w:color="auto"/>
        <w:bottom w:val="none" w:sz="0" w:space="0" w:color="auto"/>
        <w:right w:val="none" w:sz="0" w:space="0" w:color="auto"/>
      </w:divBdr>
    </w:div>
    <w:div w:id="466511162">
      <w:bodyDiv w:val="1"/>
      <w:marLeft w:val="0"/>
      <w:marRight w:val="0"/>
      <w:marTop w:val="0"/>
      <w:marBottom w:val="0"/>
      <w:divBdr>
        <w:top w:val="none" w:sz="0" w:space="0" w:color="auto"/>
        <w:left w:val="none" w:sz="0" w:space="0" w:color="auto"/>
        <w:bottom w:val="none" w:sz="0" w:space="0" w:color="auto"/>
        <w:right w:val="none" w:sz="0" w:space="0" w:color="auto"/>
      </w:divBdr>
    </w:div>
    <w:div w:id="481652772">
      <w:bodyDiv w:val="1"/>
      <w:marLeft w:val="0"/>
      <w:marRight w:val="0"/>
      <w:marTop w:val="0"/>
      <w:marBottom w:val="0"/>
      <w:divBdr>
        <w:top w:val="none" w:sz="0" w:space="0" w:color="auto"/>
        <w:left w:val="none" w:sz="0" w:space="0" w:color="auto"/>
        <w:bottom w:val="none" w:sz="0" w:space="0" w:color="auto"/>
        <w:right w:val="none" w:sz="0" w:space="0" w:color="auto"/>
      </w:divBdr>
    </w:div>
    <w:div w:id="592590911">
      <w:bodyDiv w:val="1"/>
      <w:marLeft w:val="0"/>
      <w:marRight w:val="0"/>
      <w:marTop w:val="0"/>
      <w:marBottom w:val="0"/>
      <w:divBdr>
        <w:top w:val="none" w:sz="0" w:space="0" w:color="auto"/>
        <w:left w:val="none" w:sz="0" w:space="0" w:color="auto"/>
        <w:bottom w:val="none" w:sz="0" w:space="0" w:color="auto"/>
        <w:right w:val="none" w:sz="0" w:space="0" w:color="auto"/>
      </w:divBdr>
    </w:div>
    <w:div w:id="724959949">
      <w:bodyDiv w:val="1"/>
      <w:marLeft w:val="0"/>
      <w:marRight w:val="0"/>
      <w:marTop w:val="0"/>
      <w:marBottom w:val="0"/>
      <w:divBdr>
        <w:top w:val="none" w:sz="0" w:space="0" w:color="auto"/>
        <w:left w:val="none" w:sz="0" w:space="0" w:color="auto"/>
        <w:bottom w:val="none" w:sz="0" w:space="0" w:color="auto"/>
        <w:right w:val="none" w:sz="0" w:space="0" w:color="auto"/>
      </w:divBdr>
    </w:div>
    <w:div w:id="971059950">
      <w:bodyDiv w:val="1"/>
      <w:marLeft w:val="0"/>
      <w:marRight w:val="0"/>
      <w:marTop w:val="0"/>
      <w:marBottom w:val="0"/>
      <w:divBdr>
        <w:top w:val="none" w:sz="0" w:space="0" w:color="auto"/>
        <w:left w:val="none" w:sz="0" w:space="0" w:color="auto"/>
        <w:bottom w:val="none" w:sz="0" w:space="0" w:color="auto"/>
        <w:right w:val="none" w:sz="0" w:space="0" w:color="auto"/>
      </w:divBdr>
    </w:div>
    <w:div w:id="1194659601">
      <w:bodyDiv w:val="1"/>
      <w:marLeft w:val="0"/>
      <w:marRight w:val="0"/>
      <w:marTop w:val="0"/>
      <w:marBottom w:val="0"/>
      <w:divBdr>
        <w:top w:val="none" w:sz="0" w:space="0" w:color="auto"/>
        <w:left w:val="none" w:sz="0" w:space="0" w:color="auto"/>
        <w:bottom w:val="none" w:sz="0" w:space="0" w:color="auto"/>
        <w:right w:val="none" w:sz="0" w:space="0" w:color="auto"/>
      </w:divBdr>
    </w:div>
    <w:div w:id="1283076387">
      <w:bodyDiv w:val="1"/>
      <w:marLeft w:val="0"/>
      <w:marRight w:val="0"/>
      <w:marTop w:val="0"/>
      <w:marBottom w:val="0"/>
      <w:divBdr>
        <w:top w:val="none" w:sz="0" w:space="0" w:color="auto"/>
        <w:left w:val="none" w:sz="0" w:space="0" w:color="auto"/>
        <w:bottom w:val="none" w:sz="0" w:space="0" w:color="auto"/>
        <w:right w:val="none" w:sz="0" w:space="0" w:color="auto"/>
      </w:divBdr>
      <w:divsChild>
        <w:div w:id="1359428829">
          <w:marLeft w:val="0"/>
          <w:marRight w:val="0"/>
          <w:marTop w:val="0"/>
          <w:marBottom w:val="0"/>
          <w:divBdr>
            <w:top w:val="none" w:sz="0" w:space="0" w:color="auto"/>
            <w:left w:val="none" w:sz="0" w:space="0" w:color="auto"/>
            <w:bottom w:val="none" w:sz="0" w:space="0" w:color="auto"/>
            <w:right w:val="none" w:sz="0" w:space="0" w:color="auto"/>
          </w:divBdr>
        </w:div>
      </w:divsChild>
    </w:div>
    <w:div w:id="1539857344">
      <w:bodyDiv w:val="1"/>
      <w:marLeft w:val="0"/>
      <w:marRight w:val="0"/>
      <w:marTop w:val="0"/>
      <w:marBottom w:val="0"/>
      <w:divBdr>
        <w:top w:val="none" w:sz="0" w:space="0" w:color="auto"/>
        <w:left w:val="none" w:sz="0" w:space="0" w:color="auto"/>
        <w:bottom w:val="none" w:sz="0" w:space="0" w:color="auto"/>
        <w:right w:val="none" w:sz="0" w:space="0" w:color="auto"/>
      </w:divBdr>
      <w:divsChild>
        <w:div w:id="1511292711">
          <w:marLeft w:val="0"/>
          <w:marRight w:val="0"/>
          <w:marTop w:val="0"/>
          <w:marBottom w:val="0"/>
          <w:divBdr>
            <w:top w:val="none" w:sz="0" w:space="0" w:color="auto"/>
            <w:left w:val="none" w:sz="0" w:space="0" w:color="auto"/>
            <w:bottom w:val="none" w:sz="0" w:space="0" w:color="auto"/>
            <w:right w:val="none" w:sz="0" w:space="0" w:color="auto"/>
          </w:divBdr>
        </w:div>
      </w:divsChild>
    </w:div>
    <w:div w:id="2031296156">
      <w:bodyDiv w:val="1"/>
      <w:marLeft w:val="0"/>
      <w:marRight w:val="0"/>
      <w:marTop w:val="0"/>
      <w:marBottom w:val="0"/>
      <w:divBdr>
        <w:top w:val="none" w:sz="0" w:space="0" w:color="auto"/>
        <w:left w:val="none" w:sz="0" w:space="0" w:color="auto"/>
        <w:bottom w:val="none" w:sz="0" w:space="0" w:color="auto"/>
        <w:right w:val="none" w:sz="0" w:space="0" w:color="auto"/>
      </w:divBdr>
      <w:divsChild>
        <w:div w:id="630748927">
          <w:marLeft w:val="0"/>
          <w:marRight w:val="0"/>
          <w:marTop w:val="0"/>
          <w:marBottom w:val="0"/>
          <w:divBdr>
            <w:top w:val="none" w:sz="0" w:space="0" w:color="auto"/>
            <w:left w:val="none" w:sz="0" w:space="0" w:color="auto"/>
            <w:bottom w:val="none" w:sz="0" w:space="0" w:color="auto"/>
            <w:right w:val="none" w:sz="0" w:space="0" w:color="auto"/>
          </w:divBdr>
          <w:divsChild>
            <w:div w:id="1455059436">
              <w:marLeft w:val="0"/>
              <w:marRight w:val="0"/>
              <w:marTop w:val="0"/>
              <w:marBottom w:val="0"/>
              <w:divBdr>
                <w:top w:val="none" w:sz="0" w:space="0" w:color="auto"/>
                <w:left w:val="none" w:sz="0" w:space="0" w:color="auto"/>
                <w:bottom w:val="none" w:sz="0" w:space="0" w:color="auto"/>
                <w:right w:val="none" w:sz="0" w:space="0" w:color="auto"/>
              </w:divBdr>
              <w:divsChild>
                <w:div w:id="1939215280">
                  <w:marLeft w:val="0"/>
                  <w:marRight w:val="0"/>
                  <w:marTop w:val="0"/>
                  <w:marBottom w:val="0"/>
                  <w:divBdr>
                    <w:top w:val="none" w:sz="0" w:space="0" w:color="auto"/>
                    <w:left w:val="none" w:sz="0" w:space="0" w:color="auto"/>
                    <w:bottom w:val="none" w:sz="0" w:space="0" w:color="auto"/>
                    <w:right w:val="none" w:sz="0" w:space="0" w:color="auto"/>
                  </w:divBdr>
                  <w:divsChild>
                    <w:div w:id="785661579">
                      <w:marLeft w:val="0"/>
                      <w:marRight w:val="0"/>
                      <w:marTop w:val="0"/>
                      <w:marBottom w:val="0"/>
                      <w:divBdr>
                        <w:top w:val="none" w:sz="0" w:space="0" w:color="auto"/>
                        <w:left w:val="none" w:sz="0" w:space="0" w:color="auto"/>
                        <w:bottom w:val="none" w:sz="0" w:space="0" w:color="auto"/>
                        <w:right w:val="none" w:sz="0" w:space="0" w:color="auto"/>
                      </w:divBdr>
                      <w:divsChild>
                        <w:div w:id="1015499095">
                          <w:marLeft w:val="0"/>
                          <w:marRight w:val="0"/>
                          <w:marTop w:val="0"/>
                          <w:marBottom w:val="0"/>
                          <w:divBdr>
                            <w:top w:val="none" w:sz="0" w:space="0" w:color="auto"/>
                            <w:left w:val="none" w:sz="0" w:space="0" w:color="auto"/>
                            <w:bottom w:val="none" w:sz="0" w:space="0" w:color="auto"/>
                            <w:right w:val="none" w:sz="0" w:space="0" w:color="auto"/>
                          </w:divBdr>
                          <w:divsChild>
                            <w:div w:id="17457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0383">
          <w:marLeft w:val="0"/>
          <w:marRight w:val="0"/>
          <w:marTop w:val="0"/>
          <w:marBottom w:val="0"/>
          <w:divBdr>
            <w:top w:val="none" w:sz="0" w:space="0" w:color="auto"/>
            <w:left w:val="none" w:sz="0" w:space="0" w:color="auto"/>
            <w:bottom w:val="none" w:sz="0" w:space="0" w:color="auto"/>
            <w:right w:val="none" w:sz="0" w:space="0" w:color="auto"/>
          </w:divBdr>
          <w:divsChild>
            <w:div w:id="265970136">
              <w:marLeft w:val="0"/>
              <w:marRight w:val="0"/>
              <w:marTop w:val="0"/>
              <w:marBottom w:val="0"/>
              <w:divBdr>
                <w:top w:val="none" w:sz="0" w:space="0" w:color="auto"/>
                <w:left w:val="none" w:sz="0" w:space="0" w:color="auto"/>
                <w:bottom w:val="none" w:sz="0" w:space="0" w:color="auto"/>
                <w:right w:val="none" w:sz="0" w:space="0" w:color="auto"/>
              </w:divBdr>
              <w:divsChild>
                <w:div w:id="451217334">
                  <w:marLeft w:val="0"/>
                  <w:marRight w:val="0"/>
                  <w:marTop w:val="0"/>
                  <w:marBottom w:val="0"/>
                  <w:divBdr>
                    <w:top w:val="none" w:sz="0" w:space="0" w:color="auto"/>
                    <w:left w:val="none" w:sz="0" w:space="0" w:color="auto"/>
                    <w:bottom w:val="none" w:sz="0" w:space="0" w:color="auto"/>
                    <w:right w:val="none" w:sz="0" w:space="0" w:color="auto"/>
                  </w:divBdr>
                  <w:divsChild>
                    <w:div w:id="1267157778">
                      <w:marLeft w:val="0"/>
                      <w:marRight w:val="0"/>
                      <w:marTop w:val="0"/>
                      <w:marBottom w:val="0"/>
                      <w:divBdr>
                        <w:top w:val="none" w:sz="0" w:space="0" w:color="auto"/>
                        <w:left w:val="none" w:sz="0" w:space="0" w:color="auto"/>
                        <w:bottom w:val="none" w:sz="0" w:space="0" w:color="auto"/>
                        <w:right w:val="none" w:sz="0" w:space="0" w:color="auto"/>
                      </w:divBdr>
                    </w:div>
                    <w:div w:id="2127851532">
                      <w:marLeft w:val="0"/>
                      <w:marRight w:val="0"/>
                      <w:marTop w:val="0"/>
                      <w:marBottom w:val="0"/>
                      <w:divBdr>
                        <w:top w:val="none" w:sz="0" w:space="0" w:color="auto"/>
                        <w:left w:val="none" w:sz="0" w:space="0" w:color="auto"/>
                        <w:bottom w:val="none" w:sz="0" w:space="0" w:color="auto"/>
                        <w:right w:val="none" w:sz="0" w:space="0" w:color="auto"/>
                      </w:divBdr>
                    </w:div>
                  </w:divsChild>
                </w:div>
                <w:div w:id="1821460055">
                  <w:marLeft w:val="0"/>
                  <w:marRight w:val="0"/>
                  <w:marTop w:val="0"/>
                  <w:marBottom w:val="0"/>
                  <w:divBdr>
                    <w:top w:val="none" w:sz="0" w:space="0" w:color="auto"/>
                    <w:left w:val="none" w:sz="0" w:space="0" w:color="auto"/>
                    <w:bottom w:val="none" w:sz="0" w:space="0" w:color="auto"/>
                    <w:right w:val="none" w:sz="0" w:space="0" w:color="auto"/>
                  </w:divBdr>
                  <w:divsChild>
                    <w:div w:id="1756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 Kai</dc:creator>
  <cp:keywords/>
  <dc:description/>
  <cp:lastModifiedBy>Liu, Yuan Kai</cp:lastModifiedBy>
  <cp:revision>12</cp:revision>
  <dcterms:created xsi:type="dcterms:W3CDTF">2021-03-05T20:31:00Z</dcterms:created>
  <dcterms:modified xsi:type="dcterms:W3CDTF">2021-03-05T21:25:00Z</dcterms:modified>
</cp:coreProperties>
</file>