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Leda’s blind rage over the Cydonia Massacre leaves her easily manipulated by hidden power brokers, and Theodora discovers that political survival requires sacrificing her own humanity for state power. By the late-game climax, these individual threads merge into a collective realization of agency as the characters cease to be pawns of empire or divine prophecy. 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strike w:val="1"/>
        </w:rPr>
      </w:pPr>
      <w:r w:rsidDel="00000000" w:rsidR="00000000" w:rsidRPr="00000000">
        <w:rPr>
          <w:rtl w:val="0"/>
        </w:rPr>
        <w:t xml:space="preserve">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As mid-game revelations explode, the hidden truths of these bloodlines radically reshape the conflict's scale. </w:t>
      </w:r>
      <w:r w:rsidDel="00000000" w:rsidR="00000000" w:rsidRPr="00000000">
        <w:rPr>
          <w:strike w:val="1"/>
          <w:rtl w:val="0"/>
        </w:rPr>
        <w:t xml:space="preserve">Cai's identity is upended when he is revealed to be the son of the goddess Aurora, making him the grandson of Solel and Yu Phas, and the direct descendant of the apocalyptic demon Balor himself</w:t>
      </w:r>
      <w:r w:rsidDel="00000000" w:rsidR="00000000" w:rsidRPr="00000000">
        <w:rPr>
          <w:rtl w:val="0"/>
        </w:rPr>
        <w:t xml:space="preserve">. Concurrently, </w:t>
      </w:r>
      <w:r w:rsidDel="00000000" w:rsidR="00000000" w:rsidRPr="00000000">
        <w:rPr>
          <w:strike w:val="1"/>
          <w:rtl w:val="0"/>
        </w:rPr>
        <w:t xml:space="preserve">political structures fracture over ancient histories as the resurrected Dagda the Great wakes up to wage war against Saramis—the successor kingdom of Damascar—intending to feed its citizens to his cauldron in an attempt to reshape the continent</w:t>
      </w:r>
      <w:r w:rsidDel="00000000" w:rsidR="00000000" w:rsidRPr="00000000">
        <w:rPr>
          <w:rtl w:val="0"/>
        </w:rPr>
        <w:t xml:space="preserve">. In the late-game convergence, the weight of divine and imperial heritage culminates in a direct confrontation with fate itself. The characters actively confront the sins of their ancestors, with </w:t>
      </w:r>
      <w:r w:rsidDel="00000000" w:rsidR="00000000" w:rsidRPr="00000000">
        <w:rPr>
          <w:strike w:val="1"/>
          <w:rtl w:val="0"/>
        </w:rPr>
        <w:t xml:space="preserve">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As mid-game hostilities boil over, the crucible of tournament combat, political betrayals, and shared hardships forces these outcasts into unexpected unity. Dietrich learns through his companions that there is more to existence than endless battle, and the four leads form complex cross-faction alliances during dramatic dual-boss encounters and political skirmishes—such as the tactical recreation of the historical war against Damascar, where bitter rivals are forced to coordinate despite deep-seated ideological friction. I</w:t>
      </w:r>
      <w:r w:rsidDel="00000000" w:rsidR="00000000" w:rsidRPr="00000000">
        <w:rPr>
          <w:strike w:val="1"/>
          <w:rtl w:val="0"/>
        </w:rPr>
        <w:t xml:space="preserve">n the narrative's ultimate climax during the "Battle for Dagda", this evolution reaches its zenith through the Door of Destiny, where Eshmel gathers the massive coalition of allies cultivated across the altered timeline. The lone survivors and fractured outcasts stand shoulder-to-shoulder as a unified front, using their forged solidarity to defy Balor's army and rewrite the tragic future depicted in the game's opening moments</w:t>
      </w:r>
      <w:r w:rsidDel="00000000" w:rsidR="00000000" w:rsidRPr="00000000">
        <w:rPr>
          <w:rtl w:val="0"/>
        </w:rPr>
        <w:t xml:space="preserve">.</w:t>
      </w:r>
    </w:p>
    <w:p w:rsidR="00000000" w:rsidDel="00000000" w:rsidP="00000000" w:rsidRDefault="00000000" w:rsidRPr="00000000" w14:paraId="00000005">
      <w:pPr>
        <w:spacing w:after="240" w:before="240" w:lineRule="auto"/>
        <w:rPr>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