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</w:pPr>
      <w:r>
        <w:t>HealthAgent 模块二测试报告</w:t>
      </w:r>
    </w:p>
    <w:p>
      <w:r>
        <w:t>陆京超 M202677236；袁立沛 M202677260；2026年9月14日；AI辅助整理，待本人复核</w:t>
      </w:r>
    </w:p>
    <w:p>
      <w:r>
        <w:t>方案2：AI辅助软件测试。本组按各50%计划分工，累计新增20条用例且合并执行全部通过。M2-D01有修复前失败和修复后通过证据，自动化复测通过。报告为两人材料合并版，尚待本人审核、真实截图和最终演示确认。</w:t>
      </w:r>
    </w:p>
    <w:p>
      <w:pPr>
        <w:pStyle w:val="1"/>
      </w:pPr>
      <w:r>
        <w:t>1 被测对象及AI融合方案概述</w:t>
      </w:r>
    </w:p>
    <w:p>
      <w:r>
        <w:t>被测对象HealthAgent提供用户认证、个人资料和血压记录管理等功能。技术栈为React、FastAPI和SQLAlchemy。本模块选择接口层与服务层进行边界和异常测试，不评价OCR或大模型输出。</w:t>
      </w:r>
    </w:p>
    <w:p>
      <w:r>
        <w:t>使用Codex协助阅读代码、产生用例、执行测试、分析失败和整理交付材料。方案2可复用模块一的SQLite隔离测试环境，新增有明确断言的边界场景。具体模型快照未独立核验，不将会话工具名称当作模型性能证据。</w:t>
      </w:r>
    </w:p>
    <w:p>
      <w:pPr>
        <w:pStyle w:val="1"/>
      </w:pPr>
      <w:r>
        <w:t>2 AI实践过程与成果</w:t>
      </w:r>
    </w:p>
    <w:p>
      <w:pPr>
        <w:pStyle w:val="1"/>
      </w:pPr>
      <w:r>
        <w:t>2.1 实践过程</w:t>
      </w:r>
    </w:p>
    <w:p>
      <w:r>
        <w:t>认证部分先提出非数字sub场景。5条初测2通过3失败，扩展为10条后5通过5失败；新增超大整数也触发500。共用token_user_id在查询数据库前校验字符串、ASCII数字及1至2^63-1范围，校验错误转401，数据库异常仍不混入凭据错误处理。修复提交3e2c7e5。</w:t>
      </w:r>
    </w:p>
    <w:p>
      <w:r>
        <w:t>血压部分对照模块一用例去重，由AI补充011至020。拒绝写入时核对原值，统计样本人工可手算，业务时钟固定而JWT时钟保持真实。该10条首跑通过，本轮未改业务代码。</w:t>
      </w:r>
    </w:p>
    <w:p>
      <w:r>
        <w:t>原始AI指令与输出选段分别见两成员目录的AI实践记录。建议到脚本的变化有源码和日志可核对，但目前不能声称学生本人已经独立修改或审核。关键对话截图须由真实会话补充，不以文字重排图片冒充。</w:t>
      </w:r>
    </w:p>
    <w:p>
      <w:r>
        <w:br w:type="page"/>
      </w:r>
    </w:p>
    <w:p>
      <w:pPr>
        <w:pStyle w:val="1"/>
      </w:pPr>
      <w:r>
        <w:t>2.2 新增测试成果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编号范围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覆盖内容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数量与结果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001至008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JWT格式、主体缺失、过期和整数边界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8通过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009至010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中英文昵称长度和清空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011至015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血压数值、心率更新、备注和图片引用边界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5通过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016至020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写权限、统计、微秒边界、分页和查询参数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5通过</w:t>
            </w:r>
          </w:p>
        </w:tc>
      </w:tr>
    </w:tbl>
    <w:p>
      <w:r>
        <w:t>新增用例共20条，满足方案2至少15条的数量要求；行内多次请求算作同一用例。没有将原39条回归或8条认证复测重复计入。完整输入、步骤、预期、结果和方法见根目录测试用例清单_模块二.xlsx。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套件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结果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执行结果子目录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个人011至020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10通过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20260914_211410_600392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合并001至020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20通过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20260914_212935_082440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M2-D01相关复测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8通过，不新增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20260914_213050_720050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模块一相关回归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39通过，不新增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20260914_213054_067192</w:t>
            </w:r>
          </w:p>
        </w:tc>
      </w:tr>
    </w:tbl>
    <w:p>
      <w:r>
        <w:t>以上本轮日志均位于第一批_袁立沛/执行结果。另保留第一批_陆京超/执行结果中的20260914_192043_978429（5条初测2通过3失败）、20260914_195556_620141（10条5通过5失败）、20260914_195625_295948（修复后10通过）。不同阶段不拼成同次运行。</w:t>
      </w:r>
    </w:p>
    <w:p>
      <w:pPr>
        <w:pStyle w:val="1"/>
      </w:pPr>
      <w:r>
        <w:t>2.3 测试环境</w:t>
      </w:r>
    </w:p>
    <w:p>
      <w:r>
        <w:t>Intel Core i7-12650H、约16GB内存；Windows 10.0.26200；Python 3.10.11；FastAPI 0.115.0、pytest 8.3.3、SQLAlchemy 2.0.52、SQLite内存库。环境变量使用隔离签名密钥，不使用正式凭据。具体包版本、命令、平台和源码哈希均见environment.json。</w:t>
      </w:r>
    </w:p>
    <w:p>
      <w:r>
        <w:t>本轮执行基线99318c9加未提交工作区，没有新增Git提交。统一运行入口为模块二作业交付包/run_module2_tests.py，默认20条，regression参数运行39条；个人入口分别运行各自10条。预期警告保留，PostgreSQL与外部AI服务未测。</w:t>
      </w:r>
    </w:p>
    <w:p>
      <w:pPr>
        <w:pStyle w:val="1"/>
      </w:pPr>
      <w:r>
        <w:t>缺陷汇总</w:t>
      </w:r>
    </w:p>
    <w:p>
      <w:r>
        <w:t>有效缺陷1项M2-D01，原失败001、002、003、007、008归为同一主体校验问题。本轮8条认证场景复测通过。JWT须签名合法，因此不能声称无密钥认证绕过。状态为已修复、自动化复测通过、待本人审核关闭。详见缺陷报告_模块二.docx。</w:t>
      </w:r>
    </w:p>
    <w:p>
      <w:r>
        <w:br w:type="page"/>
      </w:r>
    </w:p>
    <w:p>
      <w:pPr>
        <w:pStyle w:val="1"/>
      </w:pPr>
      <w:r>
        <w:t>3 AI反思与批判</w:t>
      </w:r>
    </w:p>
    <w:p>
      <w:r>
        <w:t>认证部分：AI最初聚焦int转换异常，但数据库整数范围也需要验证。实测失败促使校验前移并增加上界约束，说明仅有语法有效的JWT不等于业务主体有效。不能把500直接夸大为认证绕过，也不能将失败条数等同缺陷数量。</w:t>
      </w:r>
    </w:p>
    <w:p>
      <w:r>
        <w:t>血压部分：生成用例容易重复已有CRUD，需对照原测试逐项排除。统计期望要独立于被测算法手算，空心率的分母和用户过滤必须明确。固定时钟范围过大可能破坏认证，所以仅替换统计服务时钟。</w:t>
      </w:r>
    </w:p>
    <w:p>
      <w:r>
        <w:t>当前代码生成、修改和记录由AI辅助；两名同学仍需实际复跑并补真实复核意见。没有审查过的材料不能写成已审查。用例数达到门槛不代表覆盖率达标，未测临床正确性、OCR、模型输出、并发、生产数据库和预测数值精度。</w:t>
      </w:r>
    </w:p>
    <w:p>
      <w:pPr>
        <w:pStyle w:val="1"/>
      </w:pPr>
      <w:r>
        <w:t>6 小组成员贡献度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成员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计划比例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任务与可核对规模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陆京超 M202677236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50%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001至010；M2-D01定位修复；个人报告与前半汇报。基线99fb397至3e2c7e5：测试新增82行，业务新增18行、删除8行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袁立沛 M202677260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50%</w:t>
            </w:r>
          </w:p>
        </w:tc>
        <w:tc>
          <w:tcPr>
            <w:tcW w:type="dxa" w:w="3137"/>
          </w:tcPr>
          <w:p>
            <w:pPr>
              <w:keepNext w:val="0"/>
              <w:spacing w:after="80" w:line="240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011至020；既有缺陷复测；小组Excel、报告、PPT和录屏脚本整合。测试新增178行；本轮业务修改0行</w:t>
            </w:r>
          </w:p>
        </w:tc>
      </w:tr>
    </w:tbl>
    <w:p>
      <w:r>
        <w:t>代码规模包含空行、注释，不含文档、证据及运行入口。行数不用于计算各50%的比例，也不能证明学生原创；实际贡献应由两人结合真实复核、修改与演示确认。有效缺陷由小组合并计1项，另一成员复测不再新增计数。</w:t>
      </w:r>
    </w:p>
    <w:p>
      <w:pPr>
        <w:pStyle w:val="1"/>
      </w:pPr>
      <w:r>
        <w:t>交付与验收状态</w:t>
      </w:r>
    </w:p>
    <w:p>
      <w:r>
        <w:t>已整理20条Excel、两人个人材料、合并测试报告、缺陷报告、12页小组PPT、个人PPT和录屏脚本。尚需本人复核、真实对话截图、审核签署、实际演示视频及课程平台提交。当前文件不得宣称已完成全部人工验收。</w:t>
      </w:r>
    </w:p>
    <w:p>
      <w:r>
        <w:t>参考：实践作业要求v2026.pdf模块二方案2；附录1测试用例清单；附录2缺陷报告；附录4测试报告（模块二）；本仓库源码、历史缺陷证据及本轮JUnit日志。</w:t>
      </w:r>
    </w:p>
    <w:sectPr w:rsidR="0098147B" w:rsidRPr="00963858">
      <w:footerReference w:type="even" r:id="rId9"/>
      <w:footerReference w:type="default" r:id="rId10"/>
      <w:headerReference w:type="default" r:id="rId13"/>
      <w:pgSz w:w="11906" w:h="16838"/>
      <w:pgMar w:top="1134" w:right="1247" w:bottom="1134" w:left="1247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7F335" w14:textId="77777777" w:rsidR="00834DB3" w:rsidRDefault="00834DB3">
      <w:r>
        <w:separator/>
      </w:r>
    </w:p>
  </w:endnote>
  <w:endnote w:type="continuationSeparator" w:id="0">
    <w:p w14:paraId="5E34FECB" w14:textId="77777777" w:rsidR="00834DB3" w:rsidRDefault="00834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10B0A" w14:textId="77777777" w:rsidR="00E7756E" w:rsidRDefault="00E7756E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4FF158B2" w14:textId="77777777" w:rsidR="00E7756E" w:rsidRDefault="00E7756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E968C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4A26E93" w14:textId="77777777" w:rsidR="00A30A4A" w:rsidRDefault="00A30A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7619D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</w:p>
  <w:p w14:paraId="54A8A66A" w14:textId="77777777" w:rsidR="00A30A4A" w:rsidRDefault="00A30A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7E6B4" w14:textId="77777777" w:rsidR="00834DB3" w:rsidRDefault="00834DB3">
      <w:r>
        <w:separator/>
      </w:r>
    </w:p>
  </w:footnote>
  <w:footnote w:type="continuationSeparator" w:id="0">
    <w:p w14:paraId="196BA8E6" w14:textId="77777777" w:rsidR="00834DB3" w:rsidRDefault="00834D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BA8D3" w14:textId="77777777" w:rsidR="00E7756E" w:rsidRDefault="00E7756E" w:rsidP="00CE3674">
    <w:pPr>
      <w:pStyle w:val="a8"/>
    </w:pPr>
    <w:proofErr w:type="gramStart"/>
    <w:r>
      <w:rPr>
        <w:rFonts w:hint="eastAsia"/>
      </w:rPr>
      <w:t>武剑洁</w:t>
    </w:r>
    <w:proofErr w:type="gramEnd"/>
    <w:r>
      <w:tab/>
    </w:r>
    <w:r>
      <w:rPr>
        <w:rFonts w:hint="eastAsia"/>
      </w:rPr>
      <w:t>软件测试</w:t>
    </w:r>
    <w:r w:rsidR="00C728EE">
      <w:rPr>
        <w:rFonts w:hint="eastAsia"/>
      </w:rPr>
      <w:t>与质量保证</w:t>
    </w:r>
    <w:r w:rsidR="009B6919">
      <w:rPr>
        <w:rFonts w:hint="eastAsia"/>
      </w:rPr>
      <w:t>实践</w:t>
    </w:r>
    <w:r>
      <w:tab/>
    </w:r>
    <w:r>
      <w:rPr>
        <w:rFonts w:hint="eastAsia"/>
      </w:rPr>
      <w:t>华中科技大学</w:t>
    </w:r>
    <w:r w:rsidR="009B6919">
      <w:rPr>
        <w:rFonts w:hint="eastAsia"/>
      </w:rPr>
      <w:t>软件学院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511E6"/>
    <w:multiLevelType w:val="hybridMultilevel"/>
    <w:tmpl w:val="F6547738"/>
    <w:lvl w:ilvl="0" w:tplc="47E6D8F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D6346D5"/>
    <w:multiLevelType w:val="hybridMultilevel"/>
    <w:tmpl w:val="21BCA06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352694A"/>
    <w:multiLevelType w:val="multilevel"/>
    <w:tmpl w:val="F5DEE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E1C3B"/>
    <w:multiLevelType w:val="hybridMultilevel"/>
    <w:tmpl w:val="8706806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3CCB02B0"/>
    <w:multiLevelType w:val="hybridMultilevel"/>
    <w:tmpl w:val="9FA635A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3E06386B"/>
    <w:multiLevelType w:val="multilevel"/>
    <w:tmpl w:val="55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1461F"/>
    <w:multiLevelType w:val="hybridMultilevel"/>
    <w:tmpl w:val="B2366E30"/>
    <w:lvl w:ilvl="0" w:tplc="D71CCB9E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7" w15:restartNumberingAfterBreak="0">
    <w:nsid w:val="3F352531"/>
    <w:multiLevelType w:val="multilevel"/>
    <w:tmpl w:val="0396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2627E"/>
    <w:multiLevelType w:val="hybridMultilevel"/>
    <w:tmpl w:val="6AFC9D88"/>
    <w:lvl w:ilvl="0" w:tplc="3D80BC68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9" w15:restartNumberingAfterBreak="0">
    <w:nsid w:val="65332BE1"/>
    <w:multiLevelType w:val="hybridMultilevel"/>
    <w:tmpl w:val="6DD637AE"/>
    <w:lvl w:ilvl="0" w:tplc="3D80BC68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6E5C0EF4"/>
    <w:multiLevelType w:val="hybridMultilevel"/>
    <w:tmpl w:val="F3E2C9B4"/>
    <w:lvl w:ilvl="0" w:tplc="D71CCB9E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9"/>
  </w:num>
  <w:num w:numId="5">
    <w:abstractNumId w:val="8"/>
  </w:num>
  <w:num w:numId="6">
    <w:abstractNumId w:val="0"/>
  </w:num>
  <w:num w:numId="7">
    <w:abstractNumId w:val="5"/>
  </w:num>
  <w:num w:numId="8">
    <w:abstractNumId w:val="7"/>
  </w:num>
  <w:num w:numId="9">
    <w:abstractNumId w:val="3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430AB"/>
    <w:rsid w:val="00676B6A"/>
    <w:rsid w:val="007916C2"/>
    <w:rsid w:val="007D7EB2"/>
    <w:rsid w:val="00834DB3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223AA4"/>
  <w15:chartTrackingRefBased/>
  <w15:docId w15:val="{C74FD8F0-849B-4677-98EB-8399A404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Next w:val="0"/>
      <w:pageBreakBefore w:val="0"/>
      <w:widowControl w:val="0"/>
      <w:spacing w:line="252" w:lineRule="auto" w:before="0" w:after="120"/>
      <w:jc w:val="both"/>
    </w:pPr>
    <w:rPr>
      <w:rFonts w:ascii="Microsoft YaHei" w:hAnsi="Microsoft YaHei" w:eastAsia="Microsoft YaHei"/>
      <w:color w:val="000000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pageBreakBefore w:val="0"/>
      <w:spacing w:before="0" w:after="120" w:line="252" w:lineRule="auto"/>
      <w:outlineLvl w:val="0"/>
    </w:pPr>
    <w:rPr>
      <w:rFonts w:ascii="Microsoft YaHei" w:hAnsi="Microsoft YaHei" w:eastAsia="Microsoft YaHei"/>
      <w:b/>
      <w:bCs/>
      <w:color w:val="000000"/>
      <w:kern w:val="44"/>
      <w:sz w:val="26"/>
      <w:szCs w:val="44"/>
    </w:rPr>
  </w:style>
  <w:style w:type="paragraph" w:styleId="2">
    <w:name w:val="heading 2"/>
    <w:basedOn w:val="a"/>
    <w:next w:val="a"/>
    <w:qFormat/>
    <w:pPr>
      <w:keepNext/>
      <w:keepLines/>
      <w:pageBreakBefore w:val="0"/>
      <w:spacing w:before="0" w:after="120" w:line="252" w:lineRule="auto"/>
      <w:outlineLvl w:val="1"/>
    </w:pPr>
    <w:rPr>
      <w:rFonts w:ascii="Microsoft YaHei" w:eastAsia="Microsoft YaHei" w:hAnsi="Microsoft YaHei"/>
      <w:b/>
      <w:bCs/>
      <w:color w:val="000000"/>
      <w:sz w:val="24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TOC1">
    <w:name w:val="toc 1"/>
    <w:basedOn w:val="a"/>
    <w:next w:val="a"/>
    <w:autoRedefine/>
    <w:uiPriority w:val="39"/>
    <w:rsid w:val="00E7756E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6">
    <w:name w:val="表格首行"/>
    <w:basedOn w:val="a"/>
    <w:rsid w:val="00E7756E"/>
    <w:pPr>
      <w:spacing w:line="360" w:lineRule="auto"/>
      <w:jc w:val="center"/>
    </w:pPr>
    <w:rPr>
      <w:rFonts w:ascii="宋体"/>
      <w:b/>
      <w:kern w:val="0"/>
      <w:sz w:val="24"/>
    </w:rPr>
  </w:style>
  <w:style w:type="paragraph" w:styleId="TOC2">
    <w:name w:val="toc 2"/>
    <w:basedOn w:val="a"/>
    <w:next w:val="a"/>
    <w:autoRedefine/>
    <w:uiPriority w:val="39"/>
    <w:rsid w:val="00E7756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7756E"/>
    <w:pPr>
      <w:ind w:leftChars="400" w:left="840"/>
    </w:pPr>
  </w:style>
  <w:style w:type="character" w:styleId="a7">
    <w:name w:val="Hyperlink"/>
    <w:uiPriority w:val="99"/>
    <w:rsid w:val="00E7756E"/>
    <w:rPr>
      <w:color w:val="0000FF"/>
      <w:u w:val="single"/>
    </w:rPr>
  </w:style>
  <w:style w:type="paragraph" w:styleId="a8">
    <w:name w:val="header"/>
    <w:basedOn w:val="a"/>
    <w:link w:val="10"/>
    <w:rsid w:val="00E77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uiPriority w:val="99"/>
    <w:semiHidden/>
    <w:rsid w:val="00E7756E"/>
    <w:rPr>
      <w:kern w:val="2"/>
      <w:sz w:val="18"/>
      <w:szCs w:val="18"/>
    </w:rPr>
  </w:style>
  <w:style w:type="character" w:customStyle="1" w:styleId="10">
    <w:name w:val="页眉 字符1"/>
    <w:link w:val="a8"/>
    <w:rsid w:val="00E7756E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E7756E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7756E"/>
    <w:pPr>
      <w:ind w:firstLineChars="200" w:firstLine="420"/>
    </w:pPr>
  </w:style>
  <w:style w:type="paragraph" w:customStyle="1" w:styleId="ab">
    <w:name w:val="石墨文档正文"/>
    <w:qFormat/>
    <w:rsid w:val="00C53D6E"/>
    <w:rPr>
      <w:rFonts w:ascii="微软雅黑" w:eastAsia="微软雅黑" w:hAnsi="微软雅黑" w:cs="微软雅黑"/>
      <w:sz w:val="24"/>
      <w:szCs w:val="24"/>
    </w:rPr>
  </w:style>
  <w:style w:type="character" w:styleId="ac">
    <w:name w:val="Strong"/>
    <w:basedOn w:val="a0"/>
    <w:uiPriority w:val="22"/>
    <w:qFormat/>
    <w:rsid w:val="003F2570"/>
    <w:rPr>
      <w:b/>
      <w:bCs/>
    </w:rPr>
  </w:style>
  <w:style w:type="paragraph" w:customStyle="1" w:styleId="ds-markdown-paragraph">
    <w:name w:val="ds-markdown-paragraph"/>
    <w:basedOn w:val="a"/>
    <w:rsid w:val="003F25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rsid w:val="00C17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">
    <w:name w:val="Title"/>
    <w:pPr>
      <w:keepNext/>
      <w:pageBreakBefore w:val="0"/>
      <w:spacing w:line="252" w:lineRule="auto" w:before="0" w:after="120"/>
    </w:pPr>
    <w:rPr>
      <w:rFonts w:ascii="Microsoft YaHei" w:hAnsi="Microsoft YaHei" w:eastAsia="Microsoft YaHei"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0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78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测试分析报告（GB8567——88）</vt:lpstr>
    </vt:vector>
  </TitlesOfParts>
  <Company>江苏智运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测试分析报告（GB8567——88）</dc:title>
  <dc:subject/>
  <dc:creator>陆京超 M202677236；袁立沛 M202677260（AI辅助，待本人复核）</dc:creator>
  <cp:keywords/>
  <dc:description/>
  <cp:lastModifiedBy>yoga</cp:lastModifiedBy>
  <cp:revision>26</cp:revision>
  <dcterms:created xsi:type="dcterms:W3CDTF">2019-03-10T14:14:00Z</dcterms:created>
  <dcterms:modified xsi:type="dcterms:W3CDTF">2026-09-07T05:06:00Z</dcterms:modified>
</cp:coreProperties>
</file>