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重庆康明斯工位倒计时系统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概要设计、原型设计与详细设计文档（V1.2 修正版 · 基于V8.4.1复评）</w:t>
      </w:r>
    </w:p>
    <w:p>
      <w:pPr>
        <w:jc w:val="center"/>
      </w:pPr>
      <w:r>
        <w:rPr>
          <w:sz w:val="20"/>
        </w:rPr>
        <w:t>编制日期：2026年5月12日</w:t>
      </w:r>
    </w:p>
    <w:p/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修订内容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2026-05-12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首次输出概要设计、原型设计、详细设计合集。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2026-05-12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按V8.3技术商务方案补充七层架构、P606 RFID、Redis Stream、WSS、异常处理。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2026-05-12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按V8.4.1复评结果修正网络设备职责、IP/VLAN规划、Redis HA边界、UPS/RAID/RPO前提、合同附件基线和商务边界。</w:t>
            </w:r>
          </w:p>
        </w:tc>
      </w:tr>
    </w:tbl>
    <w:p/>
    <w:p>
      <w:pPr>
        <w:pStyle w:val="Heading1"/>
      </w:pPr>
      <w:r>
        <w:t>一、概要设计</w:t>
      </w:r>
    </w:p>
    <w:p>
      <w:pPr>
        <w:pStyle w:val="Heading2"/>
      </w:pPr>
      <w:r>
        <w:t>1.1 建设目标</w:t>
      </w:r>
    </w:p>
    <w:p>
      <w:pPr>
        <w:ind w:left="340" w:hanging="170"/>
      </w:pPr>
      <w:r>
        <w:rPr>
          <w:b/>
        </w:rPr>
        <w:t xml:space="preserve">• </w:t>
      </w:r>
      <w:r>
        <w:t>覆盖KV装配线35个显示工位与KV涂装线5个显示工位，共40台有线工位显示终端。</w:t>
      </w:r>
    </w:p>
    <w:p>
      <w:pPr>
        <w:ind w:left="340" w:hanging="170"/>
      </w:pPr>
      <w:r>
        <w:rPr>
          <w:b/>
        </w:rPr>
        <w:t xml:space="preserve">• </w:t>
      </w:r>
      <w:r>
        <w:t>通过PLC只读采集SO号、ESN号、机型编码、到站/离站、暂停、返修、跳站、异常等状态，自动匹配标准CT并倒计时显示。</w:t>
      </w:r>
    </w:p>
    <w:p>
      <w:pPr>
        <w:ind w:left="340" w:hanging="170"/>
      </w:pPr>
      <w:r>
        <w:rPr>
          <w:b/>
        </w:rPr>
        <w:t xml:space="preserve">• </w:t>
      </w:r>
      <w:r>
        <w:t>实现绿色、黄色、红色、红色闪烁、蓝色暂停、紫色返修、灰色跳站等现场状态显示，并支持≤60dB语音提醒。</w:t>
      </w:r>
    </w:p>
    <w:p>
      <w:pPr>
        <w:ind w:left="340" w:hanging="170"/>
      </w:pPr>
      <w:r>
        <w:rPr>
          <w:b/>
        </w:rPr>
        <w:t xml:space="preserve">• </w:t>
      </w:r>
      <w:r>
        <w:t>通过Redis Stream + AOF everysec + Oracle批量入库实现数据缓冲、断点续传和追溯。默认交付范围不包含Redis Sentinel；如甲方要求Redis HA，按变更另行报价。</w:t>
      </w:r>
    </w:p>
    <w:p>
      <w:pPr>
        <w:ind w:left="340" w:hanging="170"/>
      </w:pPr>
      <w:r>
        <w:rPr>
          <w:b/>
        </w:rPr>
        <w:t xml:space="preserve">• </w:t>
      </w:r>
      <w:r>
        <w:t>满足CCEC IT合规要求：AD/SSO、HTTPS/WSS、TLS 1.2/1.3、漏洞扫描、日志审计、正版License、网络分区和最小权限。</w:t>
      </w:r>
    </w:p>
    <w:p>
      <w:pPr>
        <w:pStyle w:val="Heading2"/>
      </w:pPr>
      <w:r>
        <w:t>1.2 唯一正式架构</w:t>
      </w:r>
    </w:p>
    <w:p>
      <w:r>
        <w:t>本设计文档采用七层工业架构作为唯一正式主架构。旧版五层架构仅可作为业务抽象理解，不作为部署、报价、实施、验收或合同边界依据。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238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核心组件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PLC现场层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西门子S7-1500、统一镜像DB900、P606 RFID点位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产生到站/离站、SO/ESN、机型、状态字等现场数据。系统仅读取镜像DB，不写PLC。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工业网络隔离层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西门子SCALANCE网管交换机/工业三层交换机/工业安全网关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承担802.1Q VLAN、ACL、端口安全、广播风暴抑制、ARP防护或静态ARP等网络隔离能力。注意：EKI-1528I不作为VLAN隔离主网关。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L3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边缘采集层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研华IPC-610L工控机、KVA/KVP/RFID采集服务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按PLC接口协议周期性只读采集DB900，完成字段解析、质量校验和事件生成。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L4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缓存队列层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 7.x Stream、AOF everysec、死信队列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缓存实时事件，削峰填谷，支持Oracle异常时临时堆积和恢复后补写。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业务服务层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CT计算引擎、状态机引擎、告警服务、批量入库服务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完成CT匹配、剩余时间计算、状态迁移、告警触发、Oracle批量提交。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L6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实时推送层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HTTPS/WSS、WebSocket网关、心跳服务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向40台工位屏推送状态数据；断线超过5秒显示离线并停止继续倒计时。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L7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显示与管理层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工位屏客户端、Web管理平台、AD/SSO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现场显示、CT配置、报表查询、审计、用户权限和运维监控。</w:t>
            </w:r>
          </w:p>
        </w:tc>
      </w:tr>
    </w:tbl>
    <w:p/>
    <w:p>
      <w:pPr>
        <w:pStyle w:val="Heading2"/>
      </w:pPr>
      <w:r>
        <w:t>1.3 网络分区与设备职责修正</w:t>
      </w:r>
    </w:p>
    <w:p>
      <w:r>
        <w:t>V1.2修正版明确：VLAN/ACL/ARP/Storm Control能力由工业网管交换机、工业三层交换机或工业安全网关承担。若后续仍采购研华EKI-1528I，其角色只能是串口设备服务器或特殊串口设备接入网关，不承担PLC控制网与显示网的核心隔离职责。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网络区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推荐VLAN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推荐网段示例</w:t>
            </w:r>
          </w:p>
        </w:tc>
        <w:tc>
          <w:tcPr>
            <w:tcW w:type="dxa" w:w="243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连接对象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访问策略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KVA PLC控制网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VLAN10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128.10.40.0/24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KVA PLC、工控机PLC采集网口或授权采集接口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仅允许工控机采集服务访问PLC TCP102；禁止IT网直连PLC。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KVP PLC控制网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VLAN11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128.10.41.0/24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KVP PLC、P606 RFID相关PLC点位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与KVA使用不同三层网段；若甲方现场要求共用128.10.40.0/24，则不得拆分为独立VLAN。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显示屏网络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VLAN20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192.168.30.0/24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40台工位显示屏、工控机显示推送网口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显示屏只访问工控机WSS/HTTPS端口，不访问PLC和IT管理网。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IT管理网络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VLAN30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由甲方IT分配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Web管理端、AD/SSO、运维终端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仅开放HTTPS/WSS、LDAP/SAML、必要运维白名单端口。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运维隔离网络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按甲方IT审批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按甲方IT审批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授权维护PC、堡垒机或VPN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仅在维护窗口启用，所有操作留痕审计。</w:t>
            </w:r>
          </w:p>
        </w:tc>
      </w:tr>
    </w:tbl>
    <w:p/>
    <w:p>
      <w:pPr>
        <w:pStyle w:val="Heading2"/>
      </w:pPr>
      <w:r>
        <w:t>1.4 系统主流程</w:t>
      </w:r>
    </w:p>
    <w:p>
      <w:pPr>
        <w:ind w:left="340" w:hanging="170"/>
      </w:pPr>
      <w:r>
        <w:rPr>
          <w:b/>
        </w:rPr>
        <w:t xml:space="preserve">• </w:t>
      </w:r>
      <w:r>
        <w:t>PLC将SO号、ESN号、机型、到站/离站、状态字写入统一镜像DB900。</w:t>
      </w:r>
    </w:p>
    <w:p>
      <w:pPr>
        <w:ind w:left="340" w:hanging="170"/>
      </w:pPr>
      <w:r>
        <w:rPr>
          <w:b/>
        </w:rPr>
        <w:t xml:space="preserve">• </w:t>
      </w:r>
      <w:r>
        <w:t>采集服务按配置周期读取DB900，生成StationEvent事件，写入Redis Stream。</w:t>
      </w:r>
    </w:p>
    <w:p>
      <w:pPr>
        <w:ind w:left="340" w:hanging="170"/>
      </w:pPr>
      <w:r>
        <w:rPr>
          <w:b/>
        </w:rPr>
        <w:t xml:space="preserve">• </w:t>
      </w:r>
      <w:r>
        <w:t>状态机服务消费StationEvent，识别RUNNING/HOLD/REWORK/BYPASS/IDLE/ABNORMAL。</w:t>
      </w:r>
    </w:p>
    <w:p>
      <w:pPr>
        <w:ind w:left="340" w:hanging="170"/>
      </w:pPr>
      <w:r>
        <w:rPr>
          <w:b/>
        </w:rPr>
        <w:t xml:space="preserve">• </w:t>
      </w:r>
      <w:r>
        <w:t>CT计算引擎根据SO/ESN/机型映射表获取标准CT，计算elapsed、remain、percent和显示颜色。</w:t>
      </w:r>
    </w:p>
    <w:p>
      <w:pPr>
        <w:ind w:left="340" w:hanging="170"/>
      </w:pPr>
      <w:r>
        <w:rPr>
          <w:b/>
        </w:rPr>
        <w:t xml:space="preserve">• </w:t>
      </w:r>
      <w:r>
        <w:t>WSS推送服务向对应工位屏推送STATE_UPDATE消息。</w:t>
      </w:r>
    </w:p>
    <w:p>
      <w:pPr>
        <w:ind w:left="340" w:hanging="170"/>
      </w:pPr>
      <w:r>
        <w:rPr>
          <w:b/>
        </w:rPr>
        <w:t xml:space="preserve">• </w:t>
      </w:r>
      <w:r>
        <w:t>入库服务每5秒或达到批量阈值后写入Oracle，成功后更新checkpoint，失败则保留Redis消息并重试。</w:t>
      </w:r>
    </w:p>
    <w:p>
      <w:pPr>
        <w:ind w:left="340" w:hanging="170"/>
      </w:pPr>
      <w:r>
        <w:rPr>
          <w:b/>
        </w:rPr>
        <w:t xml:space="preserve">• </w:t>
      </w:r>
      <w:r>
        <w:t>Web管理平台提供CT配置、工位配置、设备健康、告警记录、历史追溯和审计查询。</w:t>
      </w:r>
    </w:p>
    <w:p>
      <w:pPr>
        <w:pStyle w:val="Heading1"/>
      </w:pPr>
      <w:r>
        <w:t>二、原型设计</w:t>
      </w:r>
    </w:p>
    <w:p>
      <w:pPr>
        <w:pStyle w:val="Heading2"/>
      </w:pPr>
      <w:r>
        <w:t>2.1 工位屏主界面</w:t>
      </w:r>
    </w:p>
    <w:p>
      <w:r>
        <w:t>工位屏用于操作员在3米内快速读取节拍信息，必须大字体、少信息、强对比、低干扰。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255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字段/内容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显示规则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顶部状态栏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工位编号、网络状态、当前班次、客户端版本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网络正常显示在线；断线≥5秒显示离线并停止继续倒计时。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中央倒计时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剩余时间/超时时间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字号最大；RUNNING显示剩余时间，超时显示+mm:ss反向计时。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生产信息区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SO号、ESN号、机型、标准CT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字段为空时显示“—”；未知机型显示红色提示并不启动倒计时。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状态区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RUNNING/HOLD/REWORK/BYPASS/IDLE/ABNORMAL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按状态映射背景色；异常时优先显示异常。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底部信息区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最后更新时间、服务器时间、告警摘要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用于判断数据是否新鲜，避免网络断开后误导作业。</w:t>
            </w:r>
          </w:p>
        </w:tc>
      </w:tr>
    </w:tbl>
    <w:p/>
    <w:p>
      <w:r>
        <w:t>文字线框示例：</w:t>
      </w:r>
    </w:p>
    <w:p>
      <w:pPr>
        <w:pStyle w:val="IntenseQuote"/>
      </w:pPr>
      <w:r>
        <w:t>┌ A601  网络:在线  班次:白班  V1.2 ┐</w:t>
        <w:br/>
        <w:t>│              03:25              │</w:t>
        <w:br/>
        <w:t>│ SO: SO20260512001               │</w:t>
        <w:br/>
        <w:t>│ ESN: ESN12345678  机型: K19     │</w:t>
        <w:br/>
        <w:t>│ CT:300s  状态:RUNNING  颜色:绿  │</w:t>
        <w:br/>
        <w:t>└ 最后更新: 2026-05-12 10:30:01 ┘</w:t>
      </w:r>
    </w:p>
    <w:p>
      <w:pPr>
        <w:pStyle w:val="Heading2"/>
      </w:pPr>
      <w:r>
        <w:t>2.2 Web管理平台页面清单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菜单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核心功能</w:t>
            </w:r>
          </w:p>
        </w:tc>
        <w:tc>
          <w:tcPr>
            <w:tcW w:type="dxa" w:w="53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系统首页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工位在线率、PLC连接状态、Redis/Oracle状态、当班超时统计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在线数、离线数、P1/P2告警、最后入库时间、队列积压量。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工位管理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新增/编辑/启停工位，绑定显示屏与PLC点位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工位编码、名称、产线、显示屏IP、PLC点位组、启用状态。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CT配置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机型CT维护、审核、生效、停用、版本回滚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机型编码、标准CT、预警阈值、适用产线、生效时间、审批状态。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实时监控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查看40工位当前状态与倒计时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工位、SO、ESN、机型、状态、剩余时间、最后更新时间。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告警中心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PLC断线、显示屏离线、未知机型、Oracle异常等告警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告警级别、告警类型、工位、发生时间、确认人、处理备注。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历史追溯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按SO/ESN/工位/时间查询作业记录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开始时间、结束时间、实际CT、超时秒数、状态轨迹。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系统配置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AD/SSO、证书、NTP、推送参数、日志策略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服务器地址、证书到期日、NTP源、心跳周期。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配置变更、导出、登录、权限变更追溯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操作人、操作对象、修改前/后、IP、traceId。</w:t>
            </w:r>
          </w:p>
        </w:tc>
      </w:tr>
    </w:tbl>
    <w:p/>
    <w:p>
      <w:pPr>
        <w:pStyle w:val="Heading2"/>
      </w:pPr>
      <w:r>
        <w:t>2.3 页面交互规则</w:t>
      </w:r>
    </w:p>
    <w:p>
      <w:pPr>
        <w:ind w:left="340" w:hanging="170"/>
      </w:pPr>
      <w:r>
        <w:rPr>
          <w:b/>
        </w:rPr>
        <w:t xml:space="preserve">• </w:t>
      </w:r>
      <w:r>
        <w:t>所有配置修改必须记录修改前值、修改后值、操作人、操作时间、客户端IP和traceId。</w:t>
      </w:r>
    </w:p>
    <w:p>
      <w:pPr>
        <w:ind w:left="340" w:hanging="170"/>
      </w:pPr>
      <w:r>
        <w:rPr>
          <w:b/>
        </w:rPr>
        <w:t xml:space="preserve">• </w:t>
      </w:r>
      <w:r>
        <w:t>CT配置采用“草稿→待审核→生效→停用”的生命周期，避免误改立即影响现场。</w:t>
      </w:r>
    </w:p>
    <w:p>
      <w:pPr>
        <w:ind w:left="340" w:hanging="170"/>
      </w:pPr>
      <w:r>
        <w:rPr>
          <w:b/>
        </w:rPr>
        <w:t xml:space="preserve">• </w:t>
      </w:r>
      <w:r>
        <w:t>显示屏离线超过5秒时客户端进入离线态，显示最后更新时间并停止继续倒计时。</w:t>
      </w:r>
    </w:p>
    <w:p>
      <w:pPr>
        <w:ind w:left="340" w:hanging="170"/>
      </w:pPr>
      <w:r>
        <w:rPr>
          <w:b/>
        </w:rPr>
        <w:t xml:space="preserve">• </w:t>
      </w:r>
      <w:r>
        <w:t>告警确认只能由授权角色执行，确认记录不得物理删除，只能归档。</w:t>
      </w:r>
    </w:p>
    <w:p>
      <w:pPr>
        <w:ind w:left="340" w:hanging="170"/>
      </w:pPr>
      <w:r>
        <w:rPr>
          <w:b/>
        </w:rPr>
        <w:t xml:space="preserve">• </w:t>
      </w:r>
      <w:r>
        <w:t>数据导出需权限控制，并写入审计日志。</w:t>
      </w:r>
    </w:p>
    <w:p>
      <w:pPr>
        <w:pStyle w:val="Heading1"/>
      </w:pPr>
      <w:r>
        <w:t>三、详细设计</w:t>
      </w:r>
    </w:p>
    <w:p>
      <w:pPr>
        <w:pStyle w:val="Heading2"/>
      </w:pPr>
      <w:r>
        <w:t>3.1 PLC采集服务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93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通信协议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S7Comm/S7CommPlus over TCP 102，按甲方PLC保护等级与PUT/GET授权策略实施。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访问模式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只读DB900镜像数据块；禁止写PLC、禁止下发控制指令、禁止未经授权在线修改PLC程序。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采集周期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默认100ms~500ms可配置；最终周期需结合PLC扫描周期和甲方IT/设备工程师确认。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连接策略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连接池化、心跳检测、超时重试3次、失败后标记PLC_OFFLINE并告警。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数据质量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校验字符串长度、非法字符、时间戳新鲜度、状态字互斥规则。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配置热加载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PLC点位映射变更需版本化，变更后先灰度验证，禁止直接影响全线。</w:t>
            </w:r>
          </w:p>
        </w:tc>
      </w:tr>
    </w:tbl>
    <w:p/>
    <w:p>
      <w:pPr>
        <w:pStyle w:val="Heading2"/>
      </w:pPr>
      <w:r>
        <w:t>3.2 DB900镜像字段建议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长度/单位</w:t>
            </w:r>
          </w:p>
        </w:tc>
        <w:tc>
          <w:tcPr>
            <w:tcW w:type="dxa" w:w="538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station_code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工位编码，如A601/P606。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so_no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SO号，作为机型匹配与追溯关键字段。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esn_no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发动机ESN号。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engine_type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机型编码，可由SO/ESN映射或PLC提供。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arrive_flag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到站触发信号，上升沿触发新作业。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leave_flag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离站信号，上升沿结束作业。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hold_flag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暂停信号。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rework_flag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返修信号。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bypass_flag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跳站信号。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abnormal_code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异常代码，0表示无异常。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plc_timestamp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DTL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ms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PLC侧事件时间戳，用于追溯和时间偏差监测。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heartbeat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DINT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递增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PLC心跳计数。</w:t>
            </w:r>
          </w:p>
        </w:tc>
      </w:tr>
    </w:tbl>
    <w:p/>
    <w:p>
      <w:pPr>
        <w:pStyle w:val="Heading2"/>
      </w:pPr>
      <w:r>
        <w:t>3.3 P606 RFID处理流程</w:t>
      </w:r>
    </w:p>
    <w:p>
      <w:pPr>
        <w:ind w:left="340" w:hanging="170"/>
      </w:pPr>
      <w:r>
        <w:rPr>
          <w:b/>
        </w:rPr>
        <w:t xml:space="preserve">• </w:t>
      </w:r>
      <w:r>
        <w:t>P606 RFID读写器读取载具/发动机标签，生成rfid_uid和读取时间。</w:t>
      </w:r>
    </w:p>
    <w:p>
      <w:pPr>
        <w:ind w:left="340" w:hanging="170"/>
      </w:pPr>
      <w:r>
        <w:rPr>
          <w:b/>
        </w:rPr>
        <w:t xml:space="preserve">• </w:t>
      </w:r>
      <w:r>
        <w:t>RFID数据由PLC或授权边缘采集服务映射到P606事件流，最终仍进入统一StationEvent结构。</w:t>
      </w:r>
    </w:p>
    <w:p>
      <w:pPr>
        <w:ind w:left="340" w:hanging="170"/>
      </w:pPr>
      <w:r>
        <w:rPr>
          <w:b/>
        </w:rPr>
        <w:t xml:space="preserve">• </w:t>
      </w:r>
      <w:r>
        <w:t>若RFID读取失败，P606显示“RFID读取异常”，不使用上一台发动机数据继续倒计时。</w:t>
      </w:r>
    </w:p>
    <w:p>
      <w:pPr>
        <w:ind w:left="340" w:hanging="170"/>
      </w:pPr>
      <w:r>
        <w:rPr>
          <w:b/>
        </w:rPr>
        <w:t xml:space="preserve">• </w:t>
      </w:r>
      <w:r>
        <w:t>RFID重复读取需按rfid_uid + station_code + 时间窗口去重，避免重复开始作业。</w:t>
      </w:r>
    </w:p>
    <w:p>
      <w:pPr>
        <w:ind w:left="340" w:hanging="170"/>
      </w:pPr>
      <w:r>
        <w:rPr>
          <w:b/>
        </w:rPr>
        <w:t xml:space="preserve">• </w:t>
      </w:r>
      <w:r>
        <w:t>RFID硬件、安装、布线、网络接入与应用层对接由乙方负责；PLC程序授权、点位定义与最终调试确认由甲方负责。</w:t>
      </w:r>
    </w:p>
    <w:p>
      <w:pPr>
        <w:pStyle w:val="Heading2"/>
      </w:pPr>
      <w:r>
        <w:t>3.4 状态机设计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158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显示行为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IDLE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空闲等待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无到站信号且无异常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arrive_flag上升沿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黑色/深色背景，显示等待。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正常作业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arrive_flag触发且CT匹配成功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leave_flag、hold、rework、bypass或abnormal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按剩余比例显示绿/黄/红。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HOLD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暂停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hold_flag=1或授权暂停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hold_flag=0恢复RUNNING或离站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蓝色背景，冻结倒计时。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REWORK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rework_flag=1或工位在返修流程中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返修结束或人工确认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紫色背景，返修时间单独记录。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BYPASS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跳站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bypass_flag=1或机型无需本工位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下一个到站事件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灰色背景，不计CT不报警。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ABNORMAL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PLC断线、未知机型、RFID失败、数据不一致等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异常恢复并确认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红色异常页，展示异常原因和最后更新时间。</w:t>
            </w:r>
          </w:p>
        </w:tc>
      </w:tr>
    </w:tbl>
    <w:p/>
    <w:p>
      <w:pPr>
        <w:pStyle w:val="Heading2"/>
      </w:pPr>
      <w:r>
        <w:t>3.5 CT计算与颜色规则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公式/条件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已用时间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elapsed = server_time - effective_start_time - hold_duration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秒。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剩余时间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remain = standard_ct - elapsed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remain&gt;=0显示倒计时；remain&lt;0显示超时反向计时。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绿色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remain / CT &gt; 50%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正常作业。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黄色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20% &lt; remain / CT &lt;= 50%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时间预警。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红色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 &lt; remain / CT &lt;= 20%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紧急提示，触发第一次语音提醒。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红闪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remain &lt;= 0且未离站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超时反向计时，触发第二次语音提醒。</w:t>
            </w:r>
          </w:p>
        </w:tc>
      </w:tr>
    </w:tbl>
    <w:p/>
    <w:p>
      <w:pPr>
        <w:pStyle w:val="Heading2"/>
      </w:pPr>
      <w:r>
        <w:t>3.6 Redis缓存与队列设计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Key/Stream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保留策略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stream:station:event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 Stream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PLC/RFID采集事件主队列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按ID确认，Oracle写入后更新checkpoint；保留7天或按容量清理。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hash:station:state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Hash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40工位最新状态快照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实时覆盖，供WSS服务读取。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stream:alarm:event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 Stream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告警事件队列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告警入库成功后确认。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dlq:station:event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Stream/List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解析失败或重试超限死信队列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人工处理后归档。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checkpoint:oracle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Hash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Oracle入库进度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每批成功后更新。</w:t>
            </w:r>
          </w:p>
        </w:tc>
      </w:tr>
    </w:tbl>
    <w:p/>
    <w:p>
      <w:r>
        <w:t>默认交付范围：单机Redis + AOF everysec + RAID1 + UPS。Redis Sentinel或双工控机热备属于选配增强项，需按商务变更确认。</w:t>
      </w:r>
    </w:p>
    <w:p>
      <w:pPr>
        <w:pStyle w:val="Heading2"/>
      </w:pPr>
      <w:r>
        <w:t>3.7 Oracle批量入库设计</w:t>
      </w:r>
    </w:p>
    <w:p>
      <w:pPr>
        <w:ind w:left="340" w:hanging="170"/>
      </w:pPr>
      <w:r>
        <w:rPr>
          <w:b/>
        </w:rPr>
        <w:t xml:space="preserve">• </w:t>
      </w:r>
      <w:r>
        <w:t>入库服务按每5秒或每批200条触发批量提交，以降低Oracle事务压力。</w:t>
      </w:r>
    </w:p>
    <w:p>
      <w:pPr>
        <w:ind w:left="340" w:hanging="170"/>
      </w:pPr>
      <w:r>
        <w:rPr>
          <w:b/>
        </w:rPr>
        <w:t xml:space="preserve">• </w:t>
      </w:r>
      <w:r>
        <w:t>每批写入成功后更新T_DB_CHECKPOINT；失败时保留Redis消息并指数退避重试。</w:t>
      </w:r>
    </w:p>
    <w:p>
      <w:pPr>
        <w:ind w:left="340" w:hanging="170"/>
      </w:pPr>
      <w:r>
        <w:rPr>
          <w:b/>
        </w:rPr>
        <w:t xml:space="preserve">• </w:t>
      </w:r>
      <w:r>
        <w:t>Oracle连接由HikariCP连接池管理，连接异常时不阻塞工位屏实时显示。</w:t>
      </w:r>
    </w:p>
    <w:p>
      <w:pPr>
        <w:ind w:left="340" w:hanging="170"/>
      </w:pPr>
      <w:r>
        <w:rPr>
          <w:b/>
        </w:rPr>
        <w:t xml:space="preserve">• </w:t>
      </w:r>
      <w:r>
        <w:t>作业记录、告警记录、审计日志建议按月分区或按时间归档。</w:t>
      </w:r>
    </w:p>
    <w:p>
      <w:pPr>
        <w:ind w:left="340" w:hanging="170"/>
      </w:pPr>
      <w:r>
        <w:rPr>
          <w:b/>
        </w:rPr>
        <w:t xml:space="preserve">• </w:t>
      </w:r>
      <w:r>
        <w:t>数据库高可用由甲方Oracle平台负责；乙方应用层负责自动重连和断点续传。</w:t>
      </w:r>
    </w:p>
    <w:p>
      <w:pPr>
        <w:pStyle w:val="Heading2"/>
      </w:pPr>
      <w:r>
        <w:t>3.8 WebSocket/WSS推送设计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93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地址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wss://&lt;server&gt;/ws/station/{stationCode}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心跳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服务端每30秒PING，客户端5秒内未收到数据即标记STALE，连续5秒断线进入OFFLINE。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重连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客户端按1s、3s、5s、10s退避重连，超过5次上报告警。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使用HTTPS/WSS，TLS 1.2/1.3，证书由甲方内部PKI或双方确认方式提供。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离线行为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停止本地继续倒计时，仅显示最后有效数据、最后更新时间和离线提示。</w:t>
            </w:r>
          </w:p>
        </w:tc>
      </w:tr>
    </w:tbl>
    <w:p/>
    <w:p>
      <w:r>
        <w:t>WSS消息示例：</w:t>
      </w:r>
    </w:p>
    <w:p>
      <w:r>
        <w:t>{"type":"STATE_UPDATE","stationCode":"A601","state":"RUNNING","soNo":"SO20260512001","esnNo":"ESN001","ct":300,"elapsed":95,"remain":205,"color":"GREEN","serverTime":"2026-05-12T10:30:01+08:00"}</w:t>
      </w:r>
    </w:p>
    <w:p>
      <w:pPr>
        <w:pStyle w:val="Heading1"/>
      </w:pPr>
      <w:r>
        <w:t>四、数据库设计</w:t>
      </w:r>
    </w:p>
    <w:p>
      <w:pPr>
        <w:pStyle w:val="Heading2"/>
      </w:pPr>
      <w:r>
        <w:t>T_STATION 工位表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station_code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工位编码，唯一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station_name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工位名称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line_code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产线编码KVA/KVP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display_ip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显示屏IP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enabled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NUMBER(1)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是否启用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创建时间</w:t>
            </w:r>
          </w:p>
        </w:tc>
      </w:tr>
    </w:tbl>
    <w:p/>
    <w:p>
      <w:pPr>
        <w:pStyle w:val="Heading2"/>
      </w:pPr>
      <w:r>
        <w:t>T_CT_CONFIG CT配置表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engine_type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机型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ct_seconds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标准CT秒数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warn1_percent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黄色阈值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warn2_percent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红色阈值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VARCHAR2(20)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DRAFT/PENDING/ACTIVE/INACTIVE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version_no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配置版本</w:t>
            </w:r>
          </w:p>
        </w:tc>
      </w:tr>
    </w:tbl>
    <w:p/>
    <w:p>
      <w:pPr>
        <w:pStyle w:val="Heading2"/>
      </w:pPr>
      <w:r>
        <w:t>T_PRODUCTION_RECORD 作业记录表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station_code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so_no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esn_no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ESN号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engine_type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机型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start_time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end_time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actual_ct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实际CT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over_time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超时秒数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final_state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最终状态</w:t>
            </w:r>
          </w:p>
        </w:tc>
      </w:tr>
    </w:tbl>
    <w:p/>
    <w:p>
      <w:pPr>
        <w:pStyle w:val="Heading2"/>
      </w:pPr>
      <w:r>
        <w:t>T_ALARM_RECORD 告警记录表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alarm_level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VARCHAR2(16)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P1/P2/P3/P4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alarm_type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告警类型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station_code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VARCHAR2(32)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alarm_time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发生时间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confirm_user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confirm_time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remark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VARCHAR2(512)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T_AUDIT_LOG 审计日志表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NUMBER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user_name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操作人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operation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VARCHAR2(128)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操作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object_type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对象类型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before_value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CLOB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修改前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after_value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CLOB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修改后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client_ip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客户端IP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trace_id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VARCHAR2(64)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链路ID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操作时间</w:t>
            </w:r>
          </w:p>
        </w:tc>
      </w:tr>
    </w:tbl>
    <w:p/>
    <w:p>
      <w:pPr>
        <w:pStyle w:val="Heading1"/>
      </w:pPr>
      <w:r>
        <w:t>五、接口设计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权限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/api/stations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查询工位列表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Operator及以上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/api/stations/{code}/state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查询单工位实时状态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Operator及以上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/api/ct-configs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GET/POST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查询或新增CT配置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Engineer及以上，新增需审核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/api/ct-configs/{id}/approve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审核并生效CT配置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Admin/Engineer审批角色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/api/alarms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查询告警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Operator及以上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/api/alarms/{id}/confirm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确认告警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Engineer及以上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/api/records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查询历史作业记录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Operator及以上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/api/export/records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导出记录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Auditor/Admin，记录审计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服务健康检查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运维白名单</w:t>
            </w:r>
          </w:p>
        </w:tc>
      </w:tr>
    </w:tbl>
    <w:p/>
    <w:p>
      <w:r>
        <w:t>统一REST返回格式：{"code":"0","message":"success","traceId":"20260512103001001","data":{...}}</w:t>
      </w:r>
    </w:p>
    <w:p>
      <w:pPr>
        <w:pStyle w:val="Heading1"/>
      </w:pPr>
      <w:r>
        <w:t>六、异常处理设计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异常场景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检测方式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系统处理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恢复策略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PLC通信超时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连续3次读取失败或心跳停止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工位进入ABNORMAL，告警中心生成PLC_OFFLINE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自动重连，恢复后写入恢复事件。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SO/机型匹配失败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CT配置无匹配项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显示未知机型，不启动倒计时，生成UNKNOWN_CT告警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工程师补录CT并审核生效后，可重新触发。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显示屏离线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WSS断线≥5秒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客户端显示离线，停止本地计时；服务端告警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自动重连，成功后拉取最新快照。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Oracle异常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连接池不可用或提交失败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数据继续写入Redis，入库服务重试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Oracle恢复后按checkpoint补写。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Redis异常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Redis连接失败或AOF异常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实时显示降级为内存快照；产生P1告警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优先恢复Redis，必要时进入人工节拍模式。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RFID读取失败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P606超时未读取到有效UID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P606显示RFID异常，不沿用上一台数据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重新读取或由甲方确认人工处理。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NTP时间偏差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服务端与NTP偏差&gt;1秒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告警，禁止生成正式统计报表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恢复NTP后重新校验时间。</w:t>
            </w:r>
          </w:p>
        </w:tc>
      </w:tr>
    </w:tbl>
    <w:p/>
    <w:p>
      <w:pPr>
        <w:pStyle w:val="Heading1"/>
      </w:pPr>
      <w:r>
        <w:t>七、部署设计</w:t>
      </w:r>
    </w:p>
    <w:p>
      <w:pPr>
        <w:pStyle w:val="Heading2"/>
      </w:pPr>
      <w:r>
        <w:t>7.1 设备与服务部署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部署位置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研华IPC-610L工控机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控制柜/机房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运行采集服务、Redis、业务服务、WSS、Web管理平台；2×1TB NVMe RAID1。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工业网络隔离设备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控制柜/网络柜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采用SCALANCE或经甲方确认的工业三层交换/安全网关，承担VLAN/ACL。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西门子SCALANCE接入交换机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产线桥架/控制柜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显示屏接入、VLAN划分、端口管理。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Oracle 19C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甲方数据库服务器/虚机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甲方提供实例与License，乙方部署表结构和JDBC连接。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40台工位屏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现场工位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RJ45有线接入，禁用无线。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UPS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控制柜/机房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1.5kVA在线式双变换UPS，工控机+网关+交换机供电，≥30分钟。</w:t>
            </w:r>
          </w:p>
        </w:tc>
      </w:tr>
    </w:tbl>
    <w:p/>
    <w:p>
      <w:pPr>
        <w:pStyle w:val="Heading2"/>
      </w:pPr>
      <w:r>
        <w:t>7.2 部署步骤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冻结PLC接口协议、IP/VLAN规划、设备型号和合同附件基线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PLC接口协议V1.0、IP规划表、版本冻结表。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安装工控机、交换机、网络柜、UPS和显示屏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设备安装检查表。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配置VLAN、ACL、端口安全、风暴抑制和管理账号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网络配置备份、截图。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部署后端服务、Redis、Nginx/HTTPS、显示屏客户端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部署记录、版本清单。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初始化Oracle表结构、索引、数据字典和账号权限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数据库脚本、数据字典。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完成单工位、单产线、全线联调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联调记录、问题清单。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执行漏洞扫描、72小时稳定测试和30天试运行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整改报告、试运行报告。</w:t>
            </w:r>
          </w:p>
        </w:tc>
      </w:tr>
    </w:tbl>
    <w:p/>
    <w:p>
      <w:pPr>
        <w:pStyle w:val="Heading2"/>
      </w:pPr>
      <w:r>
        <w:t>7.3 安全加固</w:t>
      </w:r>
    </w:p>
    <w:p>
      <w:pPr>
        <w:ind w:left="340" w:hanging="170"/>
      </w:pPr>
      <w:r>
        <w:rPr>
          <w:b/>
        </w:rPr>
        <w:t xml:space="preserve">• </w:t>
      </w:r>
      <w:r>
        <w:t>工控机关闭无关端口，启用Windows防火墙和甲方EDR。</w:t>
      </w:r>
    </w:p>
    <w:p>
      <w:pPr>
        <w:ind w:left="340" w:hanging="170"/>
      </w:pPr>
      <w:r>
        <w:rPr>
          <w:b/>
        </w:rPr>
        <w:t xml:space="preserve">• </w:t>
      </w:r>
      <w:r>
        <w:t>所有管理访问使用HTTPS，禁用TLS 1.0/1.1和弱加密套件。</w:t>
      </w:r>
    </w:p>
    <w:p>
      <w:pPr>
        <w:ind w:left="340" w:hanging="170"/>
      </w:pPr>
      <w:r>
        <w:rPr>
          <w:b/>
        </w:rPr>
        <w:t xml:space="preserve">• </w:t>
      </w:r>
      <w:r>
        <w:t>默认账号首次登录强制改密，管理员密码90天更换，连续失败5次锁定。</w:t>
      </w:r>
    </w:p>
    <w:p>
      <w:pPr>
        <w:ind w:left="340" w:hanging="170"/>
      </w:pPr>
      <w:r>
        <w:rPr>
          <w:b/>
        </w:rPr>
        <w:t xml:space="preserve">• </w:t>
      </w:r>
      <w:r>
        <w:t>USB、远程桌面、维护账号按甲方策略管控，运维操作必须留痕。</w:t>
      </w:r>
    </w:p>
    <w:p>
      <w:pPr>
        <w:ind w:left="340" w:hanging="170"/>
      </w:pPr>
      <w:r>
        <w:rPr>
          <w:b/>
        </w:rPr>
        <w:t xml:space="preserve">• </w:t>
      </w:r>
      <w:r>
        <w:t>显示屏禁用无线网络，仅允许有线RJ45接入。</w:t>
      </w:r>
    </w:p>
    <w:p>
      <w:pPr>
        <w:pStyle w:val="Heading1"/>
      </w:pPr>
      <w:r>
        <w:t>八、测试与验收设计</w:t>
      </w:r>
    </w:p>
    <w:p>
      <w:pPr>
        <w:pStyle w:val="Heading2"/>
      </w:pPr>
      <w:r>
        <w:t>8.1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40工位上线显示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全部显示屏在线，工位编号、SO、ESN、CT正确。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倒计时颜色切换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绿色/黄色/红色/红闪阈值符合配置。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HOLD暂停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暂停后倒计时冻结，恢复后继续。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FT-04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REWORK返修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返修状态独立记录，不计入正常CT。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FT-05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BYPASS跳站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跳站不报警、不计CT。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FT-06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P606 RFID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RFID读取、去重、异常提示、作业触发正确。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FT-07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CT配置审核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草稿、待审核、生效、停用流程正确且有审计。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FT-08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历史追溯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按SO/ESN/工位/时间查询准确，导出有审计。</w:t>
            </w:r>
          </w:p>
        </w:tc>
      </w:tr>
    </w:tbl>
    <w:p/>
    <w:p>
      <w:pPr>
        <w:pStyle w:val="Heading2"/>
      </w:pPr>
      <w:r>
        <w:t>8.2 异常与可靠性测试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测试场景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断开PLC网络5秒以上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系统告警并自动重连，恢复后状态正确。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断开显示屏网络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屏幕5秒内进入离线状态并停止计时，恢复后自动同步。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停止Oracle服务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数据进入Redis积压，恢复后自动补写，无重复入库。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RT-04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工控机应用进程异常退出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Watchdog自动拉起，告警可追溯。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RT-05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UPS断电测试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30分钟内系统不断电或按策略安全关机。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RT-06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NTP偏差测试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偏差超过1秒告警，恢复后统计正常。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RT-07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72小时稳定性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无核心服务不可恢复故障，关键指标达标。</w:t>
            </w:r>
          </w:p>
        </w:tc>
      </w:tr>
    </w:tbl>
    <w:p/>
    <w:p>
      <w:pPr>
        <w:pStyle w:val="Heading1"/>
      </w:pPr>
      <w:r>
        <w:t>九、上线回退方案</w:t>
      </w:r>
    </w:p>
    <w:p>
      <w:pPr>
        <w:ind w:left="340" w:hanging="170"/>
      </w:pPr>
      <w:r>
        <w:rPr>
          <w:b/>
        </w:rPr>
        <w:t xml:space="preserve">• </w:t>
      </w:r>
      <w:r>
        <w:t>上线前冻结程序包、配置文件、PLC点位协议、数据库脚本、网络配置和设计文档版本。</w:t>
      </w:r>
    </w:p>
    <w:p>
      <w:pPr>
        <w:ind w:left="340" w:hanging="170"/>
      </w:pPr>
      <w:r>
        <w:rPr>
          <w:b/>
        </w:rPr>
        <w:t xml:space="preserve">• </w:t>
      </w:r>
      <w:r>
        <w:t>上线窗口由甲方批准，乙方不得在未经授权情况下操作生产PLC。</w:t>
      </w:r>
    </w:p>
    <w:p>
      <w:pPr>
        <w:ind w:left="340" w:hanging="170"/>
      </w:pPr>
      <w:r>
        <w:rPr>
          <w:b/>
        </w:rPr>
        <w:t xml:space="preserve">• </w:t>
      </w:r>
      <w:r>
        <w:t>若上线后30分钟内无法恢复关键功能，立即切回人工节拍管理或上一版本显示方案。</w:t>
      </w:r>
    </w:p>
    <w:p>
      <w:pPr>
        <w:ind w:left="340" w:hanging="170"/>
      </w:pPr>
      <w:r>
        <w:rPr>
          <w:b/>
        </w:rPr>
        <w:t xml:space="preserve">• </w:t>
      </w:r>
      <w:r>
        <w:t>回退后保留应用日志、Redis队列、网络配置、Oracle记录和现场截图，用于问题复盘。</w:t>
      </w:r>
    </w:p>
    <w:p>
      <w:pPr>
        <w:ind w:left="340" w:hanging="170"/>
      </w:pPr>
      <w:r>
        <w:rPr>
          <w:b/>
        </w:rPr>
        <w:t xml:space="preserve">• </w:t>
      </w:r>
      <w:r>
        <w:t>再次上线必须经过问题整改、复测和甲方确认。</w:t>
      </w:r>
    </w:p>
    <w:p>
      <w:pPr>
        <w:pStyle w:val="Heading1"/>
      </w:pPr>
      <w:r>
        <w:t>十、商务与合同边界同步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边界项</w:t>
            </w:r>
          </w:p>
        </w:tc>
        <w:tc>
          <w:tcPr>
            <w:tcW w:type="dxa" w:w="793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设计口径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Oracle License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甲方提供Oracle 19C实例与License；乙方负责表结构、数据字典、JDBC访问、应用侧备份配合。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Redis HA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默认不包含Redis Sentinel/双机热备；如甲方要求高可用部署，按变更报价。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工业网络设备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必须使用真实支持VLAN/ACL/风暴抑制/ARP防护的工业网络设备。EKI-1528I不作为主网关。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新增接口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MES、SAP、Andon、邮件、微信、移动端、BI报表等不在本期范围。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质保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终验后1年整机质保，4小时响应、24小时到场按自然时执行；超范围服务按SLA或变更执行。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版本冻结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技术方案V8.4.1、商务报价V8.4.1、设计文档V1.2、合同附件A-G V1.0作为本轮基线；若修正网络设备形成V8.4.2，以修订页为准。</w:t>
            </w:r>
          </w:p>
        </w:tc>
      </w:tr>
    </w:tbl>
    <w:p/>
    <w:p>
      <w:pPr>
        <w:pStyle w:val="Heading1"/>
      </w:pPr>
      <w:r>
        <w:t>十一、设计结论</w:t>
      </w:r>
    </w:p>
    <w:p>
      <w:r>
        <w:t>本V1.2修正版已根据V8.4.1技术方案和商务报价复评结果完成更新。设计层面保留七层工业架构、PLC只读采集、Redis Stream缓存、Oracle批量入库、WSS推送、六状态机、P606 RFID处理、UPS/RAID/RPO可靠性设计、异常恢复、部署加固、验收用例和上线回退机制。同时修正了网络设备选型职责：工业VLAN/ACL/ARP/风暴抑制能力必须由真实工业网络设备承担，EKI-1528I不再作为主网关或VLAN隔离设备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重庆康明斯工位倒计时系统 · 内部评审文档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