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火瞳-产品风险评估矩阵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产品风险评估矩阵</w:t>
      </w:r>
    </w:p>
    <w:p>
      <w:r>
        <w:pict>
          <v:rect style="width:0;height:1.5pt" o:hralign="center" o:hrstd="t" o:hr="t"/>
        </w:pict>
      </w:r>
    </w:p>
    <w:bookmarkStart w:id="9" w:name="一风险总览"/>
    <w:p>
      <w:pPr>
        <w:pStyle w:val="Heading2"/>
      </w:pPr>
      <w:r>
        <w:rPr>
          <w:rFonts w:hint="eastAsia"/>
        </w:rPr>
        <w:t xml:space="preserve">一、风险总览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131"/>
        <w:gridCol w:w="1131"/>
        <w:gridCol w:w="113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火锅店老板决策周期长（3-6月）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30天免费试用降门槛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模型跨店泛化不足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CCL增强+逐店微调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一人公司带宽瓶颈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Agent自动化运维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大厂入场（6-18月窗口）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快速占领区域连锁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Jetson供货不稳定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备选RK3588方案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付费意愿低于预期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试点验证+定价调整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数据安全/隐私合规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边缘推理不上云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SaaS续费率低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数据粘性+月报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冯校长单一案例说服力不足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3-5家标杆案例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二风险详情"/>
    <w:p>
      <w:pPr>
        <w:pStyle w:val="Heading2"/>
      </w:pPr>
      <w:r>
        <w:rPr>
          <w:rFonts w:hint="eastAsia"/>
        </w:rPr>
        <w:t xml:space="preserve">二、风险详情</w:t>
      </w:r>
    </w:p>
    <w:bookmarkStart w:id="10" w:name="r1-决策周期长"/>
    <w:p>
      <w:pPr>
        <w:pStyle w:val="Heading3"/>
      </w:pPr>
      <w:r>
        <w:t xml:space="preserve">R1: </w:t>
      </w:r>
      <w:r>
        <w:rPr>
          <w:rFonts w:hint="eastAsia"/>
        </w:rPr>
        <w:t xml:space="preserve">决策周期长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B端采购通常3-6个月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影响</w:t>
      </w:r>
      <w:r>
        <w:t xml:space="preserve">: </w:t>
      </w:r>
      <w:r>
        <w:rPr>
          <w:rFonts w:hint="eastAsia"/>
        </w:rPr>
        <w:t xml:space="preserve">现金流延迟，增长缓慢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缓解</w:t>
      </w:r>
      <w:r>
        <w:t xml:space="preserve">: </w:t>
      </w:r>
      <w:r>
        <w:rPr>
          <w:rFonts w:hint="eastAsia"/>
        </w:rPr>
        <w:t xml:space="preserve">30天免费试用→数据驱动决策；</w:t>
      </w:r>
      <w:r>
        <w:rPr>
          <w:rFonts w:hint="eastAsia"/>
        </w:rPr>
        <w:t xml:space="preserve">“不满意拆走”</w:t>
      </w:r>
      <w:r>
        <w:rPr>
          <w:rFonts w:hint="eastAsia"/>
        </w:rPr>
        <w:t xml:space="preserve">零风险承诺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</w:t>
      </w:r>
      <w:r>
        <w:t xml:space="preserve">: </w:t>
      </w:r>
      <w:r>
        <w:rPr>
          <w:rFonts w:hint="eastAsia"/>
        </w:rPr>
        <w:t xml:space="preserve">从接触到试用的转化时间</w:t>
      </w:r>
    </w:p>
    <w:bookmarkEnd w:id="10"/>
    <w:bookmarkStart w:id="11" w:name="r2-模型泛化"/>
    <w:p>
      <w:pPr>
        <w:pStyle w:val="Heading3"/>
      </w:pPr>
      <w:r>
        <w:t xml:space="preserve">R2: </w:t>
      </w:r>
      <w:r>
        <w:rPr>
          <w:rFonts w:hint="eastAsia"/>
        </w:rPr>
        <w:t xml:space="preserve">模型泛化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不同门店后厨布局/光线/菜品差异大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影响</w:t>
      </w:r>
      <w:r>
        <w:t xml:space="preserve">: </w:t>
      </w:r>
      <w:r>
        <w:rPr>
          <w:rFonts w:hint="eastAsia"/>
        </w:rPr>
        <w:t xml:space="preserve">检测精度下降，客户信任受损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缓解</w:t>
      </w:r>
      <w:r>
        <w:t xml:space="preserve">: </w:t>
      </w:r>
      <w:r>
        <w:rPr>
          <w:rFonts w:hint="eastAsia"/>
        </w:rPr>
        <w:t xml:space="preserve">CCL上下文一致性学习增强；新店部署时采集微调数据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监控</w:t>
      </w:r>
      <w:r>
        <w:t xml:space="preserve">: </w:t>
      </w:r>
      <w:r>
        <w:rPr>
          <w:rFonts w:hint="eastAsia"/>
        </w:rPr>
        <w:t xml:space="preserve">每店mAP基线对比</w:t>
      </w:r>
    </w:p>
    <w:bookmarkEnd w:id="11"/>
    <w:bookmarkStart w:id="12" w:name="r4-大厂入场"/>
    <w:p>
      <w:pPr>
        <w:pStyle w:val="Heading3"/>
      </w:pPr>
      <w:r>
        <w:t xml:space="preserve">R4: </w:t>
      </w:r>
      <w:r>
        <w:rPr>
          <w:rFonts w:hint="eastAsia"/>
        </w:rPr>
        <w:t xml:space="preserve">大厂入场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美团/海康看到市场验证后跟进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影响</w:t>
      </w:r>
      <w:r>
        <w:t xml:space="preserve">: </w:t>
      </w:r>
      <w:r>
        <w:rPr>
          <w:rFonts w:hint="eastAsia"/>
        </w:rPr>
        <w:t xml:space="preserve">价格战、渠道挤压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优势</w:t>
      </w:r>
      <w:r>
        <w:t xml:space="preserve">: </w:t>
      </w:r>
      <w:r>
        <w:rPr>
          <w:rFonts w:hint="eastAsia"/>
        </w:rPr>
        <w:t xml:space="preserve">火锅Knowhow</w:t>
      </w:r>
      <w:r>
        <w:t xml:space="preserve"> + </w:t>
      </w:r>
      <w:r>
        <w:rPr>
          <w:rFonts w:hint="eastAsia"/>
        </w:rPr>
        <w:t xml:space="preserve">冯校长数据无法复制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应对</w:t>
      </w:r>
      <w:r>
        <w:t xml:space="preserve">: </w:t>
      </w:r>
      <w:r>
        <w:rPr>
          <w:rFonts w:hint="eastAsia"/>
        </w:rPr>
        <w:t xml:space="preserve">6-18月窗口内建立区域壁垒</w:t>
      </w:r>
    </w:p>
    <w:bookmarkEnd w:id="12"/>
    <w:bookmarkStart w:id="13" w:name="r6-付费意愿"/>
    <w:p>
      <w:pPr>
        <w:pStyle w:val="Heading3"/>
      </w:pPr>
      <w:r>
        <w:t xml:space="preserve">R6: </w:t>
      </w:r>
      <w:r>
        <w:rPr>
          <w:rFonts w:hint="eastAsia"/>
        </w:rPr>
        <w:t xml:space="preserve">付费意愿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¥7,800/年超出小店主预算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缓解</w:t>
      </w:r>
      <w:r>
        <w:t xml:space="preserve">: </w:t>
      </w:r>
      <w:r>
        <w:rPr>
          <w:rFonts w:hint="eastAsia"/>
        </w:rPr>
        <w:t xml:space="preserve">分级定价；先用ROI数据证明价值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验证</w:t>
      </w:r>
      <w:r>
        <w:t xml:space="preserve">: </w:t>
      </w:r>
      <w:r>
        <w:rPr>
          <w:rFonts w:hint="eastAsia"/>
        </w:rPr>
        <w:t xml:space="preserve">试点转化率</w:t>
      </w:r>
      <w:r>
        <w:t xml:space="preserve"> ≥ 50%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gono-go-决策门"/>
    <w:p>
      <w:pPr>
        <w:pStyle w:val="Heading2"/>
      </w:pPr>
      <w:r>
        <w:rPr>
          <w:rFonts w:hint="eastAsia"/>
        </w:rPr>
        <w:t xml:space="preserve">三、Go/No-Go</w:t>
      </w:r>
      <w:r>
        <w:t xml:space="preserve"> </w:t>
      </w:r>
      <w:r>
        <w:rPr>
          <w:rFonts w:hint="eastAsia"/>
        </w:rPr>
        <w:t xml:space="preserve">决策门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G1: </w:t>
            </w:r>
            <w:r>
              <w:rPr>
                <w:rFonts w:hint="eastAsia"/>
              </w:rPr>
              <w:t xml:space="preserve">试点启动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冯校长店30天数据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废料减少</w:t>
            </w:r>
            <w:r>
              <w:t xml:space="preserve"> ≥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G2: </w:t>
            </w:r>
            <w:r>
              <w:rPr>
                <w:rFonts w:hint="eastAsia"/>
              </w:rPr>
              <w:t xml:space="preserve">扩大试点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3家店试用完成</w:t>
            </w:r>
          </w:p>
        </w:tc>
        <w:tc>
          <w:tcPr/>
          <w:p>
            <w:pPr>
              <w:pStyle w:val="Compact"/>
            </w:pPr>
            <w:r>
              <w:t xml:space="preserve">2/3 </w:t>
            </w:r>
            <w:r>
              <w:rPr>
                <w:rFonts w:hint="eastAsia"/>
              </w:rPr>
              <w:t xml:space="preserve">愿意付费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G3: </w:t>
            </w:r>
            <w:r>
              <w:rPr>
                <w:rFonts w:hint="eastAsia"/>
              </w:rPr>
              <w:t xml:space="preserve">正式定价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5家付费客户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续费率</w:t>
            </w:r>
            <w:r>
              <w:t xml:space="preserve">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G4: </w:t>
            </w:r>
            <w:r>
              <w:rPr>
                <w:rFonts w:hint="eastAsia"/>
              </w:rPr>
              <w:t xml:space="preserve">规模推广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10家付费</w:t>
            </w:r>
            <w:r>
              <w:t xml:space="preserve"> + </w:t>
            </w:r>
            <w:r>
              <w:rPr>
                <w:rFonts w:hint="eastAsia"/>
              </w:rPr>
              <w:t xml:space="preserve">2案例</w:t>
            </w:r>
          </w:p>
        </w:tc>
        <w:tc>
          <w:tcPr/>
          <w:p>
            <w:pPr>
              <w:pStyle w:val="Compact"/>
            </w:pPr>
            <w:r>
              <w:t xml:space="preserve">NPS ≥ 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四风险缓解日历"/>
    <w:p>
      <w:pPr>
        <w:pStyle w:val="Heading2"/>
      </w:pPr>
      <w:r>
        <w:rPr>
          <w:rFonts w:hint="eastAsia"/>
        </w:rPr>
        <w:t xml:space="preserve">四、风险缓解日历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R1(决策)</w:t>
            </w:r>
            <w:r>
              <w:t xml:space="preserve"> </w:t>
            </w:r>
            <w:r>
              <w:rPr>
                <w:rFonts w:hint="eastAsia"/>
              </w:rPr>
              <w:t xml:space="preserve">R5(供货)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免费试用</w:t>
            </w:r>
            <w:r>
              <w:t xml:space="preserve"> + </w:t>
            </w:r>
            <w:r>
              <w:rPr>
                <w:rFonts w:hint="eastAsia"/>
              </w:rPr>
              <w:t xml:space="preserve">备选硬件方案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R2(泛化)</w:t>
            </w:r>
            <w:r>
              <w:t xml:space="preserve"> </w:t>
            </w:r>
            <w:r>
              <w:rPr>
                <w:rFonts w:hint="eastAsia"/>
              </w:rPr>
              <w:t xml:space="preserve">R6(付费)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CCL训练</w:t>
            </w:r>
            <w:r>
              <w:t xml:space="preserve"> + </w:t>
            </w:r>
            <w:r>
              <w:rPr>
                <w:rFonts w:hint="eastAsia"/>
              </w:rPr>
              <w:t xml:space="preserve">价格测试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R9(案例)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第二家标杆案例出炉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R4(大厂)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5-10家区域壁垒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R6(续费)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数据粘性+月报系统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2026-07-15T18:09:01Z</dcterms:created>
  <dcterms:modified xsi:type="dcterms:W3CDTF">2026-07-15T18:09:01Z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