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火瞳-测试用例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测试用例</w:t>
      </w:r>
    </w:p>
    <w:p>
      <w:pPr>
        <w:pStyle w:val="BlockText"/>
      </w:pPr>
      <w:r>
        <w:rPr>
          <w:rFonts w:hint="eastAsia"/>
        </w:rPr>
        <w:t xml:space="preserve">基于6大模块</w:t>
      </w:r>
      <w:r>
        <w:t xml:space="preserve"> × </w:t>
      </w:r>
      <w:r>
        <w:rPr>
          <w:rFonts w:hint="eastAsia"/>
        </w:rPr>
        <w:t xml:space="preserve">E2E数据流</w:t>
      </w:r>
      <w:r>
        <w:t xml:space="preserve"> × </w:t>
      </w:r>
      <w:r>
        <w:rPr>
          <w:rFonts w:hint="eastAsia"/>
        </w:rPr>
        <w:t xml:space="preserve">现有176测试</w:t>
      </w:r>
    </w:p>
    <w:p>
      <w:r>
        <w:pict>
          <v:rect style="width:0;height:1.5pt" o:hralign="center" o:hrstd="t" o:hr="t"/>
        </w:pict>
      </w:r>
    </w:p>
    <w:bookmarkStart w:id="9" w:name="一现有测试覆盖176个85-api覆盖"/>
    <w:p>
      <w:pPr>
        <w:pStyle w:val="Heading2"/>
      </w:pPr>
      <w:r>
        <w:rPr>
          <w:rFonts w:hint="eastAsia"/>
        </w:rPr>
        <w:t xml:space="preserve">一、现有测试覆盖（176个·~85%</w:t>
      </w:r>
      <w:r>
        <w:t xml:space="preserve"> </w:t>
      </w:r>
      <w:r>
        <w:rPr>
          <w:rFonts w:hint="eastAsia"/>
        </w:rPr>
        <w:t xml:space="preserve">API覆盖）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路由/认证/数据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tests/test_edge_*.py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注册/心跳/配置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后厨推理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tests/test_kitchen_*.py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管线/stages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前厅推理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tests/test_front_hall_*.py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t xml:space="preserve">plan_b/plan_a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tests/test_e2e_*.py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端到端数据流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tests/test_*.py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工具/通用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二新增测试需求对齐6大模块"/>
    <w:p>
      <w:pPr>
        <w:pStyle w:val="Heading2"/>
      </w:pPr>
      <w:r>
        <w:rPr>
          <w:rFonts w:hint="eastAsia"/>
        </w:rPr>
        <w:t xml:space="preserve">二、新增测试需求（对齐6大模块）</w:t>
      </w:r>
    </w:p>
    <w:bookmarkStart w:id="10" w:name="后厨损耗-p0"/>
    <w:p>
      <w:pPr>
        <w:pStyle w:val="Heading3"/>
      </w:pPr>
      <w:r>
        <w:rPr>
          <w:rFonts w:hint="eastAsia"/>
        </w:rPr>
        <w:t xml:space="preserve">后厨损耗</w:t>
      </w:r>
      <w:r>
        <w:t xml:space="preserve"> (P0)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YOLO检测废料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后厨摄像头在线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返回detections≥0，延迟&lt;8ms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CLIP确认废料类型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YOLO已检出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返回分类标签+置信度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VLM描述废料场景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CLIP已分类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返回自然语言描述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Count计数废料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废料图片输入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返回计数，误差&lt;20%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废料数据写入Hub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Edge发送事件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Hub入库成功，Dash刷新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24h数据已积累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日报含图表，9:00推送</w:t>
            </w:r>
          </w:p>
        </w:tc>
      </w:tr>
    </w:tbl>
    <w:bookmarkEnd w:id="10"/>
    <w:bookmarkStart w:id="11" w:name="前厅桌态-p0"/>
    <w:p>
      <w:pPr>
        <w:pStyle w:val="Heading3"/>
      </w:pPr>
      <w:r>
        <w:rPr>
          <w:rFonts w:hint="eastAsia"/>
        </w:rPr>
        <w:t xml:space="preserve">前厅桌态</w:t>
      </w:r>
      <w:r>
        <w:t xml:space="preserve"> (P0)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TC-F01</w:t>
            </w:r>
          </w:p>
        </w:tc>
        <w:tc>
          <w:tcPr/>
          <w:p>
            <w:pPr>
              <w:pStyle w:val="Compact"/>
            </w:pPr>
            <w:r>
              <w:t xml:space="preserve">plan_b </w:t>
            </w:r>
            <w:r>
              <w:rPr>
                <w:rFonts w:hint="eastAsia"/>
              </w:rPr>
              <w:t xml:space="preserve">空桌检测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空桌图片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返回{table_id:</w:t>
            </w:r>
            <w:r>
              <w:t xml:space="preserve"> </w:t>
            </w:r>
            <w:r>
              <w:t xml:space="preserve">“T01”</w:t>
            </w:r>
            <w:r>
              <w:t xml:space="preserve">, state:</w:t>
            </w:r>
            <w:r>
              <w:t xml:space="preserve"> </w:t>
            </w:r>
            <w:r>
              <w:t xml:space="preserve">“empty”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TC-F02</w:t>
            </w:r>
          </w:p>
        </w:tc>
        <w:tc>
          <w:tcPr/>
          <w:p>
            <w:pPr>
              <w:pStyle w:val="Compact"/>
            </w:pPr>
            <w:r>
              <w:t xml:space="preserve">plan_b </w:t>
            </w:r>
            <w:r>
              <w:rPr>
                <w:rFonts w:hint="eastAsia"/>
              </w:rPr>
              <w:t xml:space="preserve">需清理检测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有餐具无人图片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返回state:</w:t>
            </w:r>
            <w:r>
              <w:t xml:space="preserve"> </w:t>
            </w:r>
            <w:r>
              <w:t xml:space="preserve">“needs_cleaning”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TC-F03</w:t>
            </w:r>
          </w:p>
        </w:tc>
        <w:tc>
          <w:tcPr/>
          <w:p>
            <w:pPr>
              <w:pStyle w:val="Compact"/>
            </w:pPr>
            <w:r>
              <w:t xml:space="preserve">plan_a </w:t>
            </w:r>
            <w:r>
              <w:rPr>
                <w:rFonts w:hint="eastAsia"/>
              </w:rPr>
              <w:t xml:space="preserve">语义细分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有人坐+有食物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返回state:</w:t>
            </w:r>
            <w:r>
              <w:t xml:space="preserve"> </w:t>
            </w:r>
            <w:r>
              <w:t xml:space="preserve">“dining”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翻台时间计算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连续2小时数据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翻台率统计正确</w:t>
            </w:r>
          </w:p>
        </w:tc>
      </w:tr>
    </w:tbl>
    <w:bookmarkEnd w:id="11"/>
    <w:bookmarkStart w:id="12" w:name="食材监管-p1新增"/>
    <w:p>
      <w:pPr>
        <w:pStyle w:val="Heading3"/>
      </w:pPr>
      <w:r>
        <w:rPr>
          <w:rFonts w:hint="eastAsia"/>
        </w:rPr>
        <w:t xml:space="preserve">食材监管</w:t>
      </w:r>
      <w:r>
        <w:t xml:space="preserve"> </w:t>
      </w:r>
      <w:r>
        <w:rPr>
          <w:rFonts w:hint="eastAsia"/>
        </w:rPr>
        <w:t xml:space="preserve">(P1·新增)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电子秤重量读取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放食材到秤上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重量数据&lt;1%误差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缺斤少两告警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实际重量&lt;标称90%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CV品质检测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劣质食材照片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标记”不合格”</w:t>
            </w:r>
          </w:p>
        </w:tc>
      </w:tr>
    </w:tbl>
    <w:bookmarkEnd w:id="12"/>
    <w:bookmarkStart w:id="13" w:name="员工行为-p2新增"/>
    <w:p>
      <w:pPr>
        <w:pStyle w:val="Heading3"/>
      </w:pPr>
      <w:r>
        <w:rPr>
          <w:rFonts w:hint="eastAsia"/>
        </w:rPr>
        <w:t xml:space="preserve">员工行为</w:t>
      </w:r>
      <w:r>
        <w:t xml:space="preserve"> </w:t>
      </w:r>
      <w:r>
        <w:rPr>
          <w:rFonts w:hint="eastAsia"/>
        </w:rPr>
        <w:t xml:space="preserve">(P2·新增)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未穿工服照片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标记”着装违规”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交头接耳检测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两人近距离&gt;30秒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标记”行为异常”</w:t>
            </w:r>
          </w:p>
        </w:tc>
      </w:tr>
    </w:tbl>
    <w:bookmarkEnd w:id="13"/>
    <w:bookmarkStart w:id="14" w:name="管理总览-p0"/>
    <w:p>
      <w:pPr>
        <w:pStyle w:val="Heading3"/>
      </w:pPr>
      <w:r>
        <w:rPr>
          <w:rFonts w:hint="eastAsia"/>
        </w:rPr>
        <w:t xml:space="preserve">管理总览</w:t>
      </w:r>
      <w:r>
        <w:t xml:space="preserve"> (P0)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Dashboard数据刷新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Edge发送数据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Dash刷新&lt;2秒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2家以上门店数据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横向对比图表正确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触发告警条件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微信收到告警消息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三e2e-全链路测试"/>
    <w:p>
      <w:pPr>
        <w:pStyle w:val="Heading2"/>
      </w:pPr>
      <w:r>
        <w:rPr>
          <w:rFonts w:hint="eastAsia"/>
        </w:rPr>
        <w:t xml:space="preserve">三、E2E</w:t>
      </w:r>
      <w:r>
        <w:t xml:space="preserve"> </w:t>
      </w:r>
      <w:r>
        <w:rPr>
          <w:rFonts w:hint="eastAsia"/>
        </w:rPr>
        <w:t xml:space="preserve">全链路测试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后厨废料→日报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摄像头→YOLO→Hub→Dash→日报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端到端&lt;30s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前厅桌态→告警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摄像头→plan_b→Hub→Dash→告警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端到端&lt;5s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断网→本地推理→恢复→数据回传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离线存活24h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设备配置下发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Hub→Edge→配置生效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四非功能测试"/>
    <w:p>
      <w:pPr>
        <w:pStyle w:val="Heading2"/>
      </w:pPr>
      <w:r>
        <w:rPr>
          <w:rFonts w:hint="eastAsia"/>
        </w:rPr>
        <w:t xml:space="preserve">四、非功能测试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10设备并发</w:t>
            </w:r>
          </w:p>
        </w:tc>
        <w:tc>
          <w:tcPr/>
          <w:p>
            <w:pPr>
              <w:pStyle w:val="Compact"/>
            </w:pPr>
            <w:r>
              <w:t xml:space="preserve">Hub CPU&lt;80%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72h连续运行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无内存泄漏/无进程退出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API未授权访问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t xml:space="preserve">Jetson Orin/RK3588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两平台均通过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五测试环境"/>
    <w:p>
      <w:pPr>
        <w:pStyle w:val="Heading2"/>
      </w:pPr>
      <w:r>
        <w:rPr>
          <w:rFonts w:hint="eastAsia"/>
        </w:rPr>
        <w:t xml:space="preserve">五、测试环境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</w:t>
            </w:r>
          </w:p>
        </w:tc>
        <w:tc>
          <w:tcPr/>
          <w:p>
            <w:pPr>
              <w:pStyle w:val="Compact"/>
            </w:pPr>
            <w:r>
              <w:t xml:space="preserve">pytest +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Jetson实机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192.168.2.240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冯校长玉环/椒江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PRD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19">
        <w:r>
          <w:rPr>
            <w:rStyle w:val="Hyperlink"/>
            <w:rFonts w:hint="eastAsia"/>
            <w:i/>
            <w:iCs/>
          </w:rPr>
          <w:t xml:space="preserve">架构设计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0">
        <w:r>
          <w:rPr>
            <w:rStyle w:val="Hyperlink"/>
            <w:rFonts w:hint="eastAsia"/>
            <w:i/>
            <w:iCs/>
          </w:rPr>
          <w:t xml:space="preserve">开发计划</w:t>
        </w:r>
      </w:hyperlink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&#28779;&#38149;AI-PRD-&#20135;&#21697;&#38656;&#27714;&#25991;&#26723;.md" TargetMode="External" /><Relationship Type="http://schemas.openxmlformats.org/officeDocument/2006/relationships/hyperlink" Id="rId20" Target="./&#28779;&#38149;AI-&#24320;&#21457;&#35745;&#21010;.md" TargetMode="External" /><Relationship Type="http://schemas.openxmlformats.org/officeDocument/2006/relationships/hyperlink" Id="rId19" Target="./&#28779;&#38149;AI-&#26550;&#26500;&#35774;&#3574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&#28779;&#38149;AI-PRD-&#20135;&#21697;&#38656;&#27714;&#25991;&#26723;.md" TargetMode="External" /><Relationship Type="http://schemas.openxmlformats.org/officeDocument/2006/relationships/hyperlink" Id="rId20" Target="./&#28779;&#38149;AI-&#24320;&#21457;&#35745;&#21010;.md" TargetMode="External" /><Relationship Type="http://schemas.openxmlformats.org/officeDocument/2006/relationships/hyperlink" Id="rId19" Target="./&#28779;&#38149;AI-&#26550;&#26500;&#35774;&#3574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2026-07-15T19:03:59Z</dcterms:created>
  <dcterms:modified xsi:type="dcterms:W3CDTF">2026-07-15T19:03:59Z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