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60"/>
        <w:jc w:val="center"/>
      </w:pPr>
      <w:r>
        <w:rPr>
          <w:rFonts w:ascii="Microsoft YaHei" w:hAnsi="Microsoft YaHei" w:eastAsia="Microsoft YaHei"/>
          <w:b/>
          <w:color w:val="000000"/>
          <w:sz w:val="44"/>
        </w:rPr>
        <w:t>君威智能排产助手运行说明</w:t>
      </w:r>
    </w:p>
    <w:p>
      <w:pPr>
        <w:spacing w:after="400"/>
        <w:jc w:val="center"/>
      </w:pPr>
      <w:r>
        <w:rPr>
          <w:rFonts w:ascii="Microsoft YaHei" w:hAnsi="Microsoft YaHei" w:eastAsia="Microsoft YaHei"/>
          <w:b w:val="0"/>
          <w:color w:val="59667D"/>
          <w:sz w:val="22"/>
        </w:rPr>
        <w:t>适用于本地网页部署与日常排产操作</w:t>
      </w:r>
    </w:p>
    <w:p>
      <w:pPr>
        <w:spacing w:after="100" w:line="307" w:lineRule="auto"/>
        <w:ind w:firstLine="360"/>
      </w:pPr>
      <w:r>
        <w:rPr>
          <w:rFonts w:ascii="Microsoft YaHei" w:hAnsi="Microsoft YaHei" w:eastAsia="Microsoft YaHei"/>
          <w:b w:val="0"/>
          <w:color w:val="232B3A"/>
          <w:sz w:val="21"/>
        </w:rPr>
        <w:t>本说明用于帮助操作人员启动君威智能排产助手，并完成订单导入、产品定额更换、排产、快速重排及导出等日常工作。</w:t>
      </w:r>
    </w:p>
    <w:p>
      <w:pPr>
        <w:pStyle w:val="Heading1"/>
        <w:spacing w:before="300" w:after="120"/>
      </w:pPr>
      <w:r>
        <w:rPr>
          <w:rFonts w:ascii="Microsoft YaHei" w:hAnsi="Microsoft YaHei" w:eastAsia="Microsoft YaHei"/>
          <w:b/>
          <w:color w:val="000000"/>
          <w:sz w:val="30"/>
        </w:rPr>
        <w:t>1 运行环境</w:t>
      </w:r>
    </w:p>
    <w:p>
      <w:pPr>
        <w:pStyle w:val="ListBullet"/>
        <w:spacing w:after="60" w:line="288" w:lineRule="auto"/>
      </w:pPr>
      <w:r>
        <w:rPr>
          <w:rFonts w:ascii="Microsoft YaHei" w:hAnsi="Microsoft YaHei" w:eastAsia="Microsoft YaHei"/>
          <w:b w:val="0"/>
          <w:color w:val="232B3A"/>
          <w:sz w:val="21"/>
        </w:rPr>
        <w:t>已安装 Node.js 18 或更高版本。</w:t>
      </w:r>
    </w:p>
    <w:p>
      <w:pPr>
        <w:pStyle w:val="ListBullet"/>
        <w:spacing w:after="60" w:line="288" w:lineRule="auto"/>
      </w:pPr>
      <w:r>
        <w:rPr>
          <w:rFonts w:ascii="Microsoft YaHei" w:hAnsi="Microsoft YaHei" w:eastAsia="Microsoft YaHei"/>
          <w:b w:val="0"/>
          <w:color w:val="232B3A"/>
          <w:sz w:val="21"/>
        </w:rPr>
        <w:t>本项目不需要安装 npm 依赖，也不需要联网。</w:t>
      </w:r>
    </w:p>
    <w:p>
      <w:pPr>
        <w:pStyle w:val="ListBullet"/>
        <w:spacing w:after="60" w:line="288" w:lineRule="auto"/>
      </w:pPr>
      <w:r>
        <w:rPr>
          <w:rFonts w:ascii="Microsoft YaHei" w:hAnsi="Microsoft YaHei" w:eastAsia="Microsoft YaHei"/>
          <w:b w:val="0"/>
          <w:color w:val="232B3A"/>
          <w:sz w:val="21"/>
        </w:rPr>
        <w:t>请通过 HTTP 服务访问网页，不能直接双击打开 index.html。</w:t>
      </w:r>
    </w:p>
    <w:p>
      <w:pPr>
        <w:pStyle w:val="Heading1"/>
        <w:spacing w:before="300" w:after="120"/>
      </w:pPr>
      <w:r>
        <w:rPr>
          <w:rFonts w:ascii="Microsoft YaHei" w:hAnsi="Microsoft YaHei" w:eastAsia="Microsoft YaHei"/>
          <w:b/>
          <w:color w:val="000000"/>
          <w:sz w:val="30"/>
        </w:rPr>
        <w:t>2 启动网页</w:t>
      </w:r>
    </w:p>
    <w:p>
      <w:pPr>
        <w:spacing w:after="100" w:line="307" w:lineRule="auto"/>
      </w:pPr>
      <w:r>
        <w:rPr>
          <w:rFonts w:ascii="Microsoft YaHei" w:hAnsi="Microsoft YaHei" w:eastAsia="Microsoft YaHei"/>
          <w:b w:val="0"/>
          <w:color w:val="232B3A"/>
          <w:sz w:val="21"/>
        </w:rPr>
        <w:t>在项目根目录执行以下命令：</w:t>
      </w:r>
    </w:p>
    <w:p>
      <w:pPr>
        <w:spacing w:after="120"/>
        <w:ind w:left="360"/>
      </w:pPr>
      <w:r>
        <w:rPr>
          <w:rFonts w:ascii="Consolas" w:hAnsi="Consolas" w:eastAsia="Microsoft YaHei"/>
          <w:color w:val="1E40AF"/>
          <w:sz w:val="19"/>
        </w:rPr>
        <w:t>node tools/serve.mjs</w:t>
      </w:r>
    </w:p>
    <w:p>
      <w:pPr>
        <w:spacing w:after="100" w:line="307" w:lineRule="auto"/>
      </w:pPr>
      <w:r>
        <w:rPr>
          <w:rFonts w:ascii="Microsoft YaHei" w:hAnsi="Microsoft YaHei" w:eastAsia="Microsoft YaHei"/>
          <w:b w:val="0"/>
          <w:color w:val="232B3A"/>
          <w:sz w:val="21"/>
        </w:rPr>
        <w:t>浏览器访问：</w:t>
      </w:r>
    </w:p>
    <w:p>
      <w:pPr>
        <w:spacing w:after="120"/>
        <w:ind w:left="360"/>
      </w:pPr>
      <w:r>
        <w:rPr>
          <w:rFonts w:ascii="Consolas" w:hAnsi="Consolas" w:eastAsia="Microsoft YaHei"/>
          <w:color w:val="1E40AF"/>
          <w:sz w:val="19"/>
        </w:rPr>
        <w:t>http://127.0.0.1:5178/web/index.html</w:t>
      </w:r>
    </w:p>
    <w:p>
      <w:pPr>
        <w:spacing w:after="100" w:line="307" w:lineRule="auto"/>
      </w:pPr>
      <w:r>
        <w:rPr>
          <w:rFonts w:ascii="Microsoft YaHei" w:hAnsi="Microsoft YaHei" w:eastAsia="Microsoft YaHei"/>
          <w:b w:val="0"/>
          <w:color w:val="232B3A"/>
          <w:sz w:val="21"/>
        </w:rPr>
        <w:t>如果 5178 端口已被占用，可换用其他端口：</w:t>
      </w:r>
    </w:p>
    <w:p>
      <w:pPr>
        <w:spacing w:after="120"/>
        <w:ind w:left="360"/>
      </w:pPr>
      <w:r>
        <w:rPr>
          <w:rFonts w:ascii="Consolas" w:hAnsi="Consolas" w:eastAsia="Microsoft YaHei"/>
          <w:color w:val="1E40AF"/>
          <w:sz w:val="19"/>
        </w:rPr>
        <w:t>$env:PORT=5180; node tools/serve.mjs</w:t>
      </w:r>
    </w:p>
    <w:p>
      <w:pPr>
        <w:spacing w:after="100" w:line="307" w:lineRule="auto"/>
      </w:pPr>
      <w:r>
        <w:rPr>
          <w:rFonts w:ascii="Microsoft YaHei" w:hAnsi="Microsoft YaHei" w:eastAsia="Microsoft YaHei"/>
          <w:b w:val="0"/>
          <w:color w:val="232B3A"/>
          <w:sz w:val="21"/>
        </w:rPr>
        <w:t>随后访问 http://127.0.0.1:5180/web/index.html。</w:t>
      </w:r>
    </w:p>
    <w:p>
      <w:pPr>
        <w:pStyle w:val="Heading1"/>
        <w:spacing w:before="300" w:after="120"/>
      </w:pPr>
      <w:r>
        <w:rPr>
          <w:rFonts w:ascii="Microsoft YaHei" w:hAnsi="Microsoft YaHei" w:eastAsia="Microsoft YaHei"/>
          <w:b/>
          <w:color w:val="000000"/>
          <w:sz w:val="30"/>
        </w:rPr>
        <w:t>3 首次使用</w:t>
      </w:r>
    </w:p>
    <w:p>
      <w:pPr>
        <w:spacing w:after="100" w:line="307" w:lineRule="auto"/>
      </w:pPr>
      <w:r>
        <w:rPr>
          <w:rFonts w:ascii="Microsoft YaHei" w:hAnsi="Microsoft YaHei" w:eastAsia="Microsoft YaHei"/>
          <w:b w:val="0"/>
          <w:color w:val="232B3A"/>
          <w:sz w:val="21"/>
        </w:rPr>
        <w:t>网页首次打开时，内置产品定额数据已经加载完成，排产参考日期默认为 2026/08/03。</w:t>
      </w:r>
    </w:p>
    <w:p>
      <w:pPr>
        <w:pStyle w:val="ListNumber"/>
        <w:spacing w:after="60" w:line="288" w:lineRule="auto"/>
      </w:pPr>
      <w:r>
        <w:rPr>
          <w:rFonts w:ascii="Microsoft YaHei" w:hAnsi="Microsoft YaHei" w:eastAsia="Microsoft YaHei"/>
          <w:b w:val="0"/>
          <w:color w:val="232B3A"/>
          <w:sz w:val="21"/>
        </w:rPr>
        <w:t>进入排产工作台。</w:t>
      </w:r>
    </w:p>
    <w:p>
      <w:pPr>
        <w:pStyle w:val="ListNumber"/>
        <w:spacing w:after="60" w:line="288" w:lineRule="auto"/>
      </w:pPr>
      <w:r>
        <w:rPr>
          <w:rFonts w:ascii="Microsoft YaHei" w:hAnsi="Microsoft YaHei" w:eastAsia="Microsoft YaHei"/>
          <w:b w:val="0"/>
          <w:color w:val="232B3A"/>
          <w:sz w:val="21"/>
        </w:rPr>
        <w:t>点击上传订单。</w:t>
      </w:r>
    </w:p>
    <w:p>
      <w:pPr>
        <w:pStyle w:val="ListNumber"/>
        <w:spacing w:after="60" w:line="288" w:lineRule="auto"/>
      </w:pPr>
      <w:r>
        <w:rPr>
          <w:rFonts w:ascii="Microsoft YaHei" w:hAnsi="Microsoft YaHei" w:eastAsia="Microsoft YaHei"/>
          <w:b w:val="0"/>
          <w:color w:val="232B3A"/>
          <w:sz w:val="21"/>
        </w:rPr>
        <w:t>选择订单 xlsx 或 csv 文件，单个文件最大 20 MB。</w:t>
      </w:r>
    </w:p>
    <w:p>
      <w:pPr>
        <w:pStyle w:val="ListNumber"/>
        <w:spacing w:after="60" w:line="288" w:lineRule="auto"/>
      </w:pPr>
      <w:r>
        <w:rPr>
          <w:rFonts w:ascii="Microsoft YaHei" w:hAnsi="Microsoft YaHei" w:eastAsia="Microsoft YaHei"/>
          <w:b w:val="0"/>
          <w:color w:val="232B3A"/>
          <w:sz w:val="21"/>
        </w:rPr>
        <w:t>在字段映射窗口确认订单号、规格、业务数量、预发货日等必填字段。</w:t>
      </w:r>
    </w:p>
    <w:p>
      <w:pPr>
        <w:pStyle w:val="ListNumber"/>
        <w:spacing w:after="60" w:line="288" w:lineRule="auto"/>
      </w:pPr>
      <w:r>
        <w:rPr>
          <w:rFonts w:ascii="Microsoft YaHei" w:hAnsi="Microsoft YaHei" w:eastAsia="Microsoft YaHei"/>
          <w:b w:val="0"/>
          <w:color w:val="232B3A"/>
          <w:sz w:val="21"/>
        </w:rPr>
        <w:t>确认导入后，系统会自动生成首排计划。</w:t>
      </w:r>
    </w:p>
    <w:p>
      <w:pPr>
        <w:spacing w:after="100" w:line="307" w:lineRule="auto"/>
      </w:pPr>
      <w:r>
        <w:rPr>
          <w:rFonts w:ascii="Microsoft YaHei" w:hAnsi="Microsoft YaHei" w:eastAsia="Microsoft YaHei"/>
          <w:b w:val="0"/>
          <w:color w:val="232B3A"/>
          <w:sz w:val="21"/>
        </w:rPr>
        <w:t>订单导入后，可在甘特图顶部输入完整订单号或设备编号进行精确筛选。当输入内容是设备编号时，设备匹配优先，不会混入同号订单。</w:t>
      </w:r>
    </w:p>
    <w:p>
      <w:pPr>
        <w:pStyle w:val="Heading1"/>
        <w:spacing w:before="300" w:after="120"/>
      </w:pPr>
      <w:r>
        <w:rPr>
          <w:rFonts w:ascii="Microsoft YaHei" w:hAnsi="Microsoft YaHei" w:eastAsia="Microsoft YaHei"/>
          <w:b/>
          <w:color w:val="000000"/>
          <w:sz w:val="30"/>
        </w:rPr>
        <w:t>4 更换产品定额</w:t>
      </w:r>
    </w:p>
    <w:p>
      <w:pPr>
        <w:spacing w:after="100" w:line="307" w:lineRule="auto"/>
      </w:pPr>
      <w:r>
        <w:rPr>
          <w:rFonts w:ascii="Microsoft YaHei" w:hAnsi="Microsoft YaHei" w:eastAsia="Microsoft YaHei"/>
          <w:b w:val="0"/>
          <w:color w:val="232B3A"/>
          <w:sz w:val="21"/>
        </w:rPr>
        <w:t>如需使用新的产品定额，可按以下步骤操作：</w:t>
      </w:r>
    </w:p>
    <w:p>
      <w:pPr>
        <w:pStyle w:val="ListNumber"/>
        <w:spacing w:after="60" w:line="288" w:lineRule="auto"/>
      </w:pPr>
      <w:r>
        <w:rPr>
          <w:rFonts w:ascii="Microsoft YaHei" w:hAnsi="Microsoft YaHei" w:eastAsia="Microsoft YaHei"/>
          <w:b w:val="0"/>
          <w:color w:val="232B3A"/>
          <w:sz w:val="21"/>
        </w:rPr>
        <w:t>点击页面顶部更换产品定额。</w:t>
      </w:r>
    </w:p>
    <w:p>
      <w:pPr>
        <w:pStyle w:val="ListNumber"/>
        <w:spacing w:after="60" w:line="288" w:lineRule="auto"/>
      </w:pPr>
      <w:r>
        <w:rPr>
          <w:rFonts w:ascii="Microsoft YaHei" w:hAnsi="Microsoft YaHei" w:eastAsia="Microsoft YaHei"/>
          <w:b w:val="0"/>
          <w:color w:val="232B3A"/>
          <w:sz w:val="21"/>
        </w:rPr>
        <w:t>确认替换后，选择产品定额 xlsx 文件。</w:t>
      </w:r>
    </w:p>
    <w:p>
      <w:pPr>
        <w:pStyle w:val="ListNumber"/>
        <w:spacing w:after="60" w:line="288" w:lineRule="auto"/>
      </w:pPr>
      <w:r>
        <w:rPr>
          <w:rFonts w:ascii="Microsoft YaHei" w:hAnsi="Microsoft YaHei" w:eastAsia="Microsoft YaHei"/>
          <w:b w:val="0"/>
          <w:color w:val="232B3A"/>
          <w:sz w:val="21"/>
        </w:rPr>
        <w:t>确认文件包含拉丝、捻股、合绳三类工作表。</w:t>
      </w:r>
    </w:p>
    <w:p>
      <w:pPr>
        <w:pStyle w:val="ListNumber"/>
        <w:spacing w:after="60" w:line="288" w:lineRule="auto"/>
      </w:pPr>
      <w:r>
        <w:rPr>
          <w:rFonts w:ascii="Microsoft YaHei" w:hAnsi="Microsoft YaHei" w:eastAsia="Microsoft YaHei"/>
          <w:b w:val="0"/>
          <w:color w:val="232B3A"/>
          <w:sz w:val="21"/>
        </w:rPr>
        <w:t>在预览中核对设备数量及产能矩阵行数，确认后完成替换。</w:t>
      </w:r>
    </w:p>
    <w:p>
      <w:pPr>
        <w:pStyle w:val="ListNumber"/>
        <w:spacing w:after="60" w:line="288" w:lineRule="auto"/>
      </w:pPr>
      <w:r>
        <w:rPr>
          <w:rFonts w:ascii="Microsoft YaHei" w:hAnsi="Microsoft YaHei" w:eastAsia="Microsoft YaHei"/>
          <w:b w:val="0"/>
          <w:color w:val="232B3A"/>
          <w:sz w:val="21"/>
        </w:rPr>
        <w:t>点击重新生成，得到基于新定额的计划。</w:t>
      </w:r>
    </w:p>
    <w:p>
      <w:pPr>
        <w:spacing w:after="100" w:line="307" w:lineRule="auto"/>
      </w:pPr>
      <w:r>
        <w:rPr>
          <w:rFonts w:ascii="Microsoft YaHei" w:hAnsi="Microsoft YaHei" w:eastAsia="Microsoft YaHei"/>
          <w:b w:val="0"/>
          <w:color w:val="232B3A"/>
          <w:sz w:val="21"/>
        </w:rPr>
        <w:t>已保存的计划会保留并标识为基于旧数据。矩阵中的空值或非正产能会被视为该设备不适配该规格。</w:t>
      </w:r>
    </w:p>
    <w:p>
      <w:pPr>
        <w:pStyle w:val="Heading1"/>
        <w:spacing w:before="300" w:after="120"/>
      </w:pPr>
      <w:r>
        <w:rPr>
          <w:rFonts w:ascii="Microsoft YaHei" w:hAnsi="Microsoft YaHei" w:eastAsia="Microsoft YaHei"/>
          <w:b/>
          <w:color w:val="000000"/>
          <w:sz w:val="30"/>
        </w:rPr>
        <w:t>5 日常排产操作</w:t>
      </w:r>
    </w:p>
    <w:tbl>
      <w:tblPr>
        <w:tblW w:type="auto" w:w="0"/>
        <w:jc w:val="center"/>
        <w:tblLayout w:type="fixed"/>
        <w:tblLook w:firstColumn="1" w:firstRow="1" w:lastColumn="0" w:lastRow="0" w:noHBand="0" w:noVBand="1" w:val="04A0"/>
      </w:tblPr>
      <w:tblGrid>
        <w:gridCol w:w="1944"/>
        <w:gridCol w:w="8136"/>
      </w:tblGrid>
      <w:tr>
        <w:tc>
          <w:tcPr>
            <w:tcW w:type="dxa" w:w="4997"/>
            <w:shd w:fill="1F4E7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jc w:val="center"/>
            </w:pPr>
            <w:r>
              <w:rPr>
                <w:rFonts w:ascii="Microsoft YaHei" w:hAnsi="Microsoft YaHei" w:eastAsia="Microsoft YaHei"/>
                <w:b/>
                <w:color w:val="FFFFFF"/>
                <w:sz w:val="19"/>
              </w:rPr>
              <w:t>功能</w:t>
            </w:r>
          </w:p>
        </w:tc>
        <w:tc>
          <w:tcPr>
            <w:tcW w:type="dxa" w:w="4997"/>
            <w:shd w:fill="1F4E7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jc w:val="center"/>
            </w:pPr>
            <w:r>
              <w:rPr>
                <w:rFonts w:ascii="Microsoft YaHei" w:hAnsi="Microsoft YaHei" w:eastAsia="Microsoft YaHei"/>
                <w:b/>
                <w:color w:val="FFFFFF"/>
                <w:sz w:val="19"/>
              </w:rPr>
              <w:t>说明</w:t>
            </w:r>
          </w:p>
        </w:tc>
      </w:tr>
      <w:tr>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jc w:val="center"/>
            </w:pPr>
            <w:r>
              <w:rPr>
                <w:rFonts w:ascii="Microsoft YaHei" w:hAnsi="Microsoft YaHei" w:eastAsia="Microsoft YaHei"/>
                <w:b/>
                <w:color w:val="232B3A"/>
                <w:sz w:val="19"/>
              </w:rPr>
              <w:t>日期</w:t>
            </w:r>
          </w:p>
        </w:tc>
        <w:tc>
          <w:tcPr>
            <w:tcW w:type="dxa" w:w="813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jc w:val="left"/>
            </w:pPr>
            <w:r>
              <w:rPr>
                <w:rFonts w:ascii="Microsoft YaHei" w:hAnsi="Microsoft YaHei" w:eastAsia="Microsoft YaHei"/>
                <w:b w:val="0"/>
                <w:sz w:val="19"/>
              </w:rPr>
              <w:t>修改排产参考日期只影响甘特图的参考线与定位，不改变排产结果。</w:t>
            </w:r>
          </w:p>
        </w:tc>
      </w:tr>
      <w:tr>
        <w:tc>
          <w:tcPr>
            <w:tcW w:type="dxa" w:w="1944"/>
            <w:shd w:fill="F4F8FC"/>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jc w:val="center"/>
            </w:pPr>
            <w:r>
              <w:rPr>
                <w:rFonts w:ascii="Microsoft YaHei" w:hAnsi="Microsoft YaHei" w:eastAsia="Microsoft YaHei"/>
                <w:b/>
                <w:color w:val="232B3A"/>
                <w:sz w:val="19"/>
              </w:rPr>
              <w:t>重新生成</w:t>
            </w:r>
          </w:p>
        </w:tc>
        <w:tc>
          <w:tcPr>
            <w:tcW w:type="dxa" w:w="8136"/>
            <w:shd w:fill="F4F8FC"/>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jc w:val="left"/>
            </w:pPr>
            <w:r>
              <w:rPr>
                <w:rFonts w:ascii="Microsoft YaHei" w:hAnsi="Microsoft YaHei" w:eastAsia="Microsoft YaHei"/>
                <w:b w:val="0"/>
                <w:sz w:val="19"/>
              </w:rPr>
              <w:t>按当前订单、产品定额和设置重新计算计划。</w:t>
            </w:r>
          </w:p>
        </w:tc>
      </w:tr>
      <w:tr>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jc w:val="center"/>
            </w:pPr>
            <w:r>
              <w:rPr>
                <w:rFonts w:ascii="Microsoft YaHei" w:hAnsi="Microsoft YaHei" w:eastAsia="Microsoft YaHei"/>
                <w:b/>
                <w:color w:val="232B3A"/>
                <w:sz w:val="19"/>
              </w:rPr>
              <w:t>甘特图</w:t>
            </w:r>
          </w:p>
        </w:tc>
        <w:tc>
          <w:tcPr>
            <w:tcW w:type="dxa" w:w="813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jc w:val="left"/>
            </w:pPr>
            <w:r>
              <w:rPr>
                <w:rFonts w:ascii="Microsoft YaHei" w:hAnsi="Microsoft YaHei" w:eastAsia="Microsoft YaHei"/>
                <w:b w:val="0"/>
                <w:sz w:val="19"/>
              </w:rPr>
              <w:t>可在设备视角和订单视角间切换；全部、拉丝、捻股、合绳按钮用于按工序显示设备数据。</w:t>
            </w:r>
          </w:p>
        </w:tc>
      </w:tr>
      <w:tr>
        <w:tc>
          <w:tcPr>
            <w:tcW w:type="dxa" w:w="1944"/>
            <w:shd w:fill="F4F8FC"/>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jc w:val="center"/>
            </w:pPr>
            <w:r>
              <w:rPr>
                <w:rFonts w:ascii="Microsoft YaHei" w:hAnsi="Microsoft YaHei" w:eastAsia="Microsoft YaHei"/>
                <w:b/>
                <w:color w:val="232B3A"/>
                <w:sz w:val="19"/>
              </w:rPr>
              <w:t>订单中心</w:t>
            </w:r>
          </w:p>
        </w:tc>
        <w:tc>
          <w:tcPr>
            <w:tcW w:type="dxa" w:w="8136"/>
            <w:shd w:fill="F4F8FC"/>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jc w:val="left"/>
            </w:pPr>
            <w:r>
              <w:rPr>
                <w:rFonts w:ascii="Microsoft YaHei" w:hAnsi="Microsoft YaHei" w:eastAsia="Microsoft YaHei"/>
                <w:b w:val="0"/>
                <w:sz w:val="19"/>
              </w:rPr>
              <w:t>查看订单清单、排产状态以及风险与异常；两侧列表可独立滚动。</w:t>
            </w:r>
          </w:p>
        </w:tc>
      </w:tr>
      <w:tr>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jc w:val="center"/>
            </w:pPr>
            <w:r>
              <w:rPr>
                <w:rFonts w:ascii="Microsoft YaHei" w:hAnsi="Microsoft YaHei" w:eastAsia="Microsoft YaHei"/>
                <w:b/>
                <w:color w:val="232B3A"/>
                <w:sz w:val="19"/>
              </w:rPr>
              <w:t>材料库</w:t>
            </w:r>
          </w:p>
        </w:tc>
        <w:tc>
          <w:tcPr>
            <w:tcW w:type="dxa" w:w="813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jc w:val="left"/>
            </w:pPr>
            <w:r>
              <w:rPr>
                <w:rFonts w:ascii="Microsoft YaHei" w:hAnsi="Microsoft YaHei" w:eastAsia="Microsoft YaHei"/>
                <w:b w:val="0"/>
                <w:sz w:val="19"/>
              </w:rPr>
              <w:t>维护材料库存和有无状态；缺料订单会进入阻断风险。</w:t>
            </w:r>
          </w:p>
        </w:tc>
      </w:tr>
      <w:tr>
        <w:tc>
          <w:tcPr>
            <w:tcW w:type="dxa" w:w="1944"/>
            <w:shd w:fill="F4F8FC"/>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jc w:val="center"/>
            </w:pPr>
            <w:r>
              <w:rPr>
                <w:rFonts w:ascii="Microsoft YaHei" w:hAnsi="Microsoft YaHei" w:eastAsia="Microsoft YaHei"/>
                <w:b/>
                <w:color w:val="232B3A"/>
                <w:sz w:val="19"/>
              </w:rPr>
              <w:t>清空订单信息</w:t>
            </w:r>
          </w:p>
        </w:tc>
        <w:tc>
          <w:tcPr>
            <w:tcW w:type="dxa" w:w="8136"/>
            <w:shd w:fill="F4F8FC"/>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jc w:val="left"/>
            </w:pPr>
            <w:r>
              <w:rPr>
                <w:rFonts w:ascii="Microsoft YaHei" w:hAnsi="Microsoft YaHei" w:eastAsia="Microsoft YaHei"/>
                <w:b w:val="0"/>
                <w:sz w:val="19"/>
              </w:rPr>
              <w:t>清空当前订单和计划，但保留当前产品定额数据。</w:t>
            </w:r>
          </w:p>
        </w:tc>
      </w:tr>
    </w:tbl>
    <w:p>
      <w:pPr>
        <w:pStyle w:val="Heading1"/>
        <w:spacing w:before="300" w:after="120"/>
      </w:pPr>
      <w:r>
        <w:rPr>
          <w:rFonts w:ascii="Microsoft YaHei" w:hAnsi="Microsoft YaHei" w:eastAsia="Microsoft YaHei"/>
          <w:b/>
          <w:color w:val="000000"/>
          <w:sz w:val="30"/>
        </w:rPr>
        <w:t>6 异常快速重排</w:t>
      </w:r>
    </w:p>
    <w:p>
      <w:pPr>
        <w:spacing w:after="100" w:line="307" w:lineRule="auto"/>
      </w:pPr>
      <w:r>
        <w:rPr>
          <w:rFonts w:ascii="Microsoft YaHei" w:hAnsi="Microsoft YaHei" w:eastAsia="Microsoft YaHei"/>
          <w:b w:val="0"/>
          <w:color w:val="232B3A"/>
          <w:sz w:val="21"/>
        </w:rPr>
        <w:t>进入异常重排后，可处理紧急插单、设备故障和物料延迟。系统会以当前计划为基线，不直接覆盖原计划。</w:t>
      </w:r>
    </w:p>
    <w:p>
      <w:pPr>
        <w:pStyle w:val="ListNumber"/>
        <w:spacing w:after="60" w:line="288" w:lineRule="auto"/>
      </w:pPr>
      <w:r>
        <w:rPr>
          <w:rFonts w:ascii="Microsoft YaHei" w:hAnsi="Microsoft YaHei" w:eastAsia="Microsoft YaHei"/>
          <w:b w:val="0"/>
          <w:color w:val="232B3A"/>
          <w:sz w:val="21"/>
        </w:rPr>
        <w:t>先只释放直接受影响的未开工任务。</w:t>
      </w:r>
    </w:p>
    <w:p>
      <w:pPr>
        <w:pStyle w:val="ListNumber"/>
        <w:spacing w:after="60" w:line="288" w:lineRule="auto"/>
      </w:pPr>
      <w:r>
        <w:rPr>
          <w:rFonts w:ascii="Microsoft YaHei" w:hAnsi="Microsoft YaHei" w:eastAsia="Microsoft YaHei"/>
          <w:b w:val="0"/>
          <w:color w:val="232B3A"/>
          <w:sz w:val="21"/>
        </w:rPr>
        <w:t>如无法得到可行结果，再释放同设备后续冲突任务。</w:t>
      </w:r>
    </w:p>
    <w:p>
      <w:pPr>
        <w:pStyle w:val="ListNumber"/>
        <w:spacing w:after="60" w:line="288" w:lineRule="auto"/>
      </w:pPr>
      <w:r>
        <w:rPr>
          <w:rFonts w:ascii="Microsoft YaHei" w:hAnsi="Microsoft YaHei" w:eastAsia="Microsoft YaHei"/>
          <w:b w:val="0"/>
          <w:color w:val="232B3A"/>
          <w:sz w:val="21"/>
        </w:rPr>
        <w:t>仍无解时，继续释放关联订单和工序依赖任务。</w:t>
      </w:r>
    </w:p>
    <w:p>
      <w:pPr>
        <w:pStyle w:val="ListNumber"/>
        <w:spacing w:after="60" w:line="288" w:lineRule="auto"/>
      </w:pPr>
      <w:r>
        <w:rPr>
          <w:rFonts w:ascii="Microsoft YaHei" w:hAnsi="Microsoft YaHei" w:eastAsia="Microsoft YaHei"/>
          <w:b w:val="0"/>
          <w:color w:val="232B3A"/>
          <w:sz w:val="21"/>
        </w:rPr>
        <w:t>生成候选后查看变更订单、变更工序、设备变更、交期变化及影响范围扩展记录。</w:t>
      </w:r>
    </w:p>
    <w:p>
      <w:pPr>
        <w:pStyle w:val="ListNumber"/>
        <w:spacing w:after="60" w:line="288" w:lineRule="auto"/>
      </w:pPr>
      <w:r>
        <w:rPr>
          <w:rFonts w:ascii="Microsoft YaHei" w:hAnsi="Microsoft YaHei" w:eastAsia="Microsoft YaHei"/>
          <w:b w:val="0"/>
          <w:color w:val="232B3A"/>
          <w:sz w:val="21"/>
        </w:rPr>
        <w:t>点击采用此方案后，候选计划才会成为当前草稿；取消不会修改基线计划。</w:t>
      </w:r>
    </w:p>
    <w:p>
      <w:pPr>
        <w:spacing w:after="100" w:line="307" w:lineRule="auto"/>
      </w:pPr>
      <w:r>
        <w:rPr>
          <w:rFonts w:ascii="Microsoft YaHei" w:hAnsi="Microsoft YaHei" w:eastAsia="Microsoft YaHei"/>
          <w:b w:val="0"/>
          <w:color w:val="232B3A"/>
          <w:sz w:val="21"/>
        </w:rPr>
        <w:t>人工锁定任务和执行冻结任务不会被快速重排移动。</w:t>
      </w:r>
    </w:p>
    <w:p>
      <w:pPr>
        <w:pStyle w:val="Heading1"/>
        <w:spacing w:before="300" w:after="120"/>
      </w:pPr>
      <w:r>
        <w:rPr>
          <w:rFonts w:ascii="Microsoft YaHei" w:hAnsi="Microsoft YaHei" w:eastAsia="Microsoft YaHei"/>
          <w:b/>
          <w:color w:val="000000"/>
          <w:sz w:val="30"/>
        </w:rPr>
        <w:t>7 风险与指标说明</w:t>
      </w:r>
    </w:p>
    <w:p>
      <w:pPr>
        <w:pStyle w:val="ListBullet"/>
        <w:spacing w:after="60" w:line="288" w:lineRule="auto"/>
      </w:pPr>
      <w:r>
        <w:rPr>
          <w:rFonts w:ascii="Microsoft YaHei" w:hAnsi="Microsoft YaHei" w:eastAsia="Microsoft YaHei"/>
          <w:b w:val="0"/>
          <w:color w:val="232B3A"/>
          <w:sz w:val="21"/>
        </w:rPr>
        <w:t>风险与异常显示全部校验结果，包括工艺映射缺失、材料缺失、订单字段缺失和交期风险。</w:t>
      </w:r>
    </w:p>
    <w:p>
      <w:pPr>
        <w:pStyle w:val="ListBullet"/>
        <w:spacing w:after="60" w:line="288" w:lineRule="auto"/>
      </w:pPr>
      <w:r>
        <w:rPr>
          <w:rFonts w:ascii="Microsoft YaHei" w:hAnsi="Microsoft YaHei" w:eastAsia="Microsoft YaHei"/>
          <w:b w:val="0"/>
          <w:color w:val="232B3A"/>
          <w:sz w:val="21"/>
        </w:rPr>
        <w:t>预计延期订单和硬交期风险只统计已能够完成排产并计算完工时间的订单。</w:t>
      </w:r>
    </w:p>
    <w:p>
      <w:pPr>
        <w:pStyle w:val="ListBullet"/>
        <w:spacing w:after="60" w:line="288" w:lineRule="auto"/>
      </w:pPr>
      <w:r>
        <w:rPr>
          <w:rFonts w:ascii="Microsoft YaHei" w:hAnsi="Microsoft YaHei" w:eastAsia="Microsoft YaHei"/>
          <w:b w:val="0"/>
          <w:color w:val="232B3A"/>
          <w:sz w:val="21"/>
        </w:rPr>
        <w:t>无法排产的订单可能出现在风险面板中，但不会计入延期或硬交期指标；应优先处理风险面板中的阻断项。</w:t>
      </w:r>
    </w:p>
    <w:p>
      <w:pPr>
        <w:pStyle w:val="Heading1"/>
        <w:spacing w:before="300" w:after="120"/>
      </w:pPr>
      <w:r>
        <w:rPr>
          <w:rFonts w:ascii="Microsoft YaHei" w:hAnsi="Microsoft YaHei" w:eastAsia="Microsoft YaHei"/>
          <w:b/>
          <w:color w:val="000000"/>
          <w:sz w:val="30"/>
        </w:rPr>
        <w:t>8 导出</w:t>
      </w:r>
    </w:p>
    <w:p>
      <w:pPr>
        <w:spacing w:after="100" w:line="307" w:lineRule="auto"/>
      </w:pPr>
      <w:r>
        <w:rPr>
          <w:rFonts w:ascii="Microsoft YaHei" w:hAnsi="Microsoft YaHei" w:eastAsia="Microsoft YaHei"/>
          <w:b w:val="0"/>
          <w:color w:val="232B3A"/>
          <w:sz w:val="21"/>
        </w:rPr>
        <w:t>点击顶部导出，在弹窗中选择所需文件类型并再次点击导出。可导出排产清单、工单、甘特图、风险清单、当前筛选 CSV、负荷分析报告和审计日志等文件。</w:t>
      </w:r>
    </w:p>
    <w:p>
      <w:pPr>
        <w:pStyle w:val="Heading1"/>
        <w:spacing w:before="300" w:after="120"/>
      </w:pPr>
      <w:r>
        <w:rPr>
          <w:rFonts w:ascii="Microsoft YaHei" w:hAnsi="Microsoft YaHei" w:eastAsia="Microsoft YaHei"/>
          <w:b/>
          <w:color w:val="000000"/>
          <w:sz w:val="30"/>
        </w:rPr>
        <w:t>9 常见问题</w:t>
      </w:r>
    </w:p>
    <w:tbl>
      <w:tblPr>
        <w:tblW w:type="auto" w:w="0"/>
        <w:jc w:val="center"/>
        <w:tblLayout w:type="fixed"/>
        <w:tblLook w:firstColumn="1" w:firstRow="1" w:lastColumn="0" w:lastRow="0" w:noHBand="0" w:noVBand="1" w:val="04A0"/>
      </w:tblPr>
      <w:tblGrid>
        <w:gridCol w:w="3168"/>
        <w:gridCol w:w="6912"/>
      </w:tblGrid>
      <w:tr>
        <w:tc>
          <w:tcPr>
            <w:tcW w:type="dxa" w:w="4997"/>
            <w:shd w:fill="1F4E7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jc w:val="center"/>
            </w:pPr>
            <w:r>
              <w:rPr>
                <w:rFonts w:ascii="Microsoft YaHei" w:hAnsi="Microsoft YaHei" w:eastAsia="Microsoft YaHei"/>
                <w:b/>
                <w:color w:val="FFFFFF"/>
                <w:sz w:val="19"/>
              </w:rPr>
              <w:t>现象</w:t>
            </w:r>
          </w:p>
        </w:tc>
        <w:tc>
          <w:tcPr>
            <w:tcW w:type="dxa" w:w="4997"/>
            <w:shd w:fill="1F4E7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jc w:val="center"/>
            </w:pPr>
            <w:r>
              <w:rPr>
                <w:rFonts w:ascii="Microsoft YaHei" w:hAnsi="Microsoft YaHei" w:eastAsia="Microsoft YaHei"/>
                <w:b/>
                <w:color w:val="FFFFFF"/>
                <w:sz w:val="19"/>
              </w:rPr>
              <w:t>处理方式</w:t>
            </w:r>
          </w:p>
        </w:tc>
      </w:tr>
      <w:tr>
        <w:tc>
          <w:tcPr>
            <w:tcW w:type="dxa" w:w="316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jc w:val="left"/>
            </w:pPr>
            <w:r>
              <w:rPr>
                <w:rFonts w:ascii="Microsoft YaHei" w:hAnsi="Microsoft YaHei" w:eastAsia="Microsoft YaHei"/>
                <w:b/>
                <w:sz w:val="19"/>
              </w:rPr>
              <w:t>页面无法打开或一直加载</w:t>
            </w:r>
          </w:p>
        </w:tc>
        <w:tc>
          <w:tcPr>
            <w:tcW w:type="dxa" w:w="691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jc w:val="left"/>
            </w:pPr>
            <w:r>
              <w:rPr>
                <w:rFonts w:ascii="Microsoft YaHei" w:hAnsi="Microsoft YaHei" w:eastAsia="Microsoft YaHei"/>
                <w:b w:val="0"/>
                <w:sz w:val="19"/>
              </w:rPr>
              <w:t>确认使用 node tools/serve.mjs 启动，并通过 http://127.0.0.1 访问。</w:t>
            </w:r>
          </w:p>
        </w:tc>
      </w:tr>
      <w:tr>
        <w:tc>
          <w:tcPr>
            <w:tcW w:type="dxa" w:w="3168"/>
            <w:shd w:fill="F4F8FC"/>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jc w:val="left"/>
            </w:pPr>
            <w:r>
              <w:rPr>
                <w:rFonts w:ascii="Microsoft YaHei" w:hAnsi="Microsoft YaHei" w:eastAsia="Microsoft YaHei"/>
                <w:b/>
                <w:sz w:val="19"/>
              </w:rPr>
              <w:t>导入订单后无法排产</w:t>
            </w:r>
          </w:p>
        </w:tc>
        <w:tc>
          <w:tcPr>
            <w:tcW w:type="dxa" w:w="6912"/>
            <w:shd w:fill="F4F8FC"/>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jc w:val="left"/>
            </w:pPr>
            <w:r>
              <w:rPr>
                <w:rFonts w:ascii="Microsoft YaHei" w:hAnsi="Microsoft YaHei" w:eastAsia="Microsoft YaHei"/>
                <w:b w:val="0"/>
                <w:sz w:val="19"/>
              </w:rPr>
              <w:t>检查字段映射是否包含订单号、规格、业务数量和预发货日；再查看风险面板中的阻断项。</w:t>
            </w:r>
          </w:p>
        </w:tc>
      </w:tr>
      <w:tr>
        <w:tc>
          <w:tcPr>
            <w:tcW w:type="dxa" w:w="316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jc w:val="left"/>
            </w:pPr>
            <w:r>
              <w:rPr>
                <w:rFonts w:ascii="Microsoft YaHei" w:hAnsi="Microsoft YaHei" w:eastAsia="Microsoft YaHei"/>
                <w:b/>
                <w:sz w:val="19"/>
              </w:rPr>
              <w:t>产品定额导入失败</w:t>
            </w:r>
          </w:p>
        </w:tc>
        <w:tc>
          <w:tcPr>
            <w:tcW w:type="dxa" w:w="691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jc w:val="left"/>
            </w:pPr>
            <w:r>
              <w:rPr>
                <w:rFonts w:ascii="Microsoft YaHei" w:hAnsi="Microsoft YaHei" w:eastAsia="Microsoft YaHei"/>
                <w:b w:val="0"/>
                <w:sz w:val="19"/>
              </w:rPr>
              <w:t>确认文件为 xlsx、小于 20 MB，且包含拉丝、捻股、合绳相关工作表。</w:t>
            </w:r>
          </w:p>
        </w:tc>
      </w:tr>
      <w:tr>
        <w:tc>
          <w:tcPr>
            <w:tcW w:type="dxa" w:w="3168"/>
            <w:shd w:fill="F4F8FC"/>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jc w:val="left"/>
            </w:pPr>
            <w:r>
              <w:rPr>
                <w:rFonts w:ascii="Microsoft YaHei" w:hAnsi="Microsoft YaHei" w:eastAsia="Microsoft YaHei"/>
                <w:b/>
                <w:sz w:val="19"/>
              </w:rPr>
              <w:t>甘特图没有显示预期订单或设备</w:t>
            </w:r>
          </w:p>
        </w:tc>
        <w:tc>
          <w:tcPr>
            <w:tcW w:type="dxa" w:w="6912"/>
            <w:shd w:fill="F4F8FC"/>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jc w:val="left"/>
            </w:pPr>
            <w:r>
              <w:rPr>
                <w:rFonts w:ascii="Microsoft YaHei" w:hAnsi="Microsoft YaHei" w:eastAsia="Microsoft YaHei"/>
                <w:b w:val="0"/>
                <w:sz w:val="19"/>
              </w:rPr>
              <w:t>输入完整订单号或设备编号；点击全部清除工序筛选。</w:t>
            </w:r>
          </w:p>
        </w:tc>
      </w:tr>
      <w:tr>
        <w:tc>
          <w:tcPr>
            <w:tcW w:type="dxa" w:w="316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jc w:val="left"/>
            </w:pPr>
            <w:r>
              <w:rPr>
                <w:rFonts w:ascii="Microsoft YaHei" w:hAnsi="Microsoft YaHei" w:eastAsia="Microsoft YaHei"/>
                <w:b/>
                <w:sz w:val="19"/>
              </w:rPr>
              <w:t>更换定额后计划仍是旧结果</w:t>
            </w:r>
          </w:p>
        </w:tc>
        <w:tc>
          <w:tcPr>
            <w:tcW w:type="dxa" w:w="691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jc w:val="left"/>
            </w:pPr>
            <w:r>
              <w:rPr>
                <w:rFonts w:ascii="Microsoft YaHei" w:hAnsi="Microsoft YaHei" w:eastAsia="Microsoft YaHei"/>
                <w:b w:val="0"/>
                <w:sz w:val="19"/>
              </w:rPr>
              <w:t>点击重新生成，旧版本不会自动被覆盖。</w:t>
            </w:r>
          </w:p>
        </w:tc>
      </w:tr>
      <w:tr>
        <w:tc>
          <w:tcPr>
            <w:tcW w:type="dxa" w:w="3168"/>
            <w:shd w:fill="F4F8FC"/>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jc w:val="left"/>
            </w:pPr>
            <w:r>
              <w:rPr>
                <w:rFonts w:ascii="Microsoft YaHei" w:hAnsi="Microsoft YaHei" w:eastAsia="Microsoft YaHei"/>
                <w:b/>
                <w:sz w:val="19"/>
              </w:rPr>
              <w:t>需要恢复原计划</w:t>
            </w:r>
          </w:p>
        </w:tc>
        <w:tc>
          <w:tcPr>
            <w:tcW w:type="dxa" w:w="6912"/>
            <w:shd w:fill="F4F8FC"/>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jc w:val="left"/>
            </w:pPr>
            <w:r>
              <w:rPr>
                <w:rFonts w:ascii="Microsoft YaHei" w:hAnsi="Microsoft YaHei" w:eastAsia="Microsoft YaHei"/>
                <w:b w:val="0"/>
                <w:sz w:val="19"/>
              </w:rPr>
              <w:t>在异常重排页面不要采用候选方案；原基线版本始终保留。</w:t>
            </w:r>
          </w:p>
        </w:tc>
      </w:tr>
    </w:tbl>
    <w:sectPr w:rsidR="00FC693F" w:rsidRPr="0006063C" w:rsidSect="00034616">
      <w:footerReference w:type="default" r:id="rId9"/>
      <w:pgSz w:w="12240" w:h="15840"/>
      <w:pgMar w:top="1037"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icrosoft YaHei" w:hAnsi="Microsoft YaHei" w:eastAsia="Microsoft YaHei"/>
        <w:b w:val="0"/>
        <w:color w:val="768296"/>
        <w:sz w:val="17"/>
      </w:rPr>
      <w:t>君威智能排产助手</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