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drawing>
          <wp:anchor distT="0" distB="0" distL="114300" distR="114300" simplePos="0" relativeHeight="251658240" behindDoc="0" locked="0" layoutInCell="1" allowOverlap="1">
            <wp:simplePos x="0" y="0"/>
            <wp:positionH relativeFrom="column">
              <wp:posOffset>1476375</wp:posOffset>
            </wp:positionH>
            <wp:positionV relativeFrom="paragraph">
              <wp:posOffset>400050</wp:posOffset>
            </wp:positionV>
            <wp:extent cx="2543175" cy="628650"/>
            <wp:effectExtent l="19050" t="0" r="9525" b="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同济大学字"/>
                    <pic:cNvPicPr>
                      <a:picLocks noChangeAspect="1" noChangeArrowheads="1"/>
                    </pic:cNvPicPr>
                  </pic:nvPicPr>
                  <pic:blipFill>
                    <a:blip r:embed="rId5" cstate="print"/>
                    <a:srcRect/>
                    <a:stretch>
                      <a:fillRect/>
                    </a:stretch>
                  </pic:blipFill>
                  <pic:spPr>
                    <a:xfrm>
                      <a:off x="0" y="0"/>
                      <a:ext cx="2543175" cy="628650"/>
                    </a:xfrm>
                    <a:prstGeom prst="rect">
                      <a:avLst/>
                    </a:prstGeom>
                    <a:noFill/>
                    <a:ln w="9525">
                      <a:noFill/>
                      <a:miter lim="800000"/>
                      <a:headEnd/>
                      <a:tailEnd/>
                    </a:ln>
                  </pic:spPr>
                </pic:pic>
              </a:graphicData>
            </a:graphic>
          </wp:anchor>
        </w:drawing>
      </w:r>
    </w:p>
    <w:p>
      <w:pPr>
        <w:spacing w:beforeLines="50"/>
        <w:jc w:val="center"/>
        <w:rPr>
          <w:rFonts w:hint="eastAsia" w:ascii="黑体" w:hAnsi="Times New Roman" w:eastAsia="黑体" w:cs="Times New Roman"/>
          <w:sz w:val="48"/>
          <w:szCs w:val="20"/>
        </w:rPr>
      </w:pPr>
      <w:r>
        <w:rPr>
          <w:rFonts w:hint="eastAsia" w:ascii="黑体" w:hAnsi="Times New Roman" w:eastAsia="黑体" w:cs="Times New Roman"/>
          <w:sz w:val="48"/>
          <w:szCs w:val="20"/>
        </w:rPr>
        <w:t>《移动计算导论》作业</w:t>
      </w:r>
    </w:p>
    <w:p>
      <w:pPr>
        <w:spacing w:beforeLines="50"/>
        <w:jc w:val="center"/>
        <w:rPr>
          <w:rFonts w:hint="eastAsia"/>
          <w:sz w:val="36"/>
          <w:szCs w:val="36"/>
        </w:rPr>
      </w:pPr>
      <w:r>
        <w:rPr>
          <w:rFonts w:hint="eastAsia" w:ascii="黑体" w:eastAsia="黑体"/>
          <w:sz w:val="32"/>
          <w:szCs w:val="32"/>
        </w:rPr>
        <w:t>（适用于计算机科学技术、信息安全类专业）</w:t>
      </w:r>
    </w:p>
    <w:p>
      <w:pPr>
        <w:rPr>
          <w:rFonts w:hint="eastAsia"/>
          <w:sz w:val="36"/>
          <w:szCs w:val="36"/>
        </w:rPr>
      </w:pPr>
    </w:p>
    <w:p>
      <w:pPr>
        <w:rPr>
          <w:rFonts w:hint="eastAsia"/>
          <w:sz w:val="36"/>
          <w:szCs w:val="36"/>
        </w:rPr>
      </w:pPr>
    </w:p>
    <w:p>
      <w:pPr>
        <w:ind w:firstLine="720" w:firstLineChars="200"/>
        <w:rPr>
          <w:rFonts w:hint="eastAsia"/>
          <w:sz w:val="36"/>
          <w:szCs w:val="36"/>
          <w:u w:val="single"/>
        </w:rPr>
      </w:pPr>
      <w:r>
        <w:rPr>
          <w:rFonts w:hint="eastAsia"/>
          <w:sz w:val="36"/>
          <w:szCs w:val="36"/>
        </w:rPr>
        <w:t>姓名：</w:t>
      </w:r>
      <w:r>
        <w:rPr>
          <w:rFonts w:hint="eastAsia"/>
          <w:sz w:val="36"/>
          <w:szCs w:val="36"/>
          <w:u w:val="single"/>
        </w:rPr>
        <w:t xml:space="preserve">             </w:t>
      </w:r>
      <w:r>
        <w:rPr>
          <w:rFonts w:hint="eastAsia"/>
          <w:sz w:val="36"/>
          <w:szCs w:val="36"/>
          <w:u w:val="single"/>
          <w:lang w:val="en-US" w:eastAsia="zh-CN"/>
        </w:rPr>
        <w:t>涂远鹏</w:t>
      </w:r>
      <w:r>
        <w:rPr>
          <w:rFonts w:hint="eastAsia"/>
          <w:sz w:val="36"/>
          <w:szCs w:val="36"/>
          <w:u w:val="single"/>
        </w:rPr>
        <w:t xml:space="preserve">                      </w:t>
      </w:r>
    </w:p>
    <w:p>
      <w:pPr>
        <w:rPr>
          <w:rFonts w:hint="eastAsia"/>
          <w:sz w:val="36"/>
          <w:szCs w:val="36"/>
        </w:rPr>
      </w:pPr>
    </w:p>
    <w:p>
      <w:pPr>
        <w:ind w:firstLine="720" w:firstLineChars="200"/>
        <w:rPr>
          <w:rFonts w:hint="eastAsia"/>
          <w:sz w:val="36"/>
          <w:szCs w:val="36"/>
          <w:u w:val="single"/>
        </w:rPr>
      </w:pPr>
      <w:r>
        <w:rPr>
          <w:rFonts w:hint="eastAsia"/>
          <w:sz w:val="36"/>
          <w:szCs w:val="36"/>
        </w:rPr>
        <w:t>学号：</w:t>
      </w:r>
      <w:r>
        <w:rPr>
          <w:rFonts w:hint="eastAsia"/>
          <w:sz w:val="36"/>
          <w:szCs w:val="36"/>
          <w:u w:val="single"/>
        </w:rPr>
        <w:t xml:space="preserve">            </w:t>
      </w:r>
      <w:r>
        <w:rPr>
          <w:rFonts w:hint="eastAsia"/>
          <w:sz w:val="36"/>
          <w:szCs w:val="36"/>
          <w:u w:val="single"/>
          <w:lang w:val="en-US" w:eastAsia="zh-CN"/>
        </w:rPr>
        <w:t>1652262</w:t>
      </w:r>
      <w:r>
        <w:rPr>
          <w:rFonts w:hint="eastAsia"/>
          <w:sz w:val="36"/>
          <w:szCs w:val="36"/>
          <w:u w:val="single"/>
        </w:rPr>
        <w:t xml:space="preserve">                       </w:t>
      </w:r>
    </w:p>
    <w:p>
      <w:pPr>
        <w:rPr>
          <w:rFonts w:hint="eastAsia"/>
          <w:sz w:val="36"/>
          <w:szCs w:val="36"/>
        </w:rPr>
      </w:pPr>
    </w:p>
    <w:p>
      <w:pPr>
        <w:ind w:firstLine="720" w:firstLineChars="200"/>
        <w:rPr>
          <w:rFonts w:hint="eastAsia"/>
          <w:sz w:val="36"/>
          <w:szCs w:val="36"/>
        </w:rPr>
      </w:pPr>
      <w:r>
        <w:rPr>
          <w:rFonts w:hint="eastAsia"/>
          <w:sz w:val="36"/>
          <w:szCs w:val="36"/>
        </w:rPr>
        <w:t>专业：</w:t>
      </w:r>
      <w:r>
        <w:rPr>
          <w:rFonts w:hint="eastAsia"/>
          <w:sz w:val="36"/>
          <w:szCs w:val="36"/>
          <w:u w:val="single"/>
        </w:rPr>
        <w:t xml:space="preserve">        </w:t>
      </w:r>
      <w:r>
        <w:rPr>
          <w:rFonts w:hint="eastAsia"/>
          <w:sz w:val="36"/>
          <w:szCs w:val="36"/>
          <w:u w:val="single"/>
          <w:lang w:val="en-US" w:eastAsia="zh-CN"/>
        </w:rPr>
        <w:t>计算机科学与技术</w:t>
      </w:r>
      <w:r>
        <w:rPr>
          <w:rFonts w:hint="eastAsia"/>
          <w:sz w:val="36"/>
          <w:szCs w:val="36"/>
          <w:u w:val="single"/>
        </w:rPr>
        <w:t xml:space="preserve">                        </w:t>
      </w:r>
    </w:p>
    <w:p>
      <w:pPr>
        <w:ind w:firstLine="900" w:firstLineChars="250"/>
        <w:rPr>
          <w:rFonts w:hint="eastAsia"/>
          <w:sz w:val="36"/>
          <w:szCs w:val="36"/>
        </w:rPr>
      </w:pPr>
    </w:p>
    <w:p>
      <w:pPr>
        <w:ind w:firstLine="720" w:firstLineChars="200"/>
        <w:rPr>
          <w:rFonts w:hint="eastAsia"/>
          <w:sz w:val="36"/>
          <w:szCs w:val="36"/>
          <w:u w:val="single"/>
        </w:rPr>
      </w:pPr>
      <w:r>
        <w:rPr>
          <w:rFonts w:hint="eastAsia"/>
          <w:sz w:val="36"/>
          <w:szCs w:val="36"/>
        </w:rPr>
        <w:t>院系：</w:t>
      </w:r>
      <w:r>
        <w:rPr>
          <w:rFonts w:hint="eastAsia"/>
          <w:sz w:val="36"/>
          <w:szCs w:val="36"/>
          <w:u w:val="single"/>
        </w:rPr>
        <w:t>电子与信息工程学院计算机科学与技术系</w:t>
      </w:r>
    </w:p>
    <w:p>
      <w:pPr>
        <w:rPr>
          <w:rFonts w:hint="eastAsia"/>
          <w:sz w:val="36"/>
          <w:szCs w:val="36"/>
          <w:u w:val="single"/>
        </w:rPr>
      </w:pPr>
    </w:p>
    <w:p>
      <w:pPr>
        <w:rPr>
          <w:rFonts w:hint="eastAsia"/>
          <w:sz w:val="36"/>
          <w:szCs w:val="36"/>
          <w:u w:val="single"/>
        </w:rPr>
      </w:pPr>
    </w:p>
    <w:p>
      <w:pPr>
        <w:rPr>
          <w:rFonts w:hint="eastAsia"/>
          <w:sz w:val="36"/>
          <w:szCs w:val="36"/>
          <w:u w:val="single"/>
        </w:rPr>
      </w:pPr>
    </w:p>
    <w:p>
      <w:pPr>
        <w:rPr>
          <w:rFonts w:hint="eastAsia"/>
          <w:sz w:val="36"/>
          <w:szCs w:val="36"/>
          <w:u w:val="single"/>
        </w:rPr>
      </w:pPr>
    </w:p>
    <w:p>
      <w:pPr>
        <w:rPr>
          <w:rFonts w:hint="eastAsia"/>
          <w:sz w:val="36"/>
          <w:szCs w:val="36"/>
          <w:u w:val="single"/>
        </w:rPr>
      </w:pPr>
    </w:p>
    <w:p>
      <w:pPr>
        <w:rPr>
          <w:rFonts w:hint="eastAsia"/>
          <w:sz w:val="36"/>
          <w:szCs w:val="36"/>
          <w:u w:val="single"/>
        </w:rPr>
      </w:pPr>
    </w:p>
    <w:p>
      <w:pPr>
        <w:rPr>
          <w:rFonts w:hint="eastAsia"/>
          <w:sz w:val="36"/>
          <w:szCs w:val="36"/>
          <w:u w:val="single"/>
        </w:rPr>
      </w:pPr>
    </w:p>
    <w:p>
      <w:pPr>
        <w:jc w:val="center"/>
        <w:rPr>
          <w:rFonts w:hint="eastAsia"/>
          <w:sz w:val="36"/>
          <w:szCs w:val="36"/>
        </w:rPr>
      </w:pPr>
      <w:r>
        <w:rPr>
          <w:rFonts w:hint="eastAsia"/>
          <w:sz w:val="36"/>
          <w:szCs w:val="36"/>
        </w:rPr>
        <w:t>201</w:t>
      </w:r>
      <w:r>
        <w:rPr>
          <w:rFonts w:hint="eastAsia"/>
          <w:sz w:val="36"/>
          <w:szCs w:val="36"/>
          <w:lang w:val="en-US" w:eastAsia="zh-CN"/>
        </w:rPr>
        <w:t>9</w:t>
      </w:r>
      <w:r>
        <w:rPr>
          <w:rFonts w:hint="eastAsia"/>
          <w:sz w:val="36"/>
          <w:szCs w:val="36"/>
        </w:rPr>
        <w:t xml:space="preserve">年 </w:t>
      </w:r>
      <w:r>
        <w:rPr>
          <w:rFonts w:hint="eastAsia"/>
          <w:sz w:val="36"/>
          <w:szCs w:val="36"/>
          <w:lang w:val="en-US" w:eastAsia="zh-CN"/>
        </w:rPr>
        <w:t>4</w:t>
      </w:r>
      <w:r>
        <w:rPr>
          <w:rFonts w:hint="eastAsia"/>
          <w:sz w:val="36"/>
          <w:szCs w:val="36"/>
        </w:rPr>
        <w:t xml:space="preserve">  月 </w:t>
      </w:r>
      <w:r>
        <w:rPr>
          <w:rFonts w:hint="eastAsia"/>
          <w:sz w:val="36"/>
          <w:szCs w:val="36"/>
          <w:lang w:val="en-US" w:eastAsia="zh-CN"/>
        </w:rPr>
        <w:t>25</w:t>
      </w:r>
      <w:r>
        <w:rPr>
          <w:rFonts w:hint="eastAsia"/>
          <w:sz w:val="36"/>
          <w:szCs w:val="36"/>
        </w:rPr>
        <w:t xml:space="preserve">  日</w:t>
      </w:r>
    </w:p>
    <w:p>
      <w:pPr>
        <w:jc w:val="both"/>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题目名称:基于低频段RFID标签的贵重物品智能监测及紧急保护系统</w:t>
      </w:r>
    </w:p>
    <w:p>
      <w:pPr>
        <w:ind w:left="420" w:leftChars="0" w:firstLine="420" w:firstLineChars="0"/>
        <w:jc w:val="both"/>
        <w:rPr>
          <w:rFonts w:hint="eastAsia" w:ascii="黑体" w:hAnsi="黑体" w:eastAsia="黑体" w:cs="黑体"/>
          <w:b/>
          <w:bCs/>
          <w:sz w:val="36"/>
          <w:szCs w:val="36"/>
          <w:lang w:val="en-US" w:eastAsia="zh-CN"/>
        </w:rPr>
      </w:pPr>
    </w:p>
    <w:p>
      <w:pPr>
        <w:jc w:val="both"/>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摘要：</w:t>
      </w:r>
    </w:p>
    <w:p>
      <w:pPr>
        <w:spacing w:line="360" w:lineRule="auto"/>
        <w:ind w:firstLine="420" w:firstLineChars="0"/>
        <w:jc w:val="both"/>
        <w:rPr>
          <w:rFonts w:hint="eastAsia" w:ascii="黑体" w:hAnsi="黑体" w:eastAsia="黑体" w:cs="黑体"/>
          <w:b w:val="0"/>
          <w:bCs w:val="0"/>
          <w:spacing w:val="6"/>
          <w:sz w:val="22"/>
          <w:szCs w:val="22"/>
          <w:lang w:val="en-US" w:eastAsia="zh-CN"/>
        </w:rPr>
      </w:pPr>
      <w:r>
        <w:rPr>
          <w:rFonts w:hint="eastAsia" w:ascii="黑体" w:hAnsi="黑体" w:eastAsia="黑体" w:cs="黑体"/>
          <w:b w:val="0"/>
          <w:bCs w:val="0"/>
          <w:spacing w:val="6"/>
          <w:sz w:val="22"/>
          <w:szCs w:val="22"/>
          <w:lang w:val="en-US" w:eastAsia="zh-CN"/>
        </w:rPr>
        <w:t>近年来，由于家长看管小孩不当而导致展览中贵重物品遭损坏的新闻层出不穷。以最近的热点新闻来说，5月26日，清代画家任伯年画作《澹黄杨柳带栖鸭》在预展上遭到毁坏，该作品原定于5月28日早上进行拍卖，佳士得香港5月27日下午回应称，已通知委托方，并已撤拍该作品。《澹黄杨柳带栖鸭》是任伯年于1889年创作的《花鸟四屏》中的第一幅，是此次春拍的1393号拍品，整组作品估价为150万至250万港元。然而，在26日的预展上，一位小孩将此画作撕下一半。2015年8月，在中国台湾地区“真相达芬奇·天才之作特展”画展上，一名12岁的男童看展时跌倒，不慎损毁价值超过1000万元人民币的保罗·波尔波拉真迹油彩画《花》。此类新闻可以说是数不胜数。由于目前尚且没有对应的监护系统，贵重物品在可能遭受损坏时无法及时获得预警，从而做出对应的防护措施，而导致造成无法挽回的严重损失，并且这类行为也存在无法被提前预测也难以被及时检测以及检测距离需要精确等问题。</w:t>
      </w:r>
    </w:p>
    <w:p>
      <w:pPr>
        <w:spacing w:line="360" w:lineRule="auto"/>
        <w:ind w:firstLine="420" w:firstLineChars="0"/>
        <w:jc w:val="both"/>
        <w:rPr>
          <w:rFonts w:hint="eastAsia" w:ascii="黑体" w:hAnsi="黑体" w:eastAsia="黑体" w:cs="黑体"/>
          <w:b w:val="0"/>
          <w:bCs w:val="0"/>
          <w:spacing w:val="6"/>
          <w:sz w:val="22"/>
          <w:szCs w:val="22"/>
          <w:lang w:val="en-US" w:eastAsia="zh-CN"/>
        </w:rPr>
      </w:pPr>
      <w:r>
        <w:rPr>
          <w:rFonts w:hint="eastAsia" w:ascii="黑体" w:hAnsi="黑体" w:eastAsia="黑体" w:cs="黑体"/>
          <w:b w:val="0"/>
          <w:bCs w:val="0"/>
          <w:spacing w:val="6"/>
          <w:sz w:val="22"/>
          <w:szCs w:val="22"/>
          <w:lang w:val="en-US" w:eastAsia="zh-CN"/>
        </w:rPr>
        <w:t>除此之外，自2011年中国会展经济研究会开展全国展览业统计工作以来，展览总数和展览总面积年均增长率分别达 13.24%和9.75%。以2011年提供统计数据的83个城市为样本，其展览数量由7333场增至8864场，展览总面积由8173万平方米增至12806万平方米，年均增长率分别达3.21%和7.85%。下图便是2011-2017年间展览的发展趋势，可以看出随着贵重物展览的日渐风行，参与博物馆等日常文物展览的人数也日渐增加，越来越多的馆藏文物面临被蓄意破坏的风险。</w:t>
      </w:r>
    </w:p>
    <w:p>
      <w:pPr>
        <w:spacing w:line="360" w:lineRule="auto"/>
        <w:ind w:left="840" w:leftChars="0" w:firstLine="420" w:firstLineChars="0"/>
        <w:jc w:val="both"/>
        <w:rPr>
          <w:rFonts w:hint="default" w:ascii="黑体" w:hAnsi="黑体" w:eastAsia="黑体" w:cs="黑体"/>
          <w:b w:val="0"/>
          <w:bCs w:val="0"/>
          <w:spacing w:val="6"/>
          <w:sz w:val="22"/>
          <w:szCs w:val="22"/>
          <w:lang w:val="en-US" w:eastAsia="zh-CN"/>
        </w:rPr>
      </w:pPr>
      <w:r>
        <w:drawing>
          <wp:inline distT="0" distB="0" distL="114300" distR="114300">
            <wp:extent cx="3162300" cy="2009775"/>
            <wp:effectExtent l="0" t="0" r="7620" b="19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3162300" cy="2009775"/>
                    </a:xfrm>
                    <a:prstGeom prst="rect">
                      <a:avLst/>
                    </a:prstGeom>
                    <a:noFill/>
                    <a:ln>
                      <a:noFill/>
                    </a:ln>
                  </pic:spPr>
                </pic:pic>
              </a:graphicData>
            </a:graphic>
          </wp:inline>
        </w:drawing>
      </w:r>
    </w:p>
    <w:p>
      <w:pPr>
        <w:spacing w:line="360" w:lineRule="auto"/>
        <w:ind w:firstLine="420" w:firstLineChars="0"/>
        <w:jc w:val="both"/>
        <w:rPr>
          <w:rFonts w:hint="default" w:ascii="黑体" w:hAnsi="黑体" w:eastAsia="黑体" w:cs="黑体"/>
          <w:b w:val="0"/>
          <w:bCs w:val="0"/>
          <w:spacing w:val="6"/>
          <w:sz w:val="22"/>
          <w:szCs w:val="22"/>
          <w:lang w:val="en-US" w:eastAsia="zh-CN"/>
        </w:rPr>
      </w:pPr>
      <w:r>
        <w:rPr>
          <w:rFonts w:hint="eastAsia" w:ascii="黑体" w:hAnsi="黑体" w:eastAsia="黑体" w:cs="黑体"/>
          <w:b w:val="0"/>
          <w:bCs w:val="0"/>
          <w:spacing w:val="6"/>
          <w:sz w:val="22"/>
          <w:szCs w:val="22"/>
          <w:lang w:val="en-US" w:eastAsia="zh-CN"/>
        </w:rPr>
        <w:t>对于上述问题而言，如果能利用低频段RFID标签的精准定位的优势，便可以通过参观用户身上所佩戴的RFID标签与贵重物品所配备的RFID读写器间的距离，判断是否存在被破坏的风险从而及时通知安保人员以及安保系统做出对应紧急处理措施，保障展览方或者是日常家庭中贵重物品/文物的安全。</w:t>
      </w:r>
    </w:p>
    <w:p>
      <w:pPr>
        <w:spacing w:line="360" w:lineRule="auto"/>
        <w:ind w:firstLine="420" w:firstLineChars="0"/>
        <w:jc w:val="both"/>
        <w:rPr>
          <w:rFonts w:hint="default" w:ascii="黑体" w:hAnsi="黑体" w:eastAsia="黑体" w:cs="黑体"/>
          <w:b w:val="0"/>
          <w:bCs w:val="0"/>
          <w:spacing w:val="6"/>
          <w:sz w:val="22"/>
          <w:szCs w:val="22"/>
          <w:lang w:val="en-US" w:eastAsia="zh-CN"/>
        </w:rPr>
      </w:pPr>
      <w:r>
        <w:rPr>
          <w:rFonts w:hint="eastAsia" w:ascii="黑体" w:hAnsi="黑体" w:eastAsia="黑体" w:cs="黑体"/>
          <w:b w:val="0"/>
          <w:bCs w:val="0"/>
          <w:spacing w:val="6"/>
          <w:sz w:val="22"/>
          <w:szCs w:val="22"/>
          <w:lang w:val="en-US" w:eastAsia="zh-CN"/>
        </w:rPr>
        <w:t>本作业主要研究基于低频段RFID标签智能监测的贵重物品监测系统，通过RFID精准定位的优势对可能出现的蓄意破坏行为进行实时监测并将结果通过互联网发送给对应人员移动终端，从而达到及时阻止贵重物品/文物受到破坏从而造成无法挽回损失的目的。</w:t>
      </w:r>
    </w:p>
    <w:p>
      <w:pPr>
        <w:spacing w:line="360" w:lineRule="auto"/>
        <w:ind w:firstLine="420" w:firstLineChars="0"/>
        <w:jc w:val="both"/>
        <w:rPr>
          <w:rFonts w:hint="eastAsia" w:ascii="黑体" w:hAnsi="黑体" w:eastAsia="黑体" w:cs="黑体"/>
          <w:b w:val="0"/>
          <w:bCs w:val="0"/>
          <w:spacing w:val="6"/>
          <w:sz w:val="28"/>
          <w:szCs w:val="28"/>
          <w:lang w:val="en-US" w:eastAsia="zh-CN"/>
        </w:rPr>
      </w:pPr>
      <w:r>
        <w:rPr>
          <w:rFonts w:hint="eastAsia" w:ascii="黑体" w:hAnsi="黑体" w:eastAsia="黑体" w:cs="黑体"/>
          <w:b w:val="0"/>
          <w:bCs w:val="0"/>
          <w:spacing w:val="6"/>
          <w:sz w:val="28"/>
          <w:szCs w:val="28"/>
          <w:lang w:val="en-US" w:eastAsia="zh-CN"/>
        </w:rPr>
        <w:t>[关键词] RFID；贵重物品；智能监控；低频段；</w:t>
      </w:r>
    </w:p>
    <w:p>
      <w:pPr>
        <w:spacing w:line="360" w:lineRule="auto"/>
        <w:ind w:firstLine="420" w:firstLineChars="0"/>
        <w:jc w:val="both"/>
        <w:rPr>
          <w:rFonts w:hint="default" w:ascii="黑体" w:hAnsi="黑体" w:eastAsia="黑体" w:cs="黑体"/>
          <w:b w:val="0"/>
          <w:bCs w:val="0"/>
          <w:spacing w:val="6"/>
          <w:sz w:val="28"/>
          <w:szCs w:val="28"/>
          <w:lang w:val="en-US" w:eastAsia="zh-CN"/>
        </w:rPr>
      </w:pPr>
    </w:p>
    <w:p>
      <w:pPr>
        <w:pStyle w:val="6"/>
        <w:numPr>
          <w:ilvl w:val="0"/>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引言</w:t>
      </w: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国内外研究现状</w:t>
      </w:r>
    </w:p>
    <w:p>
      <w:pPr>
        <w:pStyle w:val="6"/>
        <w:spacing w:line="360" w:lineRule="auto"/>
        <w:ind w:left="780" w:firstLine="416" w:firstLineChars="0"/>
        <w:rPr>
          <w:rFonts w:hint="default" w:ascii="黑体" w:hAnsi="黑体" w:eastAsia="黑体" w:cs="黑体"/>
          <w:sz w:val="22"/>
          <w:szCs w:val="22"/>
          <w:lang w:val="en-US" w:eastAsia="zh-CN"/>
        </w:rPr>
      </w:pPr>
      <w:r>
        <w:rPr>
          <w:rFonts w:hint="eastAsia" w:ascii="黑体" w:hAnsi="黑体" w:eastAsia="黑体" w:cs="黑体"/>
          <w:sz w:val="22"/>
          <w:szCs w:val="22"/>
          <w:lang w:val="en-US" w:eastAsia="zh-CN"/>
        </w:rPr>
        <w:t>RFID技术的国内外现状：电子标签的工作频率也就是射频识别系统的工作频率，是其最重要的特点之一。电子标签的工作频率是其最重要的特点之一。目前市场上RFID电子标签根据工作频段分类包含以下三种电子标签：</w:t>
      </w:r>
    </w:p>
    <w:p>
      <w:pPr>
        <w:pStyle w:val="6"/>
        <w:spacing w:line="360" w:lineRule="auto"/>
        <w:ind w:left="780" w:firstLine="0"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1.1.1 低频段电子标签</w:t>
      </w:r>
    </w:p>
    <w:p>
      <w:pPr>
        <w:pStyle w:val="6"/>
        <w:spacing w:line="360" w:lineRule="auto"/>
        <w:ind w:left="780" w:firstLine="416" w:firstLineChars="0"/>
        <w:rPr>
          <w:rFonts w:hint="default" w:ascii="黑体" w:hAnsi="黑体" w:eastAsia="黑体" w:cs="黑体"/>
          <w:sz w:val="22"/>
          <w:szCs w:val="22"/>
          <w:lang w:val="en-US" w:eastAsia="zh-CN"/>
        </w:rPr>
      </w:pPr>
      <w:r>
        <w:rPr>
          <w:rFonts w:hint="default" w:ascii="黑体" w:hAnsi="黑体" w:eastAsia="黑体" w:cs="黑体"/>
          <w:sz w:val="22"/>
          <w:szCs w:val="22"/>
          <w:lang w:val="en-US" w:eastAsia="zh-CN"/>
        </w:rPr>
        <w:t>低频段电子标签，简称为低频标签，其工作频率范围为30kHz~300kHz。典型工作频率有：125KHz，133KHz(也有接近的其他频率，如TI使用134.2KHz)。低频标签需位于阅读器天线辐射的近场区内。其工作能量通过电感耦合方式从阅读器耦合线圈的辐射近场中获得</w:t>
      </w:r>
      <w:r>
        <w:rPr>
          <w:rFonts w:hint="eastAsia" w:ascii="黑体" w:hAnsi="黑体" w:eastAsia="黑体" w:cs="黑体"/>
          <w:sz w:val="22"/>
          <w:szCs w:val="22"/>
          <w:lang w:val="en-US" w:eastAsia="zh-CN"/>
        </w:rPr>
        <w:t>。</w:t>
      </w:r>
      <w:r>
        <w:rPr>
          <w:rFonts w:hint="default" w:ascii="黑体" w:hAnsi="黑体" w:eastAsia="黑体" w:cs="黑体"/>
          <w:sz w:val="22"/>
          <w:szCs w:val="22"/>
          <w:lang w:val="en-US" w:eastAsia="zh-CN"/>
        </w:rPr>
        <w:t>低频标签的阅读距离一般情况下小于1米。</w:t>
      </w:r>
    </w:p>
    <w:p>
      <w:pPr>
        <w:pStyle w:val="6"/>
        <w:spacing w:line="360" w:lineRule="auto"/>
        <w:ind w:left="780" w:firstLine="0"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1.1.2 中高频段电子标签</w:t>
      </w:r>
    </w:p>
    <w:p>
      <w:pPr>
        <w:pStyle w:val="6"/>
        <w:spacing w:line="360" w:lineRule="auto"/>
        <w:ind w:left="780" w:firstLine="416"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中高频段电子标签的工作频率一般为3MHz~30MHz。典型工作频率为：13.56MHz。采用电感耦合方式工作，标签必须位于阅读器天线辐射的近场区内。中频标签的阅读距离一般情况下也小于1米（最大读取距离为1.5米）。</w:t>
      </w:r>
    </w:p>
    <w:p>
      <w:pPr>
        <w:pStyle w:val="6"/>
        <w:spacing w:line="360" w:lineRule="auto"/>
        <w:ind w:left="780" w:firstLine="0"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1.1.3 超高频与微波标签</w:t>
      </w:r>
    </w:p>
    <w:p>
      <w:pPr>
        <w:pStyle w:val="6"/>
        <w:spacing w:line="360" w:lineRule="auto"/>
        <w:ind w:left="780" w:firstLine="416"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超高频段的电子标签，其典型工作频率为：433.92MHz，862(902)~928MHz；微波频段的电子标签，简称为微波电子标签，典型工作频率为：2.45GHz，5.8GHz。相应的射频识别系统阅读距离一般大于1m，典型情况为4~7m，最大可达10m以上。阅读器天线一般均为定向天线，只有在阅读器天线定向波束范围内的电子标签可被读/写。超高频与微波标签可分为有源标签（主要为微波频段）与无源标签（主要为超高频段）两类：</w:t>
      </w:r>
    </w:p>
    <w:p>
      <w:pPr>
        <w:pStyle w:val="6"/>
        <w:spacing w:line="360" w:lineRule="auto"/>
        <w:ind w:left="780" w:firstLine="416" w:firstLineChars="0"/>
        <w:rPr>
          <w:rFonts w:hint="default" w:ascii="黑体" w:hAnsi="黑体" w:eastAsia="黑体" w:cs="黑体"/>
          <w:sz w:val="22"/>
          <w:szCs w:val="22"/>
          <w:lang w:val="en-US" w:eastAsia="zh-CN"/>
        </w:rPr>
      </w:pPr>
      <w:r>
        <w:rPr>
          <w:rFonts w:hint="eastAsia" w:ascii="黑体" w:hAnsi="黑体" w:eastAsia="黑体" w:cs="黑体"/>
          <w:sz w:val="22"/>
          <w:szCs w:val="22"/>
          <w:lang w:val="en-US" w:eastAsia="zh-CN"/>
        </w:rPr>
        <w:t>1.1.3.1 有源RFID</w:t>
      </w:r>
    </w:p>
    <w:p>
      <w:pPr>
        <w:pStyle w:val="6"/>
        <w:spacing w:line="360" w:lineRule="auto"/>
        <w:ind w:left="780" w:firstLine="832"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有源RFID标签由内置的电池提供能量，不同的标签使用不同数量和形</w:t>
      </w:r>
      <w:r>
        <w:rPr>
          <w:rFonts w:hint="eastAsia" w:ascii="黑体" w:hAnsi="黑体" w:eastAsia="黑体" w:cs="黑体"/>
          <w:sz w:val="22"/>
          <w:szCs w:val="22"/>
          <w:lang w:val="en-US" w:eastAsia="zh-CN"/>
        </w:rPr>
        <w:tab/>
      </w:r>
      <w:r>
        <w:rPr>
          <w:rFonts w:hint="eastAsia" w:ascii="黑体" w:hAnsi="黑体" w:eastAsia="黑体" w:cs="黑体"/>
          <w:sz w:val="22"/>
          <w:szCs w:val="22"/>
          <w:lang w:val="en-US" w:eastAsia="zh-CN"/>
        </w:rPr>
        <w:tab/>
      </w:r>
      <w:r>
        <w:rPr>
          <w:rFonts w:hint="eastAsia" w:ascii="黑体" w:hAnsi="黑体" w:eastAsia="黑体" w:cs="黑体"/>
          <w:sz w:val="22"/>
          <w:szCs w:val="22"/>
          <w:lang w:val="en-US" w:eastAsia="zh-CN"/>
        </w:rPr>
        <w:t>状的电池。</w:t>
      </w:r>
    </w:p>
    <w:p>
      <w:pPr>
        <w:pStyle w:val="6"/>
        <w:spacing w:line="360" w:lineRule="auto"/>
        <w:ind w:left="780" w:firstLine="832"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优点：作用距离远，有源RFID标签与RFID读写器之间的距离可以达</w:t>
      </w:r>
      <w:r>
        <w:rPr>
          <w:rFonts w:hint="eastAsia" w:ascii="黑体" w:hAnsi="黑体" w:eastAsia="黑体" w:cs="黑体"/>
          <w:sz w:val="22"/>
          <w:szCs w:val="22"/>
          <w:lang w:val="en-US" w:eastAsia="zh-CN"/>
        </w:rPr>
        <w:tab/>
      </w:r>
      <w:r>
        <w:rPr>
          <w:rFonts w:hint="eastAsia" w:ascii="黑体" w:hAnsi="黑体" w:eastAsia="黑体" w:cs="黑体"/>
          <w:sz w:val="22"/>
          <w:szCs w:val="22"/>
          <w:lang w:val="en-US" w:eastAsia="zh-CN"/>
        </w:rPr>
        <w:tab/>
      </w:r>
      <w:r>
        <w:rPr>
          <w:rFonts w:hint="eastAsia" w:ascii="黑体" w:hAnsi="黑体" w:eastAsia="黑体" w:cs="黑体"/>
          <w:sz w:val="22"/>
          <w:szCs w:val="22"/>
          <w:lang w:val="en-US" w:eastAsia="zh-CN"/>
        </w:rPr>
        <w:t>到几十米，甚至可以达到上百米。</w:t>
      </w:r>
    </w:p>
    <w:p>
      <w:pPr>
        <w:pStyle w:val="6"/>
        <w:spacing w:line="360" w:lineRule="auto"/>
        <w:ind w:left="780" w:firstLine="832"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缺点：体积大、成本高，使用时间受到电池寿命的限制，厂商理想指</w:t>
      </w:r>
      <w:r>
        <w:rPr>
          <w:rFonts w:hint="eastAsia" w:ascii="黑体" w:hAnsi="黑体" w:eastAsia="黑体" w:cs="黑体"/>
          <w:sz w:val="22"/>
          <w:szCs w:val="22"/>
          <w:lang w:val="en-US" w:eastAsia="zh-CN"/>
        </w:rPr>
        <w:tab/>
      </w:r>
      <w:r>
        <w:rPr>
          <w:rFonts w:hint="eastAsia" w:ascii="黑体" w:hAnsi="黑体" w:eastAsia="黑体" w:cs="黑体"/>
          <w:sz w:val="22"/>
          <w:szCs w:val="22"/>
          <w:lang w:val="en-US" w:eastAsia="zh-CN"/>
        </w:rPr>
        <w:tab/>
      </w:r>
      <w:r>
        <w:rPr>
          <w:rFonts w:hint="eastAsia" w:ascii="黑体" w:hAnsi="黑体" w:eastAsia="黑体" w:cs="黑体"/>
          <w:sz w:val="22"/>
          <w:szCs w:val="22"/>
          <w:lang w:val="en-US" w:eastAsia="zh-CN"/>
        </w:rPr>
        <w:t>标为7-10年。</w:t>
      </w:r>
    </w:p>
    <w:p>
      <w:pPr>
        <w:pStyle w:val="6"/>
        <w:spacing w:line="360" w:lineRule="auto"/>
        <w:ind w:left="780" w:firstLine="416"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1.1.3.2 无源RFID</w:t>
      </w:r>
    </w:p>
    <w:p>
      <w:pPr>
        <w:pStyle w:val="6"/>
        <w:spacing w:line="360" w:lineRule="auto"/>
        <w:ind w:left="780" w:firstLine="832" w:firstLineChars="0"/>
        <w:rPr>
          <w:rFonts w:hint="default" w:ascii="黑体" w:hAnsi="黑体" w:eastAsia="黑体" w:cs="黑体"/>
          <w:sz w:val="22"/>
          <w:szCs w:val="22"/>
          <w:lang w:val="en-US" w:eastAsia="zh-CN"/>
        </w:rPr>
      </w:pPr>
      <w:r>
        <w:rPr>
          <w:rFonts w:hint="default" w:ascii="黑体" w:hAnsi="黑体" w:eastAsia="黑体" w:cs="黑体"/>
          <w:sz w:val="22"/>
          <w:szCs w:val="22"/>
          <w:lang w:val="en-US" w:eastAsia="zh-CN"/>
        </w:rPr>
        <w:t>无源RFID标签内不含电池，它的电能从RFID读写器获取。当无源RFID</w:t>
      </w:r>
      <w:r>
        <w:rPr>
          <w:rFonts w:hint="eastAsia" w:ascii="黑体" w:hAnsi="黑体" w:eastAsia="黑体" w:cs="黑体"/>
          <w:sz w:val="22"/>
          <w:szCs w:val="22"/>
          <w:lang w:val="en-US" w:eastAsia="zh-CN"/>
        </w:rPr>
        <w:tab/>
      </w:r>
      <w:r>
        <w:rPr>
          <w:rFonts w:hint="eastAsia" w:ascii="黑体" w:hAnsi="黑体" w:eastAsia="黑体" w:cs="黑体"/>
          <w:sz w:val="22"/>
          <w:szCs w:val="22"/>
          <w:lang w:val="en-US" w:eastAsia="zh-CN"/>
        </w:rPr>
        <w:tab/>
      </w:r>
      <w:r>
        <w:rPr>
          <w:rFonts w:hint="default" w:ascii="黑体" w:hAnsi="黑体" w:eastAsia="黑体" w:cs="黑体"/>
          <w:sz w:val="22"/>
          <w:szCs w:val="22"/>
          <w:lang w:val="en-US" w:eastAsia="zh-CN"/>
        </w:rPr>
        <w:t>标签靠近RFID读写器时，无源RFID标签的天线将接收到的电磁波能量</w:t>
      </w:r>
      <w:r>
        <w:rPr>
          <w:rFonts w:hint="eastAsia" w:ascii="黑体" w:hAnsi="黑体" w:eastAsia="黑体" w:cs="黑体"/>
          <w:sz w:val="22"/>
          <w:szCs w:val="22"/>
          <w:lang w:val="en-US" w:eastAsia="zh-CN"/>
        </w:rPr>
        <w:tab/>
      </w:r>
      <w:r>
        <w:rPr>
          <w:rFonts w:hint="eastAsia" w:ascii="黑体" w:hAnsi="黑体" w:eastAsia="黑体" w:cs="黑体"/>
          <w:sz w:val="22"/>
          <w:szCs w:val="22"/>
          <w:lang w:val="en-US" w:eastAsia="zh-CN"/>
        </w:rPr>
        <w:tab/>
      </w:r>
      <w:r>
        <w:rPr>
          <w:rFonts w:hint="default" w:ascii="黑体" w:hAnsi="黑体" w:eastAsia="黑体" w:cs="黑体"/>
          <w:sz w:val="22"/>
          <w:szCs w:val="22"/>
          <w:lang w:val="en-US" w:eastAsia="zh-CN"/>
        </w:rPr>
        <w:t>转化成电能，激活RFID标签中的芯片，并将RFID芯片中的数据发送出来。</w:t>
      </w:r>
    </w:p>
    <w:p>
      <w:pPr>
        <w:pStyle w:val="6"/>
        <w:spacing w:line="360" w:lineRule="auto"/>
        <w:ind w:left="1260" w:leftChars="0"/>
        <w:rPr>
          <w:rFonts w:hint="default" w:ascii="黑体" w:hAnsi="黑体" w:eastAsia="黑体" w:cs="黑体"/>
          <w:sz w:val="22"/>
          <w:szCs w:val="22"/>
          <w:lang w:val="en-US" w:eastAsia="zh-CN"/>
        </w:rPr>
      </w:pPr>
      <w:r>
        <w:rPr>
          <w:rFonts w:hint="default" w:ascii="黑体" w:hAnsi="黑体" w:eastAsia="黑体" w:cs="黑体"/>
          <w:sz w:val="22"/>
          <w:szCs w:val="22"/>
          <w:lang w:val="en-US" w:eastAsia="zh-CN"/>
        </w:rPr>
        <w:t>优点：体积小、重量轻、成本低、寿命长，寿命保证10年以上，免维护，可以制作成薄片或挂扣等不同形状，应用于不同的环境。</w:t>
      </w:r>
    </w:p>
    <w:p>
      <w:pPr>
        <w:pStyle w:val="6"/>
        <w:spacing w:line="360" w:lineRule="auto"/>
        <w:ind w:left="1260" w:leftChars="0" w:firstLine="420" w:firstLineChars="0"/>
        <w:rPr>
          <w:rFonts w:hint="default" w:ascii="黑体" w:hAnsi="黑体" w:eastAsia="黑体" w:cs="黑体"/>
          <w:sz w:val="22"/>
          <w:szCs w:val="22"/>
          <w:lang w:val="en-US" w:eastAsia="zh-CN"/>
        </w:rPr>
      </w:pPr>
      <w:r>
        <w:rPr>
          <w:rFonts w:hint="default" w:ascii="黑体" w:hAnsi="黑体" w:eastAsia="黑体" w:cs="黑体"/>
          <w:sz w:val="22"/>
          <w:szCs w:val="22"/>
          <w:lang w:val="en-US" w:eastAsia="zh-CN"/>
        </w:rPr>
        <w:t>缺点：由于没有内部电源，因此无源RFID标签与RFID读写器之间的距离受到限制，通常在几米以内，一般要求功率较大的RFID读写器。</w:t>
      </w:r>
    </w:p>
    <w:p>
      <w:pPr>
        <w:pStyle w:val="6"/>
        <w:spacing w:line="360" w:lineRule="auto"/>
        <w:rPr>
          <w:rFonts w:hint="default" w:ascii="黑体" w:hAnsi="黑体" w:eastAsia="黑体" w:cs="黑体"/>
          <w:sz w:val="22"/>
          <w:szCs w:val="22"/>
          <w:lang w:val="en-US" w:eastAsia="zh-CN"/>
        </w:rPr>
      </w:pPr>
      <w:r>
        <w:rPr>
          <w:rFonts w:hint="default" w:ascii="黑体" w:hAnsi="黑体" w:eastAsia="黑体" w:cs="黑体"/>
          <w:sz w:val="22"/>
          <w:szCs w:val="22"/>
          <w:lang w:val="en-US" w:eastAsia="zh-CN"/>
        </w:rPr>
        <w:drawing>
          <wp:inline distT="0" distB="0" distL="114300" distR="114300">
            <wp:extent cx="5270500" cy="1617345"/>
            <wp:effectExtent l="0" t="0" r="2540" b="13335"/>
            <wp:docPr id="14" name="图片 14" descr="9662998-32fef22e4d91a244.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662998-32fef22e4d91a244.webp"/>
                    <pic:cNvPicPr>
                      <a:picLocks noChangeAspect="1"/>
                    </pic:cNvPicPr>
                  </pic:nvPicPr>
                  <pic:blipFill>
                    <a:blip r:embed="rId7"/>
                    <a:stretch>
                      <a:fillRect/>
                    </a:stretch>
                  </pic:blipFill>
                  <pic:spPr>
                    <a:xfrm>
                      <a:off x="0" y="0"/>
                      <a:ext cx="5270500" cy="1617345"/>
                    </a:xfrm>
                    <a:prstGeom prst="rect">
                      <a:avLst/>
                    </a:prstGeom>
                  </pic:spPr>
                </pic:pic>
              </a:graphicData>
            </a:graphic>
          </wp:inline>
        </w:drawing>
      </w:r>
    </w:p>
    <w:p>
      <w:pPr>
        <w:pStyle w:val="6"/>
        <w:spacing w:line="360" w:lineRule="auto"/>
        <w:rPr>
          <w:rFonts w:hint="default" w:ascii="黑体" w:hAnsi="黑体" w:eastAsia="黑体" w:cs="黑体"/>
          <w:sz w:val="22"/>
          <w:szCs w:val="22"/>
          <w:lang w:val="en-US" w:eastAsia="zh-CN"/>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存在的问题</w:t>
      </w:r>
    </w:p>
    <w:p>
      <w:pPr>
        <w:pStyle w:val="6"/>
        <w:spacing w:line="360" w:lineRule="auto"/>
        <w:ind w:firstLine="897" w:firstLineChars="374"/>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当前的展览贵重物品无法做到实时监测，只能进行靠人力巡逻或者是通</w:t>
      </w:r>
      <w:r>
        <w:rPr>
          <w:rFonts w:hint="eastAsia" w:ascii="黑体" w:hAnsi="黑体" w:eastAsia="黑体" w:cs="黑体"/>
          <w:sz w:val="24"/>
          <w:szCs w:val="24"/>
          <w:lang w:val="en-US" w:eastAsia="zh-CN"/>
        </w:rPr>
        <w:tab/>
        <w:t>过传感器的方式进行预警，存在以下五个主要问题：</w:t>
      </w:r>
    </w:p>
    <w:p>
      <w:pPr>
        <w:pStyle w:val="6"/>
        <w:spacing w:line="360" w:lineRule="auto"/>
        <w:ind w:firstLine="785" w:firstLineChars="374"/>
        <w:rPr>
          <w:rFonts w:hint="eastAsia" w:ascii="黑体" w:hAnsi="黑体" w:eastAsia="黑体" w:cs="黑体"/>
          <w:sz w:val="24"/>
          <w:szCs w:val="24"/>
          <w:lang w:eastAsia="zh-CN"/>
        </w:rPr>
      </w:pPr>
      <w:r>
        <w:drawing>
          <wp:inline distT="0" distB="0" distL="114300" distR="114300">
            <wp:extent cx="3627120" cy="3977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627120" cy="3977640"/>
                    </a:xfrm>
                    <a:prstGeom prst="rect">
                      <a:avLst/>
                    </a:prstGeom>
                    <a:noFill/>
                    <a:ln>
                      <a:noFill/>
                    </a:ln>
                  </pic:spPr>
                </pic:pic>
              </a:graphicData>
            </a:graphic>
          </wp:inline>
        </w:drawing>
      </w:r>
    </w:p>
    <w:p>
      <w:pPr>
        <w:pStyle w:val="6"/>
        <w:spacing w:line="360" w:lineRule="auto"/>
        <w:ind w:firstLine="1315" w:firstLineChars="548"/>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目前贵重物品监测系统包含上述五个主要问题，如果需要在出现可</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能的蓄意破坏行为时进行及时警报并做出自动物品封存保护措施以及进行</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远程的贵重物品自动监测同时改善人力物力的花费，则亟需一个基于RFID</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智能监测的贵重物品监测系统，使用RFID精准定位的优势精准确定贵重</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物品的可能面临的危险，从而做出及时的预警以及人员处理措施，保障贵重</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物品/文物的完整与安全。</w:t>
      </w:r>
    </w:p>
    <w:p>
      <w:pPr>
        <w:pStyle w:val="6"/>
        <w:spacing w:line="360" w:lineRule="auto"/>
        <w:ind w:firstLine="1315" w:firstLineChars="548"/>
        <w:rPr>
          <w:rFonts w:hint="default" w:ascii="黑体" w:hAnsi="黑体" w:eastAsia="黑体" w:cs="黑体"/>
          <w:sz w:val="24"/>
          <w:szCs w:val="24"/>
          <w:lang w:val="en-US" w:eastAsia="zh-CN"/>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自己的想法</w:t>
      </w:r>
    </w:p>
    <w:p>
      <w:pPr>
        <w:spacing w:line="360" w:lineRule="auto"/>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解决上述问题，可以搭建一个基于低频段RFID标签的贵重物品智能监测及紧急保护系统，利用低频段RFID的10厘米级的精准测算，根据展览游客与展览物品之间的距离是否超过阈值，提供展览方/日常家庭用户以贵重物品的危险智能预警以及保护服务，提供用户以远程物品监控的功能，从而为贵重物品的展览以及保护提供全方位的保障服务。</w:t>
      </w:r>
    </w:p>
    <w:p>
      <w:pPr>
        <w:spacing w:line="360" w:lineRule="auto"/>
        <w:ind w:left="420" w:leftChars="0" w:firstLine="420" w:firstLineChars="0"/>
        <w:rPr>
          <w:rFonts w:hint="default" w:ascii="黑体" w:hAnsi="黑体" w:eastAsia="黑体" w:cs="黑体"/>
          <w:sz w:val="24"/>
          <w:szCs w:val="24"/>
          <w:lang w:val="en-US" w:eastAsia="zh-CN"/>
        </w:rPr>
      </w:pPr>
    </w:p>
    <w:p>
      <w:pPr>
        <w:pStyle w:val="6"/>
        <w:numPr>
          <w:ilvl w:val="0"/>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想法介绍</w:t>
      </w: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想法思路</w:t>
      </w:r>
    </w:p>
    <w:p>
      <w:pPr>
        <w:pStyle w:val="6"/>
        <w:spacing w:line="360" w:lineRule="auto"/>
        <w:ind w:left="780" w:firstLine="416" w:firstLineChars="0"/>
        <w:rPr>
          <w:rFonts w:hint="default" w:ascii="黑体" w:hAnsi="黑体" w:eastAsia="黑体" w:cs="黑体"/>
          <w:sz w:val="24"/>
          <w:szCs w:val="24"/>
          <w:lang w:val="en-US" w:eastAsia="zh-CN"/>
        </w:rPr>
      </w:pPr>
    </w:p>
    <w:p>
      <w:pPr>
        <w:pStyle w:val="6"/>
        <w:spacing w:line="360" w:lineRule="auto"/>
        <w:ind w:left="780" w:firstLine="416" w:firstLineChars="0"/>
      </w:pPr>
      <w:r>
        <w:drawing>
          <wp:inline distT="0" distB="0" distL="114300" distR="114300">
            <wp:extent cx="3900805" cy="3127375"/>
            <wp:effectExtent l="0" t="0" r="635" b="1206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9"/>
                    <a:stretch>
                      <a:fillRect/>
                    </a:stretch>
                  </pic:blipFill>
                  <pic:spPr>
                    <a:xfrm>
                      <a:off x="0" y="0"/>
                      <a:ext cx="3900805" cy="3127375"/>
                    </a:xfrm>
                    <a:prstGeom prst="rect">
                      <a:avLst/>
                    </a:prstGeom>
                    <a:noFill/>
                    <a:ln>
                      <a:noFill/>
                    </a:ln>
                  </pic:spPr>
                </pic:pic>
              </a:graphicData>
            </a:graphic>
          </wp:inline>
        </w:drawing>
      </w:r>
    </w:p>
    <w:p>
      <w:pPr>
        <w:pStyle w:val="6"/>
        <w:spacing w:line="360" w:lineRule="auto"/>
        <w:ind w:left="780" w:firstLine="416" w:firstLineChars="0"/>
        <w:rPr>
          <w:rFonts w:hint="default"/>
          <w:lang w:val="en-US" w:eastAsia="zh-CN"/>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具体框架</w:t>
      </w:r>
    </w:p>
    <w:p>
      <w:pPr>
        <w:pStyle w:val="6"/>
        <w:spacing w:line="360" w:lineRule="auto"/>
        <w:ind w:firstLine="480"/>
        <w:rPr>
          <w:rFonts w:hint="eastAsia" w:ascii="黑体" w:hAnsi="黑体" w:eastAsia="黑体" w:cs="黑体"/>
          <w:sz w:val="24"/>
          <w:szCs w:val="24"/>
        </w:rPr>
      </w:pPr>
      <w:r>
        <w:drawing>
          <wp:inline distT="0" distB="0" distL="114300" distR="114300">
            <wp:extent cx="5271770" cy="1610360"/>
            <wp:effectExtent l="0" t="0" r="1270" b="50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271770" cy="1610360"/>
                    </a:xfrm>
                    <a:prstGeom prst="rect">
                      <a:avLst/>
                    </a:prstGeom>
                    <a:noFill/>
                    <a:ln>
                      <a:noFill/>
                    </a:ln>
                  </pic:spPr>
                </pic:pic>
              </a:graphicData>
            </a:graphic>
          </wp:inline>
        </w:drawing>
      </w:r>
    </w:p>
    <w:p>
      <w:pPr>
        <w:pStyle w:val="6"/>
        <w:spacing w:line="360" w:lineRule="auto"/>
        <w:ind w:firstLine="897" w:firstLineChars="37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移动终端与基于RFID的信息交互结构图如下所示：</w:t>
      </w:r>
    </w:p>
    <w:p>
      <w:pPr>
        <w:pStyle w:val="6"/>
        <w:spacing w:line="360" w:lineRule="auto"/>
        <w:ind w:firstLine="1201" w:firstLineChars="572"/>
        <w:rPr>
          <w:rFonts w:hint="eastAsia" w:ascii="黑体" w:hAnsi="黑体" w:eastAsia="黑体" w:cs="黑体"/>
          <w:sz w:val="24"/>
          <w:szCs w:val="24"/>
          <w:lang w:val="en-US" w:eastAsia="zh-CN"/>
        </w:rPr>
      </w:pPr>
      <w:r>
        <w:drawing>
          <wp:inline distT="0" distB="0" distL="114300" distR="114300">
            <wp:extent cx="3520440" cy="3522980"/>
            <wp:effectExtent l="0" t="0" r="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3520440" cy="3522980"/>
                    </a:xfrm>
                    <a:prstGeom prst="rect">
                      <a:avLst/>
                    </a:prstGeom>
                    <a:noFill/>
                    <a:ln>
                      <a:noFill/>
                    </a:ln>
                  </pic:spPr>
                </pic:pic>
              </a:graphicData>
            </a:graphic>
          </wp:inline>
        </w:drawing>
      </w:r>
    </w:p>
    <w:p>
      <w:pPr>
        <w:pStyle w:val="6"/>
        <w:spacing w:line="360" w:lineRule="auto"/>
        <w:ind w:firstLine="897" w:firstLineChars="37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基于低频段RFID标签的贵重物品智能监测及紧急保护系统具体框架图</w:t>
      </w:r>
      <w:r>
        <w:rPr>
          <w:rFonts w:hint="eastAsia" w:ascii="黑体" w:hAnsi="黑体" w:eastAsia="黑体" w:cs="黑体"/>
          <w:sz w:val="24"/>
          <w:szCs w:val="24"/>
          <w:lang w:val="en-US" w:eastAsia="zh-CN"/>
        </w:rPr>
        <w:tab/>
        <w:t/>
      </w:r>
      <w:r>
        <w:rPr>
          <w:rFonts w:hint="eastAsia" w:ascii="黑体" w:hAnsi="黑体" w:eastAsia="黑体" w:cs="黑体"/>
          <w:sz w:val="24"/>
          <w:szCs w:val="24"/>
          <w:lang w:val="en-US" w:eastAsia="zh-CN"/>
        </w:rPr>
        <w:tab/>
        <w:t>如下图所示：</w:t>
      </w:r>
    </w:p>
    <w:p>
      <w:pPr>
        <w:pStyle w:val="6"/>
        <w:spacing w:line="360" w:lineRule="auto"/>
        <w:ind w:left="0" w:leftChars="0" w:firstLine="0" w:firstLineChars="0"/>
        <w:rPr>
          <w:rFonts w:hint="default" w:ascii="黑体" w:hAnsi="黑体" w:eastAsia="黑体" w:cs="黑体"/>
          <w:sz w:val="24"/>
          <w:szCs w:val="24"/>
          <w:lang w:val="en-US" w:eastAsia="zh-CN"/>
        </w:rPr>
      </w:pPr>
    </w:p>
    <w:p>
      <w:pPr>
        <w:pStyle w:val="6"/>
        <w:spacing w:line="360" w:lineRule="auto"/>
        <w:ind w:firstLine="897" w:firstLineChars="37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基于低频段RFID标签的贵重物品智能监测及紧急保护系统流程图如下</w:t>
      </w:r>
      <w:r>
        <w:rPr>
          <w:rFonts w:hint="eastAsia" w:ascii="黑体" w:hAnsi="黑体" w:eastAsia="黑体" w:cs="黑体"/>
          <w:sz w:val="24"/>
          <w:szCs w:val="24"/>
          <w:lang w:val="en-US" w:eastAsia="zh-CN"/>
        </w:rPr>
        <w:tab/>
        <w:t/>
      </w:r>
      <w:r>
        <w:rPr>
          <w:rFonts w:hint="eastAsia" w:ascii="黑体" w:hAnsi="黑体" w:eastAsia="黑体" w:cs="黑体"/>
          <w:sz w:val="24"/>
          <w:szCs w:val="24"/>
          <w:lang w:val="en-US" w:eastAsia="zh-CN"/>
        </w:rPr>
        <w:tab/>
        <w:t>图所示：</w:t>
      </w:r>
    </w:p>
    <w:p>
      <w:pPr>
        <w:pStyle w:val="6"/>
        <w:spacing w:line="360" w:lineRule="auto"/>
        <w:ind w:firstLine="897" w:firstLineChars="374"/>
        <w:rPr>
          <w:rFonts w:hint="default" w:ascii="黑体" w:hAnsi="黑体" w:eastAsia="黑体" w:cs="黑体"/>
          <w:sz w:val="24"/>
          <w:szCs w:val="24"/>
          <w:lang w:val="en-US" w:eastAsia="zh-CN"/>
        </w:rPr>
      </w:pPr>
    </w:p>
    <w:p>
      <w:pPr>
        <w:pStyle w:val="6"/>
        <w:spacing w:line="360" w:lineRule="auto"/>
        <w:ind w:firstLine="785" w:firstLineChars="374"/>
      </w:pPr>
    </w:p>
    <w:p>
      <w:pPr>
        <w:pStyle w:val="6"/>
        <w:spacing w:line="360" w:lineRule="auto"/>
        <w:ind w:firstLine="785" w:firstLineChars="374"/>
        <w:rPr>
          <w:rFonts w:hint="default"/>
          <w:lang w:val="en-US" w:eastAsia="zh-CN"/>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优劣对比</w:t>
      </w:r>
    </w:p>
    <w:p>
      <w:pPr>
        <w:pStyle w:val="6"/>
        <w:spacing w:line="360" w:lineRule="auto"/>
        <w:ind w:firstLine="897" w:firstLineChars="37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优点：技术方面， 作为条形码的无线版本，RFID技术具有条形码所不</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具备的防水、防磁、耐高温、使用寿命长、读取距离大、标签上数据可以加</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密、存储数据容量更大、存储信息更改自如等优点。并且用户所佩戴的RFID</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标签手环可以回收再利用。并且由于使用的是低频段的RFID标签，成本低，</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可进行大面积使用，正好满足于日益增长的人们参加文化展览的需求。</w:t>
      </w:r>
    </w:p>
    <w:p>
      <w:pPr>
        <w:pStyle w:val="6"/>
        <w:spacing w:line="360" w:lineRule="auto"/>
        <w:ind w:firstLine="897" w:firstLineChars="374"/>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同时相较于传感器，其测算距离更符合日常展览过程中游客与展览物品</w:t>
      </w:r>
      <w:r>
        <w:rPr>
          <w:rFonts w:hint="eastAsia" w:ascii="黑体" w:hAnsi="黑体" w:eastAsia="黑体" w:cs="黑体"/>
          <w:sz w:val="24"/>
          <w:szCs w:val="24"/>
          <w:lang w:val="en-US" w:eastAsia="zh-CN"/>
        </w:rPr>
        <w:tab/>
        <w:t>之间的阈值距离，一方面可以让游客可以近距离欣赏展览物品，一方面也可</w:t>
      </w:r>
      <w:r>
        <w:rPr>
          <w:rFonts w:hint="eastAsia" w:ascii="黑体" w:hAnsi="黑体" w:eastAsia="黑体" w:cs="黑体"/>
          <w:sz w:val="24"/>
          <w:szCs w:val="24"/>
          <w:lang w:val="en-US" w:eastAsia="zh-CN"/>
        </w:rPr>
        <w:tab/>
        <w:t>以预防可能出现的破坏行为。</w:t>
      </w:r>
    </w:p>
    <w:p>
      <w:pPr>
        <w:pStyle w:val="6"/>
        <w:spacing w:line="360" w:lineRule="auto"/>
        <w:ind w:firstLine="897" w:firstLineChars="374"/>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人力物力方面，本系统可以进行展览过程中贵重物品的远程监测，解放</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展览时所需要投入的巡逻人员的人力需求，同时也能极大地降低贵重物品被</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无人看管的孩童或者蓄意破坏的人员损坏的风险，最大限度保障展览方的财</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产安全。</w:t>
      </w:r>
    </w:p>
    <w:p>
      <w:pPr>
        <w:pStyle w:val="6"/>
        <w:spacing w:line="360" w:lineRule="auto"/>
        <w:ind w:firstLine="897" w:firstLineChars="374"/>
        <w:rPr>
          <w:rFonts w:hint="default" w:ascii="黑体" w:hAnsi="黑体" w:eastAsia="黑体" w:cs="黑体"/>
          <w:sz w:val="24"/>
          <w:szCs w:val="24"/>
          <w:lang w:val="en-US" w:eastAsia="zh-CN"/>
        </w:rPr>
      </w:pPr>
    </w:p>
    <w:p>
      <w:pPr>
        <w:pStyle w:val="6"/>
        <w:spacing w:line="360" w:lineRule="auto"/>
        <w:ind w:firstLine="897" w:firstLineChars="374"/>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缺点：本系统最主要的缺点就是仍然存在一些可能无法检测到的错误，</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比如展览人员的身高可能因人而异，对于一些具有较高身高的人，如果进行</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破坏，由于低频段RFID的检测范围为1m以内，所以这类情况无法进行及时</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监测，除此之外，泼洒液体等远距离破坏性行为也无法监测，只能通过安保</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进行安检筛查。同时对于展览人员而言，可能展览时的体验会有所影响。</w:t>
      </w:r>
    </w:p>
    <w:p>
      <w:pPr>
        <w:pStyle w:val="6"/>
        <w:spacing w:line="360" w:lineRule="auto"/>
        <w:ind w:firstLine="897" w:firstLineChars="374"/>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另外，因为RFID系统涉及到标签、读写器、互联网、数据库系统等多</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个对象，其安全性问题也显得较为复杂，包括标签安全、网络安全、数据安</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全和保护隐私等方面。如果RFID系统受到攻击，甚至可能导致个人信息、</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业务信息和财产等丢失或被他人盗用。隐私保护成为制约本系统发展的一大</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瓶颈。</w:t>
      </w:r>
    </w:p>
    <w:p>
      <w:pPr>
        <w:pStyle w:val="6"/>
        <w:spacing w:line="360" w:lineRule="auto"/>
        <w:ind w:firstLine="480"/>
        <w:rPr>
          <w:rFonts w:hint="eastAsia" w:ascii="黑体" w:hAnsi="黑体" w:eastAsia="黑体" w:cs="黑体"/>
          <w:sz w:val="24"/>
          <w:szCs w:val="24"/>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盈利模式</w:t>
      </w:r>
    </w:p>
    <w:p>
      <w:pPr>
        <w:spacing w:line="360" w:lineRule="auto"/>
        <w:ind w:left="420" w:leftChars="0" w:firstLine="420" w:firstLineChars="0"/>
        <w:rPr>
          <w:rFonts w:hint="eastAsia" w:ascii="黑体" w:hAnsi="黑体" w:eastAsia="黑体" w:cs="黑体"/>
          <w:sz w:val="24"/>
          <w:szCs w:val="28"/>
          <w:lang w:val="en-US" w:eastAsia="zh-CN"/>
        </w:rPr>
      </w:pPr>
      <w:r>
        <w:rPr>
          <w:rFonts w:hint="eastAsia" w:ascii="黑体" w:hAnsi="黑体" w:eastAsia="黑体" w:cs="黑体"/>
          <w:sz w:val="24"/>
          <w:szCs w:val="24"/>
          <w:lang w:val="en-US" w:eastAsia="zh-CN"/>
        </w:rPr>
        <w:t>本系统的盈利模式为自觉的盈利模式。盈利的主要来源来自售卖智能植入低频段RFID电子手环</w:t>
      </w:r>
      <w:bookmarkStart w:id="0" w:name="_GoBack"/>
      <w:bookmarkEnd w:id="0"/>
      <w:r>
        <w:rPr>
          <w:rFonts w:hint="eastAsia" w:ascii="黑体" w:hAnsi="黑体" w:eastAsia="黑体" w:cs="黑体"/>
          <w:sz w:val="24"/>
          <w:szCs w:val="24"/>
          <w:lang w:val="en-US" w:eastAsia="zh-CN"/>
        </w:rPr>
        <w:t>进行盈利。</w:t>
      </w:r>
    </w:p>
    <w:p>
      <w:pPr>
        <w:spacing w:line="360" w:lineRule="auto"/>
        <w:rPr>
          <w:rFonts w:hint="eastAsia" w:ascii="黑体" w:hAnsi="黑体" w:eastAsia="黑体" w:cs="黑体"/>
          <w:sz w:val="24"/>
          <w:szCs w:val="24"/>
        </w:rPr>
      </w:pPr>
    </w:p>
    <w:p>
      <w:pPr>
        <w:pStyle w:val="6"/>
        <w:numPr>
          <w:ilvl w:val="0"/>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总结</w:t>
      </w:r>
    </w:p>
    <w:p>
      <w:pPr>
        <w:spacing w:line="360" w:lineRule="auto"/>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在展览会展等文化活动日益盛行的今天，越来越多的贵重文物暴露在公众的视野之下，这也就意味着贵重文物/物品遭到蓄意破坏的风险也在日渐上升。然而目前的依靠人力巡逻监控的手段亦或是通过传感器网络进行智能监测依然无法满足日益增长的展览需求所带来的越来越多的不确定因素并且也无法进行远程物品监控检测。</w:t>
      </w:r>
    </w:p>
    <w:p>
      <w:pPr>
        <w:spacing w:line="360" w:lineRule="auto"/>
        <w:ind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可见，在线上服务日趋盛行的今日，目前的系统已无法满足我们的需求，同时基于RFID技术的近距离联网监测技术已日趋成熟的今日，基于低频段RFID标签的贵重物品智能监测及紧急保护系统能够最大程度预知可能出现破坏行为并根据状况自动做出自我保护措施，从而一方面不影响用户的日常观感，一方面又能保障展览方或日常家庭用户中的个人权益与财产安全。</w:t>
      </w:r>
    </w:p>
    <w:p>
      <w:pPr>
        <w:spacing w:line="360" w:lineRule="auto"/>
        <w:ind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综上所述，基于低频段RFID标签的贵重物品智能监测及紧急保护系统，发展前景良好，后期更是可以结合物联网技术推广出线上的物品介绍功能等改善用户体验的服务，实现物品智能展示、监测与防护。</w:t>
      </w:r>
    </w:p>
    <w:p>
      <w:pPr>
        <w:spacing w:line="360" w:lineRule="auto"/>
        <w:ind w:firstLine="420" w:firstLineChars="0"/>
        <w:rPr>
          <w:rFonts w:hint="eastAsia" w:ascii="黑体" w:hAnsi="黑体" w:eastAsia="黑体" w:cs="黑体"/>
          <w:sz w:val="24"/>
          <w:szCs w:val="24"/>
          <w:lang w:val="en-US" w:eastAsia="zh-CN"/>
        </w:rPr>
      </w:pPr>
    </w:p>
    <w:p>
      <w:pPr>
        <w:spacing w:line="360" w:lineRule="auto"/>
        <w:rPr>
          <w:rFonts w:hint="eastAsia" w:ascii="黑体" w:hAnsi="黑体" w:eastAsia="黑体" w:cs="黑体"/>
          <w:sz w:val="28"/>
          <w:szCs w:val="28"/>
        </w:rPr>
      </w:pPr>
      <w:r>
        <w:rPr>
          <w:rFonts w:hint="eastAsia" w:ascii="黑体" w:hAnsi="黑体" w:eastAsia="黑体" w:cs="黑体"/>
          <w:sz w:val="28"/>
          <w:szCs w:val="28"/>
          <w:lang w:val="en-US" w:eastAsia="zh-CN"/>
        </w:rPr>
        <w:t>4.</w:t>
      </w:r>
      <w:r>
        <w:rPr>
          <w:rFonts w:hint="eastAsia" w:ascii="黑体" w:hAnsi="黑体" w:eastAsia="黑体" w:cs="黑体"/>
          <w:sz w:val="28"/>
          <w:szCs w:val="28"/>
        </w:rPr>
        <w:t>参考文献</w:t>
      </w:r>
    </w:p>
    <w:p>
      <w:pPr>
        <w:spacing w:line="360" w:lineRule="auto"/>
        <w:jc w:val="both"/>
        <w:rPr>
          <w:rFonts w:hint="eastAsia" w:ascii="黑体" w:hAnsi="黑体" w:eastAsia="黑体" w:cs="黑体"/>
          <w:sz w:val="24"/>
          <w:szCs w:val="24"/>
        </w:rPr>
      </w:pPr>
      <w:r>
        <w:rPr>
          <w:rFonts w:hint="eastAsia" w:ascii="黑体" w:hAnsi="黑体" w:eastAsia="黑体" w:cs="黑体"/>
          <w:sz w:val="24"/>
          <w:szCs w:val="24"/>
        </w:rPr>
        <w:t>[1]RFID宿舍贵重物品防盗系统设计与测试[J]. 涂婧璐,郭毅,黄斌文,潘夏福,潘仕彬.  科技创新导报. 2013(32)</w:t>
      </w:r>
    </w:p>
    <w:p>
      <w:pPr>
        <w:spacing w:line="360" w:lineRule="auto"/>
        <w:jc w:val="both"/>
        <w:rPr>
          <w:rFonts w:hint="eastAsia" w:ascii="黑体" w:hAnsi="黑体" w:eastAsia="黑体" w:cs="黑体"/>
          <w:sz w:val="24"/>
          <w:szCs w:val="24"/>
        </w:rPr>
      </w:pPr>
      <w:r>
        <w:rPr>
          <w:rFonts w:hint="eastAsia" w:ascii="黑体" w:hAnsi="黑体" w:eastAsia="黑体" w:cs="黑体"/>
          <w:sz w:val="24"/>
          <w:szCs w:val="24"/>
        </w:rPr>
        <w:t>[2]RFID技术的定位改进算法在铁路隧道人员定位中的应用[J]. 王瑞峰,马学霞,王彦快.  铁道学报. 2012(10)</w:t>
      </w:r>
    </w:p>
    <w:p>
      <w:pPr>
        <w:spacing w:line="360" w:lineRule="auto"/>
        <w:jc w:val="both"/>
        <w:rPr>
          <w:rFonts w:hint="eastAsia" w:ascii="黑体" w:hAnsi="黑体" w:eastAsia="黑体" w:cs="黑体"/>
          <w:sz w:val="24"/>
          <w:szCs w:val="24"/>
        </w:rPr>
      </w:pPr>
      <w:r>
        <w:rPr>
          <w:rFonts w:hint="eastAsia" w:ascii="黑体" w:hAnsi="黑体" w:eastAsia="黑体" w:cs="黑体"/>
          <w:sz w:val="24"/>
          <w:szCs w:val="24"/>
        </w:rPr>
        <w:t>[3]浅析RFID技术在贵州省图书馆的应用[J]. 靳钰.  贵图学刊. 2012(03)</w:t>
      </w:r>
    </w:p>
    <w:p>
      <w:pPr>
        <w:spacing w:line="360" w:lineRule="auto"/>
        <w:jc w:val="both"/>
        <w:rPr>
          <w:rFonts w:hint="eastAsia" w:ascii="黑体" w:hAnsi="黑体" w:eastAsia="黑体" w:cs="黑体"/>
          <w:sz w:val="24"/>
          <w:szCs w:val="24"/>
        </w:rPr>
      </w:pPr>
      <w:r>
        <w:rPr>
          <w:rFonts w:hint="eastAsia" w:ascii="黑体" w:hAnsi="黑体" w:eastAsia="黑体" w:cs="黑体"/>
          <w:sz w:val="24"/>
          <w:szCs w:val="24"/>
        </w:rPr>
        <w:t>[4]基于RFID和GSM技术的防盗系统设计[J]. 夏青,王聪.  微型机与应用. 2012(17)</w:t>
      </w:r>
    </w:p>
    <w:p>
      <w:pPr>
        <w:spacing w:line="360" w:lineRule="auto"/>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[5]基于RFID技术的设备管理系统研究[J]. 杨世凤,韩军.  国外电子测量技术. 2010(08)</w:t>
      </w:r>
    </w:p>
    <w:p>
      <w:pPr>
        <w:spacing w:line="360" w:lineRule="auto"/>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[6]基于RFID的第三方物流仓储管理系统设计应用[J]. 许跟勇,周炳海.  物流科技. 2008(11)</w:t>
      </w:r>
    </w:p>
    <w:p>
      <w:pPr>
        <w:spacing w:line="360" w:lineRule="auto"/>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[7]基于RFID技术的仓储管理系统设计[J]. 张桂涛.  青岛大学学报(自然科学版). 2008(01)</w:t>
      </w:r>
    </w:p>
    <w:p>
      <w:pPr>
        <w:spacing w:line="360" w:lineRule="auto"/>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[8]RFID技术及其应用的研究[J]. 张晖,王东辉.  微计算机信息. 2007(11)</w:t>
      </w:r>
    </w:p>
    <w:p>
      <w:pPr>
        <w:spacing w:line="360" w:lineRule="auto"/>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[9]射频识别技术(RFID)在医疗设备管理中的应用(加速医疗设备信息生命周期管理)[J]. 王晖,韩立新,杨东,陈兵,裴军,丁文哲,王峥.  中国医疗器械信息. 2006(03)</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980" w:firstLineChars="1100"/>
      <w:rPr>
        <w:rFonts w:hint="default" w:eastAsiaTheme="minorEastAsia"/>
        <w:lang w:val="en-US" w:eastAsia="zh-CN"/>
      </w:rPr>
    </w:pPr>
    <w:r>
      <w:rPr>
        <w:rFonts w:hint="eastAsia"/>
        <w:lang w:val="en-US" w:eastAsia="zh-CN"/>
      </w:rPr>
      <w:t>《移动计算导论》课程论文   1652262 涂远鹏</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E0D9D"/>
    <w:multiLevelType w:val="multilevel"/>
    <w:tmpl w:val="4FAE0D9D"/>
    <w:lvl w:ilvl="0" w:tentative="0">
      <w:start w:val="1"/>
      <w:numFmt w:val="decimal"/>
      <w:lvlText w:val="%1."/>
      <w:lvlJc w:val="left"/>
      <w:pPr>
        <w:ind w:left="360" w:hanging="360"/>
      </w:pPr>
      <w:rPr>
        <w:rFonts w:hint="default"/>
      </w:rPr>
    </w:lvl>
    <w:lvl w:ilvl="1" w:tentative="0">
      <w:start w:val="1"/>
      <w:numFmt w:val="decimal"/>
      <w:isLgl/>
      <w:lvlText w:val="%1.%2"/>
      <w:lvlJc w:val="left"/>
      <w:pPr>
        <w:ind w:left="780" w:hanging="4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F3D35"/>
    <w:rsid w:val="00060B6D"/>
    <w:rsid w:val="0011097C"/>
    <w:rsid w:val="001A4B6D"/>
    <w:rsid w:val="00255ABF"/>
    <w:rsid w:val="003445F9"/>
    <w:rsid w:val="00443017"/>
    <w:rsid w:val="004D01AA"/>
    <w:rsid w:val="00A60E87"/>
    <w:rsid w:val="00B84FC1"/>
    <w:rsid w:val="00B97F91"/>
    <w:rsid w:val="00DF3D35"/>
    <w:rsid w:val="01026A16"/>
    <w:rsid w:val="017D5F5E"/>
    <w:rsid w:val="01A146D4"/>
    <w:rsid w:val="02496659"/>
    <w:rsid w:val="02DD7453"/>
    <w:rsid w:val="02F1253B"/>
    <w:rsid w:val="03E8474C"/>
    <w:rsid w:val="042474B4"/>
    <w:rsid w:val="04CE6BAD"/>
    <w:rsid w:val="059D07DF"/>
    <w:rsid w:val="05A05834"/>
    <w:rsid w:val="06777BBB"/>
    <w:rsid w:val="06D37374"/>
    <w:rsid w:val="06FF6C31"/>
    <w:rsid w:val="07260260"/>
    <w:rsid w:val="075A0647"/>
    <w:rsid w:val="077552EA"/>
    <w:rsid w:val="07B85795"/>
    <w:rsid w:val="08155A48"/>
    <w:rsid w:val="091F291A"/>
    <w:rsid w:val="0A6E1A5A"/>
    <w:rsid w:val="0A7C3757"/>
    <w:rsid w:val="0BC46867"/>
    <w:rsid w:val="0D7E7197"/>
    <w:rsid w:val="0DC35C73"/>
    <w:rsid w:val="0EED277B"/>
    <w:rsid w:val="0F431854"/>
    <w:rsid w:val="0F4908D4"/>
    <w:rsid w:val="0F7B41A1"/>
    <w:rsid w:val="0F9A26D5"/>
    <w:rsid w:val="10C42D82"/>
    <w:rsid w:val="10EF5665"/>
    <w:rsid w:val="111D165D"/>
    <w:rsid w:val="1140080A"/>
    <w:rsid w:val="11B6341B"/>
    <w:rsid w:val="12BF36B8"/>
    <w:rsid w:val="12D80853"/>
    <w:rsid w:val="12F341B9"/>
    <w:rsid w:val="13296FDB"/>
    <w:rsid w:val="13803E63"/>
    <w:rsid w:val="143F056E"/>
    <w:rsid w:val="14EE3335"/>
    <w:rsid w:val="174D1CD4"/>
    <w:rsid w:val="175A6B4B"/>
    <w:rsid w:val="182901D8"/>
    <w:rsid w:val="183958E6"/>
    <w:rsid w:val="19A15801"/>
    <w:rsid w:val="1A415395"/>
    <w:rsid w:val="1A6242C8"/>
    <w:rsid w:val="1B332FC7"/>
    <w:rsid w:val="1C0854E5"/>
    <w:rsid w:val="1C782E09"/>
    <w:rsid w:val="1CCB4DBC"/>
    <w:rsid w:val="1D114672"/>
    <w:rsid w:val="1D462631"/>
    <w:rsid w:val="1D7C6720"/>
    <w:rsid w:val="1F394973"/>
    <w:rsid w:val="1FAE5322"/>
    <w:rsid w:val="1FB234EE"/>
    <w:rsid w:val="20790CE2"/>
    <w:rsid w:val="20B4509B"/>
    <w:rsid w:val="20FF2F4F"/>
    <w:rsid w:val="210D2B3B"/>
    <w:rsid w:val="214D6AE5"/>
    <w:rsid w:val="21B94267"/>
    <w:rsid w:val="22206E34"/>
    <w:rsid w:val="22A226D6"/>
    <w:rsid w:val="23CD1A9F"/>
    <w:rsid w:val="23DE5028"/>
    <w:rsid w:val="24FA6939"/>
    <w:rsid w:val="260E5B8D"/>
    <w:rsid w:val="26F91C52"/>
    <w:rsid w:val="2A323ADF"/>
    <w:rsid w:val="2A3475C0"/>
    <w:rsid w:val="2A373A15"/>
    <w:rsid w:val="2AA70F79"/>
    <w:rsid w:val="2AD43BDE"/>
    <w:rsid w:val="2BED75EB"/>
    <w:rsid w:val="2CE20C76"/>
    <w:rsid w:val="2D0A6F7E"/>
    <w:rsid w:val="2D8D651D"/>
    <w:rsid w:val="2D905D97"/>
    <w:rsid w:val="2D9A0135"/>
    <w:rsid w:val="2DA97E10"/>
    <w:rsid w:val="2EE3595C"/>
    <w:rsid w:val="2F100BF1"/>
    <w:rsid w:val="2FD34616"/>
    <w:rsid w:val="30DD4732"/>
    <w:rsid w:val="318B6220"/>
    <w:rsid w:val="31B10D17"/>
    <w:rsid w:val="31BD2B7C"/>
    <w:rsid w:val="3273523B"/>
    <w:rsid w:val="33DB3D92"/>
    <w:rsid w:val="34180828"/>
    <w:rsid w:val="343E2DE4"/>
    <w:rsid w:val="345369D8"/>
    <w:rsid w:val="347F459D"/>
    <w:rsid w:val="34CE37AE"/>
    <w:rsid w:val="38707546"/>
    <w:rsid w:val="38CE3ABC"/>
    <w:rsid w:val="39B81475"/>
    <w:rsid w:val="39CD7924"/>
    <w:rsid w:val="3ABA2244"/>
    <w:rsid w:val="3AE76A46"/>
    <w:rsid w:val="3B471963"/>
    <w:rsid w:val="3B4E6839"/>
    <w:rsid w:val="3B5B7CA4"/>
    <w:rsid w:val="3D8E45FF"/>
    <w:rsid w:val="3DB80BD8"/>
    <w:rsid w:val="3DBF2BC2"/>
    <w:rsid w:val="3DC36512"/>
    <w:rsid w:val="3E5B15CA"/>
    <w:rsid w:val="3EB75C7E"/>
    <w:rsid w:val="3EEB25BB"/>
    <w:rsid w:val="3F3E788F"/>
    <w:rsid w:val="3F5A1D11"/>
    <w:rsid w:val="3F9C6B6B"/>
    <w:rsid w:val="4019263C"/>
    <w:rsid w:val="406B50AB"/>
    <w:rsid w:val="41155D4E"/>
    <w:rsid w:val="41D80A0C"/>
    <w:rsid w:val="420354AC"/>
    <w:rsid w:val="421A5486"/>
    <w:rsid w:val="424018E4"/>
    <w:rsid w:val="42902AD6"/>
    <w:rsid w:val="42E17352"/>
    <w:rsid w:val="42F413B8"/>
    <w:rsid w:val="433268C7"/>
    <w:rsid w:val="434B1C0A"/>
    <w:rsid w:val="447333CE"/>
    <w:rsid w:val="44E76FC5"/>
    <w:rsid w:val="455D2C40"/>
    <w:rsid w:val="46EC3A01"/>
    <w:rsid w:val="47686C3B"/>
    <w:rsid w:val="477B039A"/>
    <w:rsid w:val="47E23636"/>
    <w:rsid w:val="49B93025"/>
    <w:rsid w:val="4A60319F"/>
    <w:rsid w:val="4AF72FB1"/>
    <w:rsid w:val="4B0528F4"/>
    <w:rsid w:val="4B0B655C"/>
    <w:rsid w:val="4BBF0521"/>
    <w:rsid w:val="4C0E7BE8"/>
    <w:rsid w:val="4D06201A"/>
    <w:rsid w:val="4E082188"/>
    <w:rsid w:val="4E113881"/>
    <w:rsid w:val="4E9B163B"/>
    <w:rsid w:val="4EDD70AF"/>
    <w:rsid w:val="4F0A0AFC"/>
    <w:rsid w:val="50420BFD"/>
    <w:rsid w:val="50B013AF"/>
    <w:rsid w:val="51C6294C"/>
    <w:rsid w:val="539C03DE"/>
    <w:rsid w:val="54EB5730"/>
    <w:rsid w:val="55B96C87"/>
    <w:rsid w:val="55E44EFF"/>
    <w:rsid w:val="57511188"/>
    <w:rsid w:val="57637294"/>
    <w:rsid w:val="588F5F53"/>
    <w:rsid w:val="58945072"/>
    <w:rsid w:val="58EB2CC9"/>
    <w:rsid w:val="59077EC5"/>
    <w:rsid w:val="590F76A7"/>
    <w:rsid w:val="594C7A7D"/>
    <w:rsid w:val="596C2377"/>
    <w:rsid w:val="597070F2"/>
    <w:rsid w:val="598B42C8"/>
    <w:rsid w:val="59A85C2E"/>
    <w:rsid w:val="59BE57CC"/>
    <w:rsid w:val="5A010E45"/>
    <w:rsid w:val="5A644EEB"/>
    <w:rsid w:val="5B6B12E0"/>
    <w:rsid w:val="5C004354"/>
    <w:rsid w:val="5DE62453"/>
    <w:rsid w:val="5DF2502D"/>
    <w:rsid w:val="5E357F4F"/>
    <w:rsid w:val="5F1A587F"/>
    <w:rsid w:val="5F1C1C83"/>
    <w:rsid w:val="5FDD2D73"/>
    <w:rsid w:val="5FE80759"/>
    <w:rsid w:val="60C72950"/>
    <w:rsid w:val="61845B0A"/>
    <w:rsid w:val="62C34190"/>
    <w:rsid w:val="62EA1EC6"/>
    <w:rsid w:val="63771ED2"/>
    <w:rsid w:val="64D86BFA"/>
    <w:rsid w:val="64DD5FF0"/>
    <w:rsid w:val="65160C90"/>
    <w:rsid w:val="655E28D4"/>
    <w:rsid w:val="65E740CB"/>
    <w:rsid w:val="662D75CB"/>
    <w:rsid w:val="66564113"/>
    <w:rsid w:val="66755D59"/>
    <w:rsid w:val="66C40103"/>
    <w:rsid w:val="66C40622"/>
    <w:rsid w:val="67946F5F"/>
    <w:rsid w:val="681339A9"/>
    <w:rsid w:val="683279B3"/>
    <w:rsid w:val="68E95ADC"/>
    <w:rsid w:val="69085DA6"/>
    <w:rsid w:val="69652D4E"/>
    <w:rsid w:val="6B281ED6"/>
    <w:rsid w:val="6C864680"/>
    <w:rsid w:val="6D0F24DB"/>
    <w:rsid w:val="6D2A3D88"/>
    <w:rsid w:val="6D535358"/>
    <w:rsid w:val="6DAC6B54"/>
    <w:rsid w:val="6DFA3B37"/>
    <w:rsid w:val="6E2F6C72"/>
    <w:rsid w:val="6E5B5514"/>
    <w:rsid w:val="6EE47C77"/>
    <w:rsid w:val="70A27EB5"/>
    <w:rsid w:val="70D36FC7"/>
    <w:rsid w:val="72090FE2"/>
    <w:rsid w:val="72391AF9"/>
    <w:rsid w:val="728931DE"/>
    <w:rsid w:val="72992B44"/>
    <w:rsid w:val="737605A0"/>
    <w:rsid w:val="74D538F4"/>
    <w:rsid w:val="74DD72E3"/>
    <w:rsid w:val="767A3FC4"/>
    <w:rsid w:val="77D563B3"/>
    <w:rsid w:val="7875207D"/>
    <w:rsid w:val="78AF241F"/>
    <w:rsid w:val="78F747AB"/>
    <w:rsid w:val="79573011"/>
    <w:rsid w:val="7A327940"/>
    <w:rsid w:val="7AC87732"/>
    <w:rsid w:val="7B2F1750"/>
    <w:rsid w:val="7BA96511"/>
    <w:rsid w:val="7CA701CD"/>
    <w:rsid w:val="7CFD0AE1"/>
    <w:rsid w:val="7D231E2C"/>
    <w:rsid w:val="7D385D1A"/>
    <w:rsid w:val="7EA91339"/>
    <w:rsid w:val="7F90484B"/>
    <w:rsid w:val="7F9D2884"/>
    <w:rsid w:val="7FB81F0E"/>
    <w:rsid w:val="7FBF3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Words>
  <Characters>170</Characters>
  <Lines>1</Lines>
  <Paragraphs>1</Paragraphs>
  <TotalTime>13</TotalTime>
  <ScaleCrop>false</ScaleCrop>
  <LinksUpToDate>false</LinksUpToDate>
  <CharactersWithSpaces>198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2017-03-06T01:05:00Z</dcterms:created>
  <dc:creator>CJJ</dc:creator>
  <cp:lastModifiedBy>涂远鹏</cp:lastModifiedBy>
  <dcterms:modified xsi:type="dcterms:W3CDTF">2019-06-04T03:17:06Z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