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EE5" w:rsidRPr="000A03DA" w:rsidRDefault="00A34F94" w:rsidP="00304DDB">
      <w:pPr>
        <w:pStyle w:val="afc"/>
        <w:rPr>
          <w:rFonts w:ascii="Times New Roman" w:cs="Times New Roman"/>
        </w:rPr>
      </w:pPr>
      <w:bookmarkStart w:id="0" w:name="_Toc397328619"/>
      <w:bookmarkStart w:id="1" w:name="_Toc397328654"/>
      <w:bookmarkStart w:id="2" w:name="_Toc407113726"/>
      <w:bookmarkStart w:id="3" w:name="_Toc407113755"/>
      <w:r>
        <w:rPr>
          <w:noProof/>
        </w:rPr>
        <w:pict>
          <v:shapetype id="_x0000_t202" coordsize="21600,21600" o:spt="202" path="m,l,21600r21600,l21600,xe">
            <v:stroke joinstyle="miter"/>
            <v:path gradientshapeok="t" o:connecttype="rect"/>
          </v:shapetype>
          <v:shape id="_x0000_s1026" type="#_x0000_t202" style="position:absolute;left:0;text-align:left;margin-left:315pt;margin-top:66.65pt;width:150pt;height:22.2pt;z-index:5" filled="f" stroked="f">
            <v:textbox style="mso-next-textbox:#_x0000_s1026" inset="0,0,0,0">
              <w:txbxContent>
                <w:p w:rsidR="00094EE5" w:rsidRPr="00322AEE" w:rsidRDefault="00094EE5" w:rsidP="003443AC">
                  <w:pPr>
                    <w:adjustRightInd w:val="0"/>
                    <w:snapToGrid w:val="0"/>
                    <w:spacing w:line="160" w:lineRule="atLeast"/>
                    <w:jc w:val="right"/>
                    <w:rPr>
                      <w:rFonts w:ascii="黑体" w:eastAsia="黑体" w:hAnsi="宋体"/>
                    </w:rPr>
                  </w:pPr>
                  <w:r>
                    <w:rPr>
                      <w:rFonts w:hAnsi="宋体"/>
                      <w:sz w:val="28"/>
                      <w:szCs w:val="28"/>
                    </w:rPr>
                    <w:t>DB</w:t>
                  </w:r>
                  <w:r>
                    <w:rPr>
                      <w:rFonts w:ascii="黑体" w:eastAsia="黑体" w:hAnsi="宋体" w:cs="黑体"/>
                      <w:sz w:val="28"/>
                      <w:szCs w:val="28"/>
                    </w:rPr>
                    <w:t>12/ 644-2016</w:t>
                  </w:r>
                </w:p>
              </w:txbxContent>
            </v:textbox>
          </v:shape>
        </w:pict>
      </w:r>
      <w:r>
        <w:rPr>
          <w:noProof/>
        </w:rPr>
        <w:pict>
          <v:shape id="_x0000_s1027" type="#_x0000_t202" style="position:absolute;left:0;text-align:left;margin-left:369pt;margin-top:-33.25pt;width:109.1pt;height:27pt;z-index:4" strokecolor="white">
            <v:textbox style="mso-next-textbox:#_x0000_s1027">
              <w:txbxContent>
                <w:p w:rsidR="00094EE5" w:rsidRDefault="00094EE5"/>
              </w:txbxContent>
            </v:textbox>
          </v:shape>
        </w:pict>
      </w:r>
      <w:r>
        <w:rPr>
          <w:noProof/>
        </w:rPr>
        <w:pict>
          <v:shape id="_x0000_s1028" type="#_x0000_t202" style="position:absolute;left:0;text-align:left;margin-left:-1.5pt;margin-top:3.05pt;width:481.9pt;height:40.5pt;z-index:2" filled="f" stroked="f">
            <v:textbox style="mso-next-textbox:#_x0000_s1028" inset="0,0,0,0">
              <w:txbxContent>
                <w:p w:rsidR="00094EE5" w:rsidRDefault="00094EE5" w:rsidP="008976F8">
                  <w:pPr>
                    <w:jc w:val="distribute"/>
                    <w:rPr>
                      <w:rFonts w:ascii="黑体" w:eastAsia="黑体"/>
                      <w:sz w:val="52"/>
                      <w:szCs w:val="52"/>
                    </w:rPr>
                  </w:pPr>
                  <w:r>
                    <w:rPr>
                      <w:rFonts w:cs="宋体" w:hint="eastAsia"/>
                      <w:sz w:val="52"/>
                      <w:szCs w:val="52"/>
                    </w:rPr>
                    <w:t>天津市地方标准</w:t>
                  </w:r>
                </w:p>
              </w:txbxContent>
            </v:textbox>
          </v:shape>
        </w:pict>
      </w:r>
    </w:p>
    <w:p w:rsidR="00094EE5" w:rsidRPr="000A03DA" w:rsidRDefault="00A34F94" w:rsidP="00DF5FE8">
      <w:pPr>
        <w:pStyle w:val="af9"/>
        <w:ind w:firstLineChars="0" w:firstLine="0"/>
        <w:rPr>
          <w:rFonts w:ascii="Times New Roman" w:cs="Times New Roman"/>
        </w:rPr>
        <w:sectPr w:rsidR="00094EE5" w:rsidRPr="000A03DA" w:rsidSect="007371AA">
          <w:headerReference w:type="even" r:id="rId8"/>
          <w:headerReference w:type="default" r:id="rId9"/>
          <w:footerReference w:type="even" r:id="rId10"/>
          <w:footerReference w:type="default" r:id="rId11"/>
          <w:headerReference w:type="first" r:id="rId12"/>
          <w:footerReference w:type="first" r:id="rId13"/>
          <w:pgSz w:w="11906" w:h="16838" w:code="9"/>
          <w:pgMar w:top="567" w:right="1134" w:bottom="1134" w:left="1418" w:header="1418" w:footer="1134" w:gutter="0"/>
          <w:pgNumType w:fmt="upperRoman" w:start="1"/>
          <w:cols w:space="425"/>
          <w:formProt w:val="0"/>
          <w:docGrid w:type="linesAndChars" w:linePitch="312"/>
        </w:sectPr>
      </w:pPr>
      <w:r>
        <w:pict>
          <v:shape id="_x0000_s1029" type="#_x0000_t202" style="position:absolute;left:0;text-align:left;margin-left:376.85pt;margin-top:567pt;width:36pt;height:19.35pt;z-index:13" filled="f" stroked="f">
            <v:textbox style="mso-next-textbox:#_x0000_s1029" inset="0,0,0,0">
              <w:txbxContent>
                <w:p w:rsidR="00094EE5" w:rsidRDefault="00094EE5" w:rsidP="00E342D1">
                  <w:pPr>
                    <w:adjustRightInd w:val="0"/>
                    <w:snapToGrid w:val="0"/>
                    <w:jc w:val="distribute"/>
                    <w:rPr>
                      <w:rFonts w:ascii="黑体" w:eastAsia="黑体"/>
                      <w:sz w:val="28"/>
                      <w:szCs w:val="28"/>
                    </w:rPr>
                  </w:pPr>
                  <w:r>
                    <w:rPr>
                      <w:rFonts w:ascii="黑体" w:eastAsia="黑体" w:cs="黑体" w:hint="eastAsia"/>
                      <w:sz w:val="28"/>
                      <w:szCs w:val="28"/>
                    </w:rPr>
                    <w:t>发布</w:t>
                  </w:r>
                </w:p>
              </w:txbxContent>
            </v:textbox>
          </v:shape>
        </w:pict>
      </w:r>
      <w:r>
        <w:pict>
          <v:shape id="_x0000_s1030" type="#_x0000_t202" style="position:absolute;left:0;text-align:left;margin-left:81pt;margin-top:563.2pt;width:279.35pt;height:44.45pt;z-index:12" filled="f" stroked="f">
            <v:textbox style="mso-next-textbox:#_x0000_s1030" inset="0,0,0,0">
              <w:txbxContent>
                <w:p w:rsidR="00094EE5" w:rsidRPr="00241193" w:rsidRDefault="00094EE5" w:rsidP="00E342D1">
                  <w:pPr>
                    <w:adjustRightInd w:val="0"/>
                    <w:snapToGrid w:val="0"/>
                    <w:jc w:val="distribute"/>
                    <w:rPr>
                      <w:rFonts w:ascii="黑体" w:eastAsia="黑体"/>
                      <w:sz w:val="28"/>
                      <w:szCs w:val="28"/>
                    </w:rPr>
                  </w:pPr>
                  <w:r w:rsidRPr="00241193">
                    <w:rPr>
                      <w:rFonts w:ascii="黑体" w:eastAsia="黑体" w:cs="黑体" w:hint="eastAsia"/>
                      <w:sz w:val="28"/>
                      <w:szCs w:val="28"/>
                    </w:rPr>
                    <w:t>天津市环境保护局</w:t>
                  </w:r>
                </w:p>
                <w:p w:rsidR="00094EE5" w:rsidRPr="00241193" w:rsidRDefault="00094EE5" w:rsidP="00E342D1">
                  <w:pPr>
                    <w:adjustRightInd w:val="0"/>
                    <w:snapToGrid w:val="0"/>
                    <w:jc w:val="distribute"/>
                    <w:rPr>
                      <w:rFonts w:ascii="黑体" w:eastAsia="黑体"/>
                      <w:sz w:val="28"/>
                      <w:szCs w:val="28"/>
                    </w:rPr>
                  </w:pPr>
                  <w:r w:rsidRPr="00241193">
                    <w:rPr>
                      <w:rFonts w:ascii="黑体" w:eastAsia="黑体" w:cs="黑体" w:hint="eastAsia"/>
                      <w:sz w:val="28"/>
                      <w:szCs w:val="28"/>
                    </w:rPr>
                    <w:t>天津市市场和质量监督管理委员会</w:t>
                  </w:r>
                </w:p>
              </w:txbxContent>
            </v:textbox>
          </v:shape>
        </w:pict>
      </w:r>
      <w:r>
        <w:pict>
          <v:line id="_x0000_s1031" style="position:absolute;left:0;text-align:left;z-index:11" from="-.4pt,549.45pt" to="481.5pt,549.45pt" strokeweight="1.25pt"/>
        </w:pict>
      </w:r>
      <w:r>
        <w:pict>
          <v:shape id="_x0000_s1032" type="#_x0000_t202" style="position:absolute;left:0;text-align:left;margin-left:296.25pt;margin-top:-142.35pt;width:171pt;height:54.6pt;z-index:10" filled="f" stroked="f">
            <v:textbox style="mso-next-textbox:#_x0000_s1032" inset="0,,0,0">
              <w:txbxContent>
                <w:p w:rsidR="00094EE5" w:rsidRDefault="00094EE5" w:rsidP="001E03C6">
                  <w:pPr>
                    <w:jc w:val="right"/>
                    <w:rPr>
                      <w:sz w:val="84"/>
                      <w:szCs w:val="84"/>
                    </w:rPr>
                  </w:pPr>
                  <w:r>
                    <w:rPr>
                      <w:sz w:val="84"/>
                      <w:szCs w:val="84"/>
                    </w:rPr>
                    <w:t>DB12</w:t>
                  </w:r>
                </w:p>
              </w:txbxContent>
            </v:textbox>
          </v:shape>
        </w:pict>
      </w:r>
      <w:r>
        <w:pict>
          <v:shape id="_x0000_s1033" type="#_x0000_t202" style="position:absolute;left:0;text-align:left;margin-left:445.1pt;margin-top:596.25pt;width:33pt;height:22.5pt;z-index:9" strokecolor="white">
            <v:textbox style="mso-next-textbox:#_x0000_s1033">
              <w:txbxContent>
                <w:p w:rsidR="00094EE5" w:rsidRDefault="00094EE5"/>
              </w:txbxContent>
            </v:textbox>
          </v:shape>
        </w:pict>
      </w:r>
      <w:r>
        <w:pict>
          <v:shape id="_x0000_s1034" type="#_x0000_t202" style="position:absolute;left:0;text-align:left;margin-left:1.1pt;margin-top:525.3pt;width:502.9pt;height:22.2pt;z-index:8" filled="f" stroked="f">
            <v:textbox style="mso-next-textbox:#_x0000_s1034" inset="0,0,0,0">
              <w:txbxContent>
                <w:p w:rsidR="00094EE5" w:rsidRPr="00D079D9" w:rsidRDefault="00094EE5" w:rsidP="00DE07B9">
                  <w:pPr>
                    <w:wordWrap w:val="0"/>
                    <w:adjustRightInd w:val="0"/>
                    <w:snapToGrid w:val="0"/>
                    <w:spacing w:line="160" w:lineRule="atLeast"/>
                    <w:ind w:right="480"/>
                    <w:rPr>
                      <w:rFonts w:ascii="黑体" w:eastAsia="黑体" w:hAnsi="宋体"/>
                      <w:sz w:val="28"/>
                      <w:szCs w:val="28"/>
                    </w:rPr>
                  </w:pPr>
                  <w:r>
                    <w:rPr>
                      <w:rFonts w:ascii="黑体" w:eastAsia="黑体" w:cs="黑体"/>
                      <w:sz w:val="28"/>
                      <w:szCs w:val="28"/>
                    </w:rPr>
                    <w:t>2016</w:t>
                  </w:r>
                  <w:r w:rsidRPr="00B432F8">
                    <w:rPr>
                      <w:rFonts w:ascii="黑体" w:eastAsia="黑体" w:cs="黑体"/>
                      <w:sz w:val="28"/>
                      <w:szCs w:val="28"/>
                    </w:rPr>
                    <w:t>-</w:t>
                  </w:r>
                  <w:r>
                    <w:rPr>
                      <w:rFonts w:ascii="黑体" w:eastAsia="黑体" w:cs="黑体"/>
                      <w:sz w:val="28"/>
                      <w:szCs w:val="28"/>
                    </w:rPr>
                    <w:t>07</w:t>
                  </w:r>
                  <w:r w:rsidRPr="00B432F8">
                    <w:rPr>
                      <w:rFonts w:ascii="黑体" w:eastAsia="黑体" w:cs="黑体"/>
                      <w:sz w:val="28"/>
                      <w:szCs w:val="28"/>
                    </w:rPr>
                    <w:t>-</w:t>
                  </w:r>
                  <w:r>
                    <w:rPr>
                      <w:rFonts w:ascii="黑体" w:eastAsia="黑体" w:cs="黑体"/>
                      <w:sz w:val="28"/>
                      <w:szCs w:val="28"/>
                    </w:rPr>
                    <w:t>25</w:t>
                  </w:r>
                  <w:r w:rsidRPr="00B432F8">
                    <w:rPr>
                      <w:rFonts w:ascii="黑体" w:eastAsia="黑体" w:hAnsi="宋体" w:cs="黑体" w:hint="eastAsia"/>
                      <w:sz w:val="28"/>
                      <w:szCs w:val="28"/>
                    </w:rPr>
                    <w:t>发布</w:t>
                  </w:r>
                  <w:r>
                    <w:rPr>
                      <w:rFonts w:ascii="黑体" w:eastAsia="黑体" w:hAnsi="宋体" w:cs="黑体"/>
                      <w:sz w:val="28"/>
                      <w:szCs w:val="28"/>
                    </w:rPr>
                    <w:t xml:space="preserve">                                   </w:t>
                  </w:r>
                  <w:r w:rsidRPr="00307D70">
                    <w:rPr>
                      <w:rFonts w:ascii="黑体" w:eastAsia="黑体" w:hAnsi="宋体" w:cs="黑体"/>
                      <w:sz w:val="28"/>
                      <w:szCs w:val="28"/>
                    </w:rPr>
                    <w:t>2017-01-01</w:t>
                  </w:r>
                  <w:r w:rsidRPr="00307D70">
                    <w:rPr>
                      <w:rFonts w:ascii="黑体" w:eastAsia="黑体" w:hAnsi="宋体" w:cs="黑体" w:hint="eastAsia"/>
                      <w:sz w:val="28"/>
                      <w:szCs w:val="28"/>
                    </w:rPr>
                    <w:t>实施</w:t>
                  </w:r>
                </w:p>
              </w:txbxContent>
            </v:textbox>
          </v:shape>
        </w:pict>
      </w:r>
      <w:r>
        <w:pict>
          <v:shape id="_x0000_s1035" type="#_x0000_t202" style="position:absolute;left:0;text-align:left;margin-left:-1.5pt;margin-top:146.25pt;width:481.9pt;height:164.2pt;z-index:7" filled="f" stroked="f">
            <v:textbox style="mso-next-textbox:#_x0000_s1035" inset="0,0,0,0">
              <w:txbxContent>
                <w:p w:rsidR="00094EE5" w:rsidRDefault="00094EE5" w:rsidP="00DE07B9">
                  <w:pPr>
                    <w:jc w:val="center"/>
                    <w:rPr>
                      <w:rFonts w:ascii="黑体" w:eastAsia="黑体"/>
                      <w:sz w:val="52"/>
                      <w:szCs w:val="52"/>
                    </w:rPr>
                  </w:pPr>
                  <w:r>
                    <w:rPr>
                      <w:rFonts w:ascii="黑体" w:eastAsia="黑体" w:cs="黑体" w:hint="eastAsia"/>
                      <w:sz w:val="52"/>
                      <w:szCs w:val="52"/>
                    </w:rPr>
                    <w:t>餐饮业油烟排放标准</w:t>
                  </w:r>
                </w:p>
                <w:p w:rsidR="00094EE5" w:rsidRPr="0010702C" w:rsidRDefault="00094EE5" w:rsidP="00DE07B9">
                  <w:pPr>
                    <w:jc w:val="center"/>
                    <w:rPr>
                      <w:color w:val="FF0000"/>
                      <w:sz w:val="28"/>
                      <w:szCs w:val="28"/>
                    </w:rPr>
                  </w:pPr>
                  <w:r w:rsidRPr="000E00BE">
                    <w:rPr>
                      <w:rFonts w:eastAsia="黑体"/>
                      <w:sz w:val="28"/>
                      <w:szCs w:val="28"/>
                    </w:rPr>
                    <w:t>Emission standard of cooking fume</w:t>
                  </w:r>
                </w:p>
                <w:p w:rsidR="00094EE5" w:rsidRDefault="00094EE5" w:rsidP="00DE07B9">
                  <w:pPr>
                    <w:jc w:val="center"/>
                    <w:rPr>
                      <w:sz w:val="28"/>
                      <w:szCs w:val="28"/>
                    </w:rPr>
                  </w:pPr>
                </w:p>
                <w:p w:rsidR="00094EE5" w:rsidRDefault="00094EE5" w:rsidP="00DE07B9">
                  <w:pPr>
                    <w:jc w:val="center"/>
                  </w:pPr>
                </w:p>
              </w:txbxContent>
            </v:textbox>
          </v:shape>
        </w:pict>
      </w:r>
      <w:r>
        <w:pict>
          <v:line id="_x0000_s1036" style="position:absolute;left:0;text-align:left;z-index:6" from="0,32.05pt" to="481.9pt,32.05pt" strokeweight="1.25pt"/>
        </w:pict>
      </w:r>
      <w:r>
        <w:pict>
          <v:shape id="_x0000_s1037" type="#_x0000_t202" style="position:absolute;left:0;text-align:left;margin-left:0;margin-top:-150pt;width:135pt;height:46.65pt;z-index:3" filled="f" stroked="f">
            <v:textbox style="mso-next-textbox:#_x0000_s1037" inset="0,0,0,0">
              <w:txbxContent>
                <w:p w:rsidR="00094EE5" w:rsidRPr="00DF5FE8" w:rsidRDefault="00094EE5" w:rsidP="00FB0EC0">
                  <w:pPr>
                    <w:adjustRightInd w:val="0"/>
                    <w:snapToGrid w:val="0"/>
                    <w:spacing w:line="160" w:lineRule="atLeast"/>
                    <w:rPr>
                      <w:rFonts w:eastAsia="黑体"/>
                    </w:rPr>
                  </w:pPr>
                  <w:r>
                    <w:rPr>
                      <w:rFonts w:eastAsia="黑体"/>
                    </w:rPr>
                    <w:t xml:space="preserve">ICS </w:t>
                  </w:r>
                  <w:r w:rsidRPr="00DF5FE8">
                    <w:rPr>
                      <w:rFonts w:eastAsia="黑体"/>
                    </w:rPr>
                    <w:t>13.040.40</w:t>
                  </w:r>
                </w:p>
                <w:p w:rsidR="00094EE5" w:rsidRPr="0039239B" w:rsidRDefault="00094EE5" w:rsidP="00FB0EC0">
                  <w:pPr>
                    <w:adjustRightInd w:val="0"/>
                    <w:snapToGrid w:val="0"/>
                    <w:spacing w:line="160" w:lineRule="atLeast"/>
                    <w:rPr>
                      <w:rFonts w:eastAsia="黑体"/>
                    </w:rPr>
                  </w:pPr>
                  <w:r>
                    <w:rPr>
                      <w:rFonts w:eastAsia="黑体"/>
                    </w:rPr>
                    <w:t>Z 60</w:t>
                  </w:r>
                </w:p>
              </w:txbxContent>
            </v:textbox>
          </v:shape>
        </w:pict>
      </w:r>
      <w:r w:rsidR="00094EE5" w:rsidRPr="000A03DA">
        <w:rPr>
          <w:rFonts w:ascii="Times New Roman" w:cs="Times New Roman"/>
        </w:rPr>
        <w:br w:type="page"/>
      </w:r>
    </w:p>
    <w:p w:rsidR="00094EE5" w:rsidRPr="000A03DA" w:rsidRDefault="00094EE5" w:rsidP="00FE1022">
      <w:pPr>
        <w:adjustRightInd w:val="0"/>
        <w:snapToGrid w:val="0"/>
        <w:spacing w:before="851" w:after="680"/>
        <w:jc w:val="center"/>
        <w:rPr>
          <w:sz w:val="32"/>
          <w:szCs w:val="32"/>
        </w:rPr>
      </w:pPr>
      <w:r w:rsidRPr="000A03DA">
        <w:rPr>
          <w:rFonts w:cs="宋体" w:hint="eastAsia"/>
          <w:sz w:val="32"/>
          <w:szCs w:val="32"/>
        </w:rPr>
        <w:lastRenderedPageBreak/>
        <w:t>目</w:t>
      </w:r>
      <w:bookmarkStart w:id="4" w:name="BKML"/>
      <w:r w:rsidRPr="000A03DA">
        <w:rPr>
          <w:sz w:val="32"/>
          <w:szCs w:val="32"/>
        </w:rPr>
        <w:t> </w:t>
      </w:r>
      <w:r w:rsidRPr="000A03DA">
        <w:rPr>
          <w:sz w:val="32"/>
          <w:szCs w:val="32"/>
        </w:rPr>
        <w:t> </w:t>
      </w:r>
      <w:r w:rsidRPr="000A03DA">
        <w:rPr>
          <w:rFonts w:cs="宋体" w:hint="eastAsia"/>
          <w:sz w:val="32"/>
          <w:szCs w:val="32"/>
        </w:rPr>
        <w:t>次</w:t>
      </w:r>
      <w:bookmarkEnd w:id="4"/>
    </w:p>
    <w:p w:rsidR="00094EE5" w:rsidRPr="000A03DA" w:rsidRDefault="00094EE5" w:rsidP="00A225DA">
      <w:pPr>
        <w:pStyle w:val="10"/>
        <w:spacing w:before="78" w:after="78"/>
        <w:rPr>
          <w:rFonts w:ascii="Calibri" w:hAnsi="Calibri" w:cs="Calibri"/>
          <w:noProof/>
        </w:rPr>
      </w:pPr>
      <w:r w:rsidRPr="000A03DA">
        <w:rPr>
          <w:rFonts w:ascii="Times New Roman" w:cs="Times New Roman"/>
        </w:rPr>
        <w:fldChar w:fldCharType="begin"/>
      </w:r>
      <w:r w:rsidRPr="000A03DA">
        <w:rPr>
          <w:rFonts w:ascii="Times New Roman" w:cs="Times New Roman"/>
        </w:rPr>
        <w:instrText xml:space="preserve">TOC \o "1-1" \h  \u </w:instrText>
      </w:r>
      <w:r w:rsidRPr="000A03DA">
        <w:rPr>
          <w:rFonts w:ascii="Times New Roman" w:cs="Times New Roman"/>
        </w:rPr>
        <w:fldChar w:fldCharType="separate"/>
      </w:r>
      <w:hyperlink w:anchor="_Toc453849299" w:history="1">
        <w:r w:rsidRPr="000A03DA">
          <w:rPr>
            <w:rStyle w:val="afd"/>
            <w:rFonts w:eastAsia="黑体" w:cs="黑体" w:hint="eastAsia"/>
            <w:color w:val="auto"/>
          </w:rPr>
          <w:t>前言</w:t>
        </w:r>
        <w:r w:rsidRPr="000A03DA">
          <w:rPr>
            <w:rFonts w:cs="Times New Roman"/>
            <w:noProof/>
          </w:rPr>
          <w:tab/>
        </w:r>
        <w:r w:rsidRPr="000A03DA">
          <w:rPr>
            <w:noProof/>
          </w:rPr>
          <w:fldChar w:fldCharType="begin"/>
        </w:r>
        <w:r w:rsidRPr="000A03DA">
          <w:rPr>
            <w:noProof/>
          </w:rPr>
          <w:instrText xml:space="preserve"> PAGEREF _Toc453849299 \h </w:instrText>
        </w:r>
        <w:r w:rsidRPr="000A03DA">
          <w:rPr>
            <w:noProof/>
          </w:rPr>
        </w:r>
        <w:r w:rsidRPr="000A03DA">
          <w:rPr>
            <w:noProof/>
          </w:rPr>
          <w:fldChar w:fldCharType="separate"/>
        </w:r>
        <w:r>
          <w:rPr>
            <w:noProof/>
          </w:rPr>
          <w:t>II</w:t>
        </w:r>
        <w:r w:rsidRPr="000A03DA">
          <w:rPr>
            <w:noProof/>
          </w:rPr>
          <w:fldChar w:fldCharType="end"/>
        </w:r>
      </w:hyperlink>
    </w:p>
    <w:p w:rsidR="00094EE5" w:rsidRPr="000A03DA" w:rsidRDefault="00A34F94" w:rsidP="00A225DA">
      <w:pPr>
        <w:pStyle w:val="10"/>
        <w:spacing w:before="78" w:after="78"/>
        <w:rPr>
          <w:rFonts w:ascii="Calibri" w:hAnsi="Calibri" w:cs="Calibri"/>
          <w:noProof/>
        </w:rPr>
      </w:pPr>
      <w:hyperlink w:anchor="_Toc453849300" w:history="1">
        <w:r w:rsidR="00094EE5" w:rsidRPr="000A03DA">
          <w:rPr>
            <w:rStyle w:val="afd"/>
            <w:rFonts w:eastAsia="黑体"/>
            <w:color w:val="auto"/>
          </w:rPr>
          <w:t>1</w:t>
        </w:r>
        <w:r w:rsidR="00094EE5" w:rsidRPr="000A03DA">
          <w:rPr>
            <w:rStyle w:val="afd"/>
            <w:rFonts w:ascii="Times New Roman" w:eastAsia="黑体" w:cs="黑体" w:hint="eastAsia"/>
            <w:color w:val="auto"/>
          </w:rPr>
          <w:t>适用范围</w:t>
        </w:r>
        <w:r w:rsidR="00094EE5" w:rsidRPr="000A03DA">
          <w:rPr>
            <w:rFonts w:cs="Times New Roman"/>
            <w:noProof/>
          </w:rPr>
          <w:tab/>
        </w:r>
        <w:r w:rsidR="00094EE5" w:rsidRPr="000A03DA">
          <w:rPr>
            <w:noProof/>
          </w:rPr>
          <w:fldChar w:fldCharType="begin"/>
        </w:r>
        <w:r w:rsidR="00094EE5" w:rsidRPr="000A03DA">
          <w:rPr>
            <w:noProof/>
          </w:rPr>
          <w:instrText xml:space="preserve"> PAGEREF _Toc453849300 \h </w:instrText>
        </w:r>
        <w:r w:rsidR="00094EE5" w:rsidRPr="000A03DA">
          <w:rPr>
            <w:noProof/>
          </w:rPr>
        </w:r>
        <w:r w:rsidR="00094EE5" w:rsidRPr="000A03DA">
          <w:rPr>
            <w:noProof/>
          </w:rPr>
          <w:fldChar w:fldCharType="separate"/>
        </w:r>
        <w:r w:rsidR="00094EE5">
          <w:rPr>
            <w:noProof/>
          </w:rPr>
          <w:t>1</w:t>
        </w:r>
        <w:r w:rsidR="00094EE5" w:rsidRPr="000A03DA">
          <w:rPr>
            <w:noProof/>
          </w:rPr>
          <w:fldChar w:fldCharType="end"/>
        </w:r>
      </w:hyperlink>
    </w:p>
    <w:p w:rsidR="00094EE5" w:rsidRPr="000A03DA" w:rsidRDefault="00A34F94" w:rsidP="00A225DA">
      <w:pPr>
        <w:pStyle w:val="10"/>
        <w:spacing w:before="78" w:after="78"/>
        <w:rPr>
          <w:rFonts w:ascii="Calibri" w:hAnsi="Calibri" w:cs="Calibri"/>
          <w:noProof/>
        </w:rPr>
      </w:pPr>
      <w:hyperlink w:anchor="_Toc453849301" w:history="1">
        <w:r w:rsidR="00094EE5" w:rsidRPr="000A03DA">
          <w:rPr>
            <w:rStyle w:val="afd"/>
            <w:rFonts w:eastAsia="黑体"/>
            <w:color w:val="auto"/>
          </w:rPr>
          <w:t>2</w:t>
        </w:r>
        <w:r w:rsidR="00094EE5" w:rsidRPr="000A03DA">
          <w:rPr>
            <w:rStyle w:val="afd"/>
            <w:rFonts w:ascii="Times New Roman" w:eastAsia="黑体" w:cs="黑体" w:hint="eastAsia"/>
            <w:color w:val="auto"/>
          </w:rPr>
          <w:t>规范性引用文件</w:t>
        </w:r>
        <w:r w:rsidR="00094EE5" w:rsidRPr="000A03DA">
          <w:rPr>
            <w:rFonts w:cs="Times New Roman"/>
            <w:noProof/>
          </w:rPr>
          <w:tab/>
        </w:r>
        <w:r w:rsidR="00094EE5" w:rsidRPr="000A03DA">
          <w:rPr>
            <w:noProof/>
          </w:rPr>
          <w:fldChar w:fldCharType="begin"/>
        </w:r>
        <w:r w:rsidR="00094EE5" w:rsidRPr="000A03DA">
          <w:rPr>
            <w:noProof/>
          </w:rPr>
          <w:instrText xml:space="preserve"> PAGEREF _Toc453849301 \h </w:instrText>
        </w:r>
        <w:r w:rsidR="00094EE5" w:rsidRPr="000A03DA">
          <w:rPr>
            <w:noProof/>
          </w:rPr>
        </w:r>
        <w:r w:rsidR="00094EE5" w:rsidRPr="000A03DA">
          <w:rPr>
            <w:noProof/>
          </w:rPr>
          <w:fldChar w:fldCharType="separate"/>
        </w:r>
        <w:r w:rsidR="00094EE5">
          <w:rPr>
            <w:noProof/>
          </w:rPr>
          <w:t>1</w:t>
        </w:r>
        <w:r w:rsidR="00094EE5" w:rsidRPr="000A03DA">
          <w:rPr>
            <w:noProof/>
          </w:rPr>
          <w:fldChar w:fldCharType="end"/>
        </w:r>
      </w:hyperlink>
    </w:p>
    <w:p w:rsidR="00094EE5" w:rsidRPr="000A03DA" w:rsidRDefault="00A34F94" w:rsidP="00A225DA">
      <w:pPr>
        <w:pStyle w:val="10"/>
        <w:spacing w:before="78" w:after="78"/>
        <w:rPr>
          <w:rFonts w:ascii="Calibri" w:hAnsi="Calibri" w:cs="Calibri"/>
          <w:noProof/>
        </w:rPr>
      </w:pPr>
      <w:hyperlink w:anchor="_Toc453849302" w:history="1">
        <w:r w:rsidR="00094EE5" w:rsidRPr="000A03DA">
          <w:rPr>
            <w:rStyle w:val="afd"/>
            <w:rFonts w:eastAsia="黑体"/>
            <w:color w:val="auto"/>
          </w:rPr>
          <w:t>3</w:t>
        </w:r>
        <w:r w:rsidR="00094EE5" w:rsidRPr="000A03DA">
          <w:rPr>
            <w:rStyle w:val="afd"/>
            <w:rFonts w:ascii="Times New Roman" w:eastAsia="黑体" w:cs="黑体" w:hint="eastAsia"/>
            <w:color w:val="auto"/>
          </w:rPr>
          <w:t>术语与定义</w:t>
        </w:r>
        <w:r w:rsidR="00094EE5" w:rsidRPr="000A03DA">
          <w:rPr>
            <w:rFonts w:cs="Times New Roman"/>
            <w:noProof/>
          </w:rPr>
          <w:tab/>
        </w:r>
        <w:r w:rsidR="00094EE5" w:rsidRPr="000A03DA">
          <w:rPr>
            <w:noProof/>
          </w:rPr>
          <w:fldChar w:fldCharType="begin"/>
        </w:r>
        <w:r w:rsidR="00094EE5" w:rsidRPr="000A03DA">
          <w:rPr>
            <w:noProof/>
          </w:rPr>
          <w:instrText xml:space="preserve"> PAGEREF _Toc453849302 \h </w:instrText>
        </w:r>
        <w:r w:rsidR="00094EE5" w:rsidRPr="000A03DA">
          <w:rPr>
            <w:noProof/>
          </w:rPr>
        </w:r>
        <w:r w:rsidR="00094EE5" w:rsidRPr="000A03DA">
          <w:rPr>
            <w:noProof/>
          </w:rPr>
          <w:fldChar w:fldCharType="separate"/>
        </w:r>
        <w:r w:rsidR="00094EE5">
          <w:rPr>
            <w:noProof/>
          </w:rPr>
          <w:t>1</w:t>
        </w:r>
        <w:r w:rsidR="00094EE5" w:rsidRPr="000A03DA">
          <w:rPr>
            <w:noProof/>
          </w:rPr>
          <w:fldChar w:fldCharType="end"/>
        </w:r>
      </w:hyperlink>
    </w:p>
    <w:p w:rsidR="00094EE5" w:rsidRPr="000A03DA" w:rsidRDefault="00A34F94" w:rsidP="00A225DA">
      <w:pPr>
        <w:pStyle w:val="10"/>
        <w:spacing w:before="78" w:after="78"/>
        <w:rPr>
          <w:rFonts w:ascii="Calibri" w:hAnsi="Calibri" w:cs="Calibri"/>
          <w:noProof/>
        </w:rPr>
      </w:pPr>
      <w:hyperlink w:anchor="_Toc453849303" w:history="1">
        <w:r w:rsidR="00094EE5" w:rsidRPr="000A03DA">
          <w:rPr>
            <w:rStyle w:val="afd"/>
            <w:rFonts w:eastAsia="黑体"/>
            <w:color w:val="auto"/>
          </w:rPr>
          <w:t>4</w:t>
        </w:r>
        <w:r w:rsidR="00094EE5" w:rsidRPr="000A03DA">
          <w:rPr>
            <w:rStyle w:val="afd"/>
            <w:rFonts w:ascii="Times New Roman" w:eastAsia="黑体" w:cs="黑体" w:hint="eastAsia"/>
            <w:color w:val="auto"/>
          </w:rPr>
          <w:t>餐饮油烟控制要求</w:t>
        </w:r>
        <w:r w:rsidR="00094EE5" w:rsidRPr="000A03DA">
          <w:rPr>
            <w:rFonts w:cs="Times New Roman"/>
            <w:noProof/>
          </w:rPr>
          <w:tab/>
        </w:r>
        <w:r w:rsidR="00094EE5" w:rsidRPr="000A03DA">
          <w:rPr>
            <w:noProof/>
          </w:rPr>
          <w:fldChar w:fldCharType="begin"/>
        </w:r>
        <w:r w:rsidR="00094EE5" w:rsidRPr="000A03DA">
          <w:rPr>
            <w:noProof/>
          </w:rPr>
          <w:instrText xml:space="preserve"> PAGEREF _Toc453849303 \h </w:instrText>
        </w:r>
        <w:r w:rsidR="00094EE5" w:rsidRPr="000A03DA">
          <w:rPr>
            <w:noProof/>
          </w:rPr>
        </w:r>
        <w:r w:rsidR="00094EE5" w:rsidRPr="000A03DA">
          <w:rPr>
            <w:noProof/>
          </w:rPr>
          <w:fldChar w:fldCharType="separate"/>
        </w:r>
        <w:r w:rsidR="00094EE5">
          <w:rPr>
            <w:noProof/>
          </w:rPr>
          <w:t>2</w:t>
        </w:r>
        <w:r w:rsidR="00094EE5" w:rsidRPr="000A03DA">
          <w:rPr>
            <w:noProof/>
          </w:rPr>
          <w:fldChar w:fldCharType="end"/>
        </w:r>
      </w:hyperlink>
    </w:p>
    <w:p w:rsidR="00094EE5" w:rsidRPr="000A03DA" w:rsidRDefault="00A34F94" w:rsidP="00A225DA">
      <w:pPr>
        <w:pStyle w:val="10"/>
        <w:spacing w:before="78" w:after="78"/>
        <w:rPr>
          <w:rFonts w:ascii="Calibri" w:hAnsi="Calibri" w:cs="Calibri"/>
          <w:noProof/>
        </w:rPr>
      </w:pPr>
      <w:hyperlink w:anchor="_Toc453849304" w:history="1">
        <w:r w:rsidR="00094EE5" w:rsidRPr="000A03DA">
          <w:rPr>
            <w:rStyle w:val="afd"/>
            <w:rFonts w:eastAsia="黑体"/>
            <w:color w:val="auto"/>
          </w:rPr>
          <w:t>5</w:t>
        </w:r>
        <w:r w:rsidR="00094EE5" w:rsidRPr="000A03DA">
          <w:rPr>
            <w:rStyle w:val="afd"/>
            <w:rFonts w:ascii="Times New Roman" w:eastAsia="黑体" w:cs="黑体" w:hint="eastAsia"/>
            <w:color w:val="auto"/>
          </w:rPr>
          <w:t>餐饮油烟监测要求</w:t>
        </w:r>
        <w:r w:rsidR="00094EE5" w:rsidRPr="000A03DA">
          <w:rPr>
            <w:rFonts w:cs="Times New Roman"/>
            <w:noProof/>
          </w:rPr>
          <w:tab/>
        </w:r>
        <w:r w:rsidR="00094EE5" w:rsidRPr="000A03DA">
          <w:rPr>
            <w:noProof/>
          </w:rPr>
          <w:fldChar w:fldCharType="begin"/>
        </w:r>
        <w:r w:rsidR="00094EE5" w:rsidRPr="000A03DA">
          <w:rPr>
            <w:noProof/>
          </w:rPr>
          <w:instrText xml:space="preserve"> PAGEREF _Toc453849304 \h </w:instrText>
        </w:r>
        <w:r w:rsidR="00094EE5" w:rsidRPr="000A03DA">
          <w:rPr>
            <w:noProof/>
          </w:rPr>
        </w:r>
        <w:r w:rsidR="00094EE5" w:rsidRPr="000A03DA">
          <w:rPr>
            <w:noProof/>
          </w:rPr>
          <w:fldChar w:fldCharType="separate"/>
        </w:r>
        <w:r w:rsidR="00094EE5">
          <w:rPr>
            <w:noProof/>
          </w:rPr>
          <w:t>2</w:t>
        </w:r>
        <w:r w:rsidR="00094EE5" w:rsidRPr="000A03DA">
          <w:rPr>
            <w:noProof/>
          </w:rPr>
          <w:fldChar w:fldCharType="end"/>
        </w:r>
      </w:hyperlink>
    </w:p>
    <w:p w:rsidR="00094EE5" w:rsidRPr="000A03DA" w:rsidRDefault="00A34F94" w:rsidP="00A225DA">
      <w:pPr>
        <w:pStyle w:val="10"/>
        <w:spacing w:before="78" w:after="78"/>
        <w:rPr>
          <w:rFonts w:ascii="Calibri" w:hAnsi="Calibri" w:cs="Calibri"/>
          <w:noProof/>
        </w:rPr>
      </w:pPr>
      <w:hyperlink w:anchor="_Toc453849305" w:history="1">
        <w:r w:rsidR="00094EE5" w:rsidRPr="000A03DA">
          <w:rPr>
            <w:rStyle w:val="afd"/>
            <w:rFonts w:eastAsia="黑体"/>
            <w:color w:val="auto"/>
          </w:rPr>
          <w:t>6</w:t>
        </w:r>
        <w:r w:rsidR="00094EE5" w:rsidRPr="000A03DA">
          <w:rPr>
            <w:rStyle w:val="afd"/>
            <w:rFonts w:ascii="Times New Roman" w:eastAsia="黑体" w:cs="黑体" w:hint="eastAsia"/>
            <w:color w:val="auto"/>
          </w:rPr>
          <w:t>油烟采样及分析方法、油烟采样器技术规范</w:t>
        </w:r>
        <w:r w:rsidR="00094EE5" w:rsidRPr="000A03DA">
          <w:rPr>
            <w:rFonts w:cs="Times New Roman"/>
            <w:noProof/>
          </w:rPr>
          <w:tab/>
        </w:r>
        <w:r w:rsidR="00094EE5" w:rsidRPr="000A03DA">
          <w:rPr>
            <w:noProof/>
          </w:rPr>
          <w:fldChar w:fldCharType="begin"/>
        </w:r>
        <w:r w:rsidR="00094EE5" w:rsidRPr="000A03DA">
          <w:rPr>
            <w:noProof/>
          </w:rPr>
          <w:instrText xml:space="preserve"> PAGEREF _Toc453849305 \h </w:instrText>
        </w:r>
        <w:r w:rsidR="00094EE5" w:rsidRPr="000A03DA">
          <w:rPr>
            <w:noProof/>
          </w:rPr>
        </w:r>
        <w:r w:rsidR="00094EE5" w:rsidRPr="000A03DA">
          <w:rPr>
            <w:noProof/>
          </w:rPr>
          <w:fldChar w:fldCharType="separate"/>
        </w:r>
        <w:r w:rsidR="00094EE5">
          <w:rPr>
            <w:noProof/>
          </w:rPr>
          <w:t>3</w:t>
        </w:r>
        <w:r w:rsidR="00094EE5" w:rsidRPr="000A03DA">
          <w:rPr>
            <w:noProof/>
          </w:rPr>
          <w:fldChar w:fldCharType="end"/>
        </w:r>
      </w:hyperlink>
    </w:p>
    <w:p w:rsidR="00094EE5" w:rsidRPr="000A03DA" w:rsidRDefault="00A34F94" w:rsidP="00A225DA">
      <w:pPr>
        <w:pStyle w:val="10"/>
        <w:spacing w:before="78" w:after="78"/>
        <w:rPr>
          <w:rFonts w:ascii="Calibri" w:hAnsi="Calibri" w:cs="Calibri"/>
          <w:noProof/>
        </w:rPr>
      </w:pPr>
      <w:hyperlink w:anchor="_Toc453849306" w:history="1">
        <w:r w:rsidR="00094EE5" w:rsidRPr="000A03DA">
          <w:rPr>
            <w:rStyle w:val="afd"/>
            <w:rFonts w:eastAsia="黑体"/>
            <w:color w:val="auto"/>
          </w:rPr>
          <w:t>7</w:t>
        </w:r>
        <w:r w:rsidR="00094EE5" w:rsidRPr="000A03DA">
          <w:rPr>
            <w:rStyle w:val="afd"/>
            <w:rFonts w:ascii="Times New Roman" w:eastAsia="黑体" w:cs="黑体" w:hint="eastAsia"/>
            <w:color w:val="auto"/>
          </w:rPr>
          <w:t>实施与监督</w:t>
        </w:r>
        <w:r w:rsidR="00094EE5" w:rsidRPr="000A03DA">
          <w:rPr>
            <w:rFonts w:cs="Times New Roman"/>
            <w:noProof/>
          </w:rPr>
          <w:tab/>
        </w:r>
        <w:r w:rsidR="00094EE5" w:rsidRPr="000A03DA">
          <w:rPr>
            <w:noProof/>
          </w:rPr>
          <w:fldChar w:fldCharType="begin"/>
        </w:r>
        <w:r w:rsidR="00094EE5" w:rsidRPr="000A03DA">
          <w:rPr>
            <w:noProof/>
          </w:rPr>
          <w:instrText xml:space="preserve"> PAGEREF _Toc453849306 \h </w:instrText>
        </w:r>
        <w:r w:rsidR="00094EE5" w:rsidRPr="000A03DA">
          <w:rPr>
            <w:noProof/>
          </w:rPr>
        </w:r>
        <w:r w:rsidR="00094EE5" w:rsidRPr="000A03DA">
          <w:rPr>
            <w:noProof/>
          </w:rPr>
          <w:fldChar w:fldCharType="separate"/>
        </w:r>
        <w:r w:rsidR="00094EE5">
          <w:rPr>
            <w:noProof/>
          </w:rPr>
          <w:t>3</w:t>
        </w:r>
        <w:r w:rsidR="00094EE5" w:rsidRPr="000A03DA">
          <w:rPr>
            <w:noProof/>
          </w:rPr>
          <w:fldChar w:fldCharType="end"/>
        </w:r>
      </w:hyperlink>
    </w:p>
    <w:p w:rsidR="00094EE5" w:rsidRPr="000A03DA" w:rsidRDefault="00094EE5" w:rsidP="00FE1022">
      <w:pPr>
        <w:pStyle w:val="10"/>
        <w:tabs>
          <w:tab w:val="clear" w:pos="9241"/>
          <w:tab w:val="right" w:leader="dot" w:pos="9344"/>
        </w:tabs>
        <w:spacing w:beforeLines="0" w:afterLines="0"/>
        <w:jc w:val="both"/>
        <w:rPr>
          <w:rFonts w:ascii="Times New Roman" w:cs="Times New Roman"/>
        </w:rPr>
      </w:pPr>
      <w:r w:rsidRPr="000A03DA">
        <w:rPr>
          <w:rFonts w:ascii="Times New Roman" w:cs="Times New Roman"/>
        </w:rPr>
        <w:fldChar w:fldCharType="end"/>
      </w:r>
    </w:p>
    <w:p w:rsidR="00094EE5" w:rsidRPr="000A03DA" w:rsidRDefault="00094EE5" w:rsidP="002B3F42">
      <w:pPr>
        <w:pStyle w:val="af9"/>
        <w:rPr>
          <w:rFonts w:ascii="Times New Roman" w:cs="Times New Roman"/>
          <w:noProof w:val="0"/>
          <w:kern w:val="2"/>
        </w:rPr>
      </w:pPr>
    </w:p>
    <w:p w:rsidR="00094EE5" w:rsidRPr="000A03DA" w:rsidRDefault="00094EE5" w:rsidP="002B3F42">
      <w:pPr>
        <w:pStyle w:val="af9"/>
        <w:rPr>
          <w:rFonts w:ascii="Times New Roman" w:cs="Times New Roman"/>
          <w:noProof w:val="0"/>
          <w:kern w:val="2"/>
        </w:rPr>
      </w:pPr>
    </w:p>
    <w:p w:rsidR="00094EE5" w:rsidRPr="000A03DA" w:rsidRDefault="00094EE5" w:rsidP="002B3F42">
      <w:pPr>
        <w:pStyle w:val="af9"/>
        <w:rPr>
          <w:rFonts w:ascii="Times New Roman" w:cs="Times New Roman"/>
          <w:noProof w:val="0"/>
          <w:kern w:val="2"/>
        </w:rPr>
      </w:pPr>
    </w:p>
    <w:p w:rsidR="00094EE5" w:rsidRPr="000A03DA" w:rsidRDefault="00094EE5" w:rsidP="002B3F42">
      <w:pPr>
        <w:pStyle w:val="af9"/>
        <w:rPr>
          <w:rFonts w:ascii="Times New Roman" w:cs="Times New Roman"/>
          <w:noProof w:val="0"/>
          <w:kern w:val="2"/>
        </w:rPr>
      </w:pPr>
    </w:p>
    <w:p w:rsidR="00094EE5" w:rsidRPr="000A03DA" w:rsidRDefault="00094EE5" w:rsidP="002B3F42">
      <w:pPr>
        <w:pStyle w:val="af9"/>
        <w:rPr>
          <w:rFonts w:ascii="Times New Roman" w:cs="Times New Roman"/>
          <w:noProof w:val="0"/>
          <w:kern w:val="2"/>
        </w:rPr>
      </w:pPr>
    </w:p>
    <w:p w:rsidR="00094EE5" w:rsidRPr="000A03DA" w:rsidRDefault="00094EE5" w:rsidP="002B3F42">
      <w:pPr>
        <w:pStyle w:val="af9"/>
        <w:rPr>
          <w:rFonts w:ascii="Times New Roman" w:cs="Times New Roman"/>
          <w:noProof w:val="0"/>
          <w:kern w:val="2"/>
        </w:rPr>
      </w:pPr>
    </w:p>
    <w:p w:rsidR="00094EE5" w:rsidRPr="000A03DA" w:rsidRDefault="00094EE5" w:rsidP="002B3F42">
      <w:pPr>
        <w:pStyle w:val="af9"/>
        <w:rPr>
          <w:rFonts w:ascii="Times New Roman" w:cs="Times New Roman"/>
          <w:noProof w:val="0"/>
          <w:kern w:val="2"/>
        </w:rPr>
      </w:pPr>
    </w:p>
    <w:p w:rsidR="00094EE5" w:rsidRPr="000A03DA" w:rsidRDefault="00094EE5" w:rsidP="002B3F42">
      <w:pPr>
        <w:pStyle w:val="af9"/>
        <w:rPr>
          <w:rFonts w:ascii="Times New Roman" w:cs="Times New Roman"/>
          <w:noProof w:val="0"/>
          <w:kern w:val="2"/>
        </w:rPr>
      </w:pPr>
    </w:p>
    <w:p w:rsidR="00094EE5" w:rsidRPr="000A03DA" w:rsidRDefault="00094EE5" w:rsidP="002B3F42">
      <w:pPr>
        <w:pStyle w:val="af9"/>
        <w:rPr>
          <w:rFonts w:ascii="Times New Roman" w:cs="Times New Roman"/>
          <w:noProof w:val="0"/>
          <w:kern w:val="2"/>
        </w:rPr>
      </w:pPr>
    </w:p>
    <w:p w:rsidR="00094EE5" w:rsidRPr="000A03DA" w:rsidRDefault="00094EE5" w:rsidP="002B3F42">
      <w:pPr>
        <w:pStyle w:val="af9"/>
        <w:rPr>
          <w:rFonts w:ascii="Times New Roman" w:cs="Times New Roman"/>
        </w:rPr>
      </w:pPr>
    </w:p>
    <w:p w:rsidR="00094EE5" w:rsidRPr="000A03DA" w:rsidRDefault="00094EE5" w:rsidP="002B3F42">
      <w:pPr>
        <w:pStyle w:val="af9"/>
        <w:rPr>
          <w:rFonts w:ascii="Times New Roman" w:cs="Times New Roman"/>
        </w:rPr>
      </w:pPr>
    </w:p>
    <w:p w:rsidR="00094EE5" w:rsidRPr="000A03DA" w:rsidRDefault="00094EE5" w:rsidP="002B3F42">
      <w:pPr>
        <w:pStyle w:val="af9"/>
        <w:rPr>
          <w:rFonts w:ascii="Times New Roman" w:cs="Times New Roman"/>
        </w:rPr>
      </w:pPr>
    </w:p>
    <w:p w:rsidR="00094EE5" w:rsidRPr="000A03DA" w:rsidRDefault="00094EE5" w:rsidP="002B3F42">
      <w:pPr>
        <w:pStyle w:val="af9"/>
        <w:rPr>
          <w:rFonts w:ascii="Times New Roman" w:cs="Times New Roman"/>
        </w:rPr>
      </w:pPr>
    </w:p>
    <w:p w:rsidR="00094EE5" w:rsidRPr="000A03DA" w:rsidRDefault="00094EE5" w:rsidP="002B3F42">
      <w:pPr>
        <w:pStyle w:val="af9"/>
        <w:rPr>
          <w:rFonts w:ascii="Times New Roman" w:cs="Times New Roman"/>
        </w:rPr>
      </w:pPr>
    </w:p>
    <w:p w:rsidR="00094EE5" w:rsidRPr="000A03DA" w:rsidRDefault="00094EE5" w:rsidP="002B3F42">
      <w:pPr>
        <w:pStyle w:val="af9"/>
        <w:rPr>
          <w:rFonts w:ascii="Times New Roman" w:cs="Times New Roman"/>
        </w:rPr>
      </w:pPr>
    </w:p>
    <w:p w:rsidR="00094EE5" w:rsidRPr="000A03DA" w:rsidRDefault="00094EE5" w:rsidP="002B3F42">
      <w:pPr>
        <w:pStyle w:val="af9"/>
        <w:rPr>
          <w:rFonts w:ascii="Times New Roman" w:cs="Times New Roman"/>
        </w:rPr>
      </w:pPr>
    </w:p>
    <w:p w:rsidR="00094EE5" w:rsidRPr="000A03DA" w:rsidRDefault="00094EE5" w:rsidP="002B3F42">
      <w:pPr>
        <w:pStyle w:val="af9"/>
        <w:rPr>
          <w:rFonts w:ascii="Times New Roman" w:cs="Times New Roman"/>
        </w:rPr>
      </w:pPr>
    </w:p>
    <w:p w:rsidR="00094EE5" w:rsidRPr="000A03DA" w:rsidRDefault="00094EE5" w:rsidP="002B3F42">
      <w:pPr>
        <w:pStyle w:val="af9"/>
        <w:rPr>
          <w:rFonts w:ascii="Times New Roman" w:cs="Times New Roman"/>
        </w:rPr>
      </w:pPr>
    </w:p>
    <w:p w:rsidR="00094EE5" w:rsidRPr="000A03DA" w:rsidRDefault="00094EE5" w:rsidP="002B3F42">
      <w:pPr>
        <w:pStyle w:val="af9"/>
        <w:rPr>
          <w:rFonts w:ascii="Times New Roman" w:cs="Times New Roman"/>
        </w:rPr>
      </w:pPr>
    </w:p>
    <w:p w:rsidR="00094EE5" w:rsidRPr="000A03DA" w:rsidRDefault="00094EE5" w:rsidP="002B3F42">
      <w:pPr>
        <w:pStyle w:val="af9"/>
        <w:rPr>
          <w:rFonts w:ascii="Times New Roman" w:cs="Times New Roman"/>
        </w:rPr>
      </w:pPr>
    </w:p>
    <w:p w:rsidR="00094EE5" w:rsidRPr="000A03DA" w:rsidRDefault="00094EE5" w:rsidP="002B3F42">
      <w:pPr>
        <w:pStyle w:val="af9"/>
        <w:rPr>
          <w:rFonts w:ascii="Times New Roman" w:cs="Times New Roman"/>
        </w:rPr>
      </w:pPr>
    </w:p>
    <w:p w:rsidR="00094EE5" w:rsidRPr="000A03DA" w:rsidRDefault="00094EE5" w:rsidP="002B3F42">
      <w:pPr>
        <w:pStyle w:val="af9"/>
        <w:rPr>
          <w:rFonts w:ascii="Times New Roman" w:cs="Times New Roman"/>
        </w:rPr>
      </w:pPr>
    </w:p>
    <w:p w:rsidR="00094EE5" w:rsidRPr="000A03DA" w:rsidRDefault="00094EE5" w:rsidP="002B3F42">
      <w:pPr>
        <w:pStyle w:val="af9"/>
        <w:rPr>
          <w:rFonts w:ascii="Times New Roman" w:cs="Times New Roman"/>
        </w:rPr>
      </w:pPr>
    </w:p>
    <w:p w:rsidR="00094EE5" w:rsidRPr="000A03DA" w:rsidRDefault="00094EE5" w:rsidP="002B3F42">
      <w:pPr>
        <w:pStyle w:val="af9"/>
        <w:rPr>
          <w:rFonts w:ascii="Times New Roman" w:cs="Times New Roman"/>
        </w:rPr>
      </w:pPr>
    </w:p>
    <w:p w:rsidR="00094EE5" w:rsidRPr="000A03DA" w:rsidRDefault="00094EE5" w:rsidP="00DF30A4">
      <w:pPr>
        <w:spacing w:before="851" w:after="680"/>
        <w:jc w:val="center"/>
        <w:outlineLvl w:val="0"/>
        <w:rPr>
          <w:rFonts w:eastAsia="黑体"/>
          <w:sz w:val="32"/>
          <w:szCs w:val="32"/>
        </w:rPr>
      </w:pPr>
      <w:bookmarkStart w:id="5" w:name="_Toc407113727"/>
      <w:bookmarkStart w:id="6" w:name="_Toc407113756"/>
      <w:bookmarkStart w:id="7" w:name="_Toc407113790"/>
      <w:bookmarkStart w:id="8" w:name="BKYY"/>
      <w:bookmarkStart w:id="9" w:name="_Toc446573833"/>
      <w:bookmarkStart w:id="10" w:name="_Toc453849299"/>
      <w:bookmarkEnd w:id="0"/>
      <w:bookmarkEnd w:id="1"/>
      <w:bookmarkEnd w:id="2"/>
      <w:bookmarkEnd w:id="3"/>
      <w:r w:rsidRPr="000A03DA">
        <w:rPr>
          <w:rFonts w:eastAsia="黑体" w:cs="黑体" w:hint="eastAsia"/>
          <w:sz w:val="32"/>
          <w:szCs w:val="32"/>
        </w:rPr>
        <w:lastRenderedPageBreak/>
        <w:t>前</w:t>
      </w:r>
      <w:r w:rsidRPr="000A03DA">
        <w:rPr>
          <w:rFonts w:eastAsia="黑体"/>
          <w:sz w:val="32"/>
          <w:szCs w:val="32"/>
        </w:rPr>
        <w:t> </w:t>
      </w:r>
      <w:r w:rsidRPr="000A03DA">
        <w:rPr>
          <w:rFonts w:eastAsia="黑体"/>
          <w:sz w:val="32"/>
          <w:szCs w:val="32"/>
        </w:rPr>
        <w:t> </w:t>
      </w:r>
      <w:r w:rsidRPr="000A03DA">
        <w:rPr>
          <w:rFonts w:eastAsia="黑体" w:cs="黑体" w:hint="eastAsia"/>
          <w:sz w:val="32"/>
          <w:szCs w:val="32"/>
        </w:rPr>
        <w:t>言</w:t>
      </w:r>
      <w:bookmarkEnd w:id="5"/>
      <w:bookmarkEnd w:id="6"/>
      <w:bookmarkEnd w:id="7"/>
      <w:bookmarkEnd w:id="8"/>
      <w:bookmarkEnd w:id="9"/>
      <w:bookmarkEnd w:id="10"/>
    </w:p>
    <w:p w:rsidR="00094EE5" w:rsidRPr="000A03DA" w:rsidRDefault="00094EE5" w:rsidP="002B3F42">
      <w:pPr>
        <w:ind w:firstLineChars="200" w:firstLine="420"/>
      </w:pPr>
      <w:r w:rsidRPr="000A03DA">
        <w:rPr>
          <w:rFonts w:cs="宋体" w:hint="eastAsia"/>
        </w:rPr>
        <w:t>为贯彻《中华人民共和国环境保护法》、《中华人民共和国大气污染防治法》和《天津市大气污染防治条例》，保护环境，防治污染，加强对餐饮业油烟排放控制和管理，根据天津市实际情况，制定本标准。</w:t>
      </w:r>
    </w:p>
    <w:p w:rsidR="00094EE5" w:rsidRPr="000A03DA" w:rsidRDefault="00094EE5" w:rsidP="002B3F42">
      <w:pPr>
        <w:ind w:firstLineChars="200" w:firstLine="420"/>
      </w:pPr>
      <w:r w:rsidRPr="000A03DA">
        <w:rPr>
          <w:rFonts w:cs="宋体" w:hint="eastAsia"/>
        </w:rPr>
        <w:t>本标准为强制性标准。本标准未列出的污染控制项目执行国家及天津市相关标准。国家及天津市相关标准严于本标准时，执行国家及天津市相关标准。环境影响评价文件要求严于本标准时，按照批复的环境影响评价文件执行。</w:t>
      </w:r>
    </w:p>
    <w:p w:rsidR="00094EE5" w:rsidRPr="000A03DA" w:rsidRDefault="00094EE5" w:rsidP="002B3F42">
      <w:pPr>
        <w:ind w:firstLineChars="200" w:firstLine="420"/>
      </w:pPr>
      <w:r w:rsidRPr="000A03DA">
        <w:rPr>
          <w:rFonts w:cs="宋体" w:hint="eastAsia"/>
        </w:rPr>
        <w:t>本标准由天津市环境保护局提出并归口。</w:t>
      </w:r>
    </w:p>
    <w:p w:rsidR="00094EE5" w:rsidRPr="000A03DA" w:rsidRDefault="00094EE5" w:rsidP="002B3F42">
      <w:pPr>
        <w:ind w:firstLineChars="200" w:firstLine="420"/>
      </w:pPr>
      <w:r w:rsidRPr="000A03DA">
        <w:rPr>
          <w:rFonts w:cs="宋体" w:hint="eastAsia"/>
        </w:rPr>
        <w:t>本标准主要起草单位：天津市环境保护技术开发中心、天津市环境监测中心、天津津环环境工程咨询有限公司。</w:t>
      </w:r>
    </w:p>
    <w:p w:rsidR="00094EE5" w:rsidRPr="000A03DA" w:rsidRDefault="00094EE5" w:rsidP="002B3F42">
      <w:pPr>
        <w:ind w:firstLineChars="200" w:firstLine="420"/>
      </w:pPr>
      <w:r w:rsidRPr="000A03DA">
        <w:rPr>
          <w:rFonts w:cs="宋体" w:hint="eastAsia"/>
        </w:rPr>
        <w:t>本标准主要起草人：孙贻超、张泽生、回蕴珉、邓保乐、杨长喆、周广琨、郑　媛、汪　楠、李文君、闫志明。</w:t>
      </w:r>
    </w:p>
    <w:p w:rsidR="00094EE5" w:rsidRPr="000A03DA" w:rsidRDefault="00094EE5" w:rsidP="002B3F42">
      <w:pPr>
        <w:ind w:firstLineChars="200" w:firstLine="420"/>
      </w:pPr>
      <w:r w:rsidRPr="000A03DA">
        <w:rPr>
          <w:rFonts w:cs="宋体" w:hint="eastAsia"/>
        </w:rPr>
        <w:t>本标准由天津市人民政府于</w:t>
      </w:r>
      <w:r w:rsidRPr="000A03DA">
        <w:t xml:space="preserve">2016 </w:t>
      </w:r>
      <w:r w:rsidRPr="000A03DA">
        <w:rPr>
          <w:rFonts w:cs="宋体" w:hint="eastAsia"/>
        </w:rPr>
        <w:t>年</w:t>
      </w:r>
      <w:r>
        <w:t>7</w:t>
      </w:r>
      <w:r w:rsidRPr="000A03DA">
        <w:rPr>
          <w:rFonts w:cs="宋体" w:hint="eastAsia"/>
        </w:rPr>
        <w:t>月</w:t>
      </w:r>
      <w:r>
        <w:t>15</w:t>
      </w:r>
      <w:r w:rsidRPr="000A03DA">
        <w:rPr>
          <w:rFonts w:cs="宋体" w:hint="eastAsia"/>
        </w:rPr>
        <w:t>日批准。</w:t>
      </w:r>
    </w:p>
    <w:p w:rsidR="00094EE5" w:rsidRPr="000A03DA" w:rsidRDefault="00094EE5" w:rsidP="002B3F42">
      <w:pPr>
        <w:ind w:firstLineChars="200" w:firstLine="420"/>
      </w:pPr>
      <w:r w:rsidRPr="000A03DA">
        <w:rPr>
          <w:rFonts w:cs="宋体" w:hint="eastAsia"/>
        </w:rPr>
        <w:t>本标准自</w:t>
      </w:r>
      <w:r w:rsidRPr="000A03DA">
        <w:t>2017</w:t>
      </w:r>
      <w:r w:rsidRPr="000A03DA">
        <w:rPr>
          <w:rFonts w:cs="宋体" w:hint="eastAsia"/>
        </w:rPr>
        <w:t>年</w:t>
      </w:r>
      <w:r w:rsidRPr="000A03DA">
        <w:t>1</w:t>
      </w:r>
      <w:r w:rsidRPr="000A03DA">
        <w:rPr>
          <w:rFonts w:cs="宋体" w:hint="eastAsia"/>
        </w:rPr>
        <w:t>月</w:t>
      </w:r>
      <w:r w:rsidRPr="000A03DA">
        <w:t>1</w:t>
      </w:r>
      <w:r w:rsidRPr="000A03DA">
        <w:rPr>
          <w:rFonts w:cs="宋体" w:hint="eastAsia"/>
        </w:rPr>
        <w:t>日起实施。</w:t>
      </w:r>
    </w:p>
    <w:p w:rsidR="00094EE5" w:rsidRPr="000A03DA" w:rsidRDefault="00094EE5" w:rsidP="002B3F42">
      <w:pPr>
        <w:pStyle w:val="af9"/>
        <w:rPr>
          <w:rFonts w:ascii="Times New Roman" w:cs="Times New Roman"/>
        </w:rPr>
        <w:sectPr w:rsidR="00094EE5" w:rsidRPr="000A03DA" w:rsidSect="00BD5561">
          <w:pgSz w:w="11906" w:h="16838" w:code="9"/>
          <w:pgMar w:top="567" w:right="2125" w:bottom="1134" w:left="1418" w:header="1418" w:footer="1134" w:gutter="0"/>
          <w:pgNumType w:fmt="upperRoman" w:start="1"/>
          <w:cols w:space="425"/>
          <w:formProt w:val="0"/>
          <w:docGrid w:type="lines" w:linePitch="312"/>
        </w:sectPr>
      </w:pPr>
      <w:r w:rsidRPr="000A03DA">
        <w:rPr>
          <w:rFonts w:ascii="Times New Roman" w:hint="eastAsia"/>
        </w:rPr>
        <w:t>本标准为首次发布。</w:t>
      </w:r>
    </w:p>
    <w:p w:rsidR="00094EE5" w:rsidRPr="000A03DA" w:rsidRDefault="00094EE5" w:rsidP="003F15B6">
      <w:pPr>
        <w:spacing w:before="851" w:after="680"/>
        <w:jc w:val="center"/>
        <w:rPr>
          <w:rFonts w:eastAsia="黑体"/>
          <w:sz w:val="32"/>
          <w:szCs w:val="32"/>
        </w:rPr>
      </w:pPr>
      <w:r w:rsidRPr="000A03DA">
        <w:rPr>
          <w:rFonts w:eastAsia="黑体" w:cs="黑体" w:hint="eastAsia"/>
          <w:sz w:val="32"/>
          <w:szCs w:val="32"/>
        </w:rPr>
        <w:lastRenderedPageBreak/>
        <w:t>餐</w:t>
      </w:r>
      <w:bookmarkStart w:id="11" w:name="StandardName"/>
      <w:r w:rsidRPr="000A03DA">
        <w:rPr>
          <w:rFonts w:eastAsia="黑体" w:cs="黑体" w:hint="eastAsia"/>
          <w:sz w:val="32"/>
          <w:szCs w:val="32"/>
        </w:rPr>
        <w:t>饮业油烟排放标准</w:t>
      </w:r>
      <w:bookmarkEnd w:id="11"/>
    </w:p>
    <w:p w:rsidR="00094EE5" w:rsidRPr="000A03DA" w:rsidRDefault="00094EE5" w:rsidP="002B3F42">
      <w:pPr>
        <w:pStyle w:val="1"/>
        <w:numPr>
          <w:ilvl w:val="0"/>
          <w:numId w:val="4"/>
        </w:numPr>
        <w:tabs>
          <w:tab w:val="num" w:pos="240"/>
        </w:tabs>
        <w:spacing w:beforeLines="100" w:before="312" w:afterLines="100" w:after="312" w:line="240" w:lineRule="auto"/>
        <w:rPr>
          <w:rFonts w:ascii="Times New Roman" w:eastAsia="黑体" w:hAnsi="Times New Roman" w:cs="Times New Roman"/>
          <w:b w:val="0"/>
          <w:bCs w:val="0"/>
          <w:sz w:val="21"/>
          <w:szCs w:val="21"/>
        </w:rPr>
      </w:pPr>
      <w:bookmarkStart w:id="12" w:name="_Toc397327591"/>
      <w:bookmarkStart w:id="13" w:name="_Toc397328620"/>
      <w:bookmarkStart w:id="14" w:name="_Toc397328655"/>
      <w:bookmarkStart w:id="15" w:name="_Toc407113728"/>
      <w:bookmarkStart w:id="16" w:name="_Toc407113757"/>
      <w:bookmarkStart w:id="17" w:name="_Toc407113791"/>
      <w:bookmarkStart w:id="18" w:name="_Toc446573834"/>
      <w:bookmarkStart w:id="19" w:name="_Toc453849300"/>
      <w:r w:rsidRPr="000A03DA">
        <w:rPr>
          <w:rFonts w:ascii="Times New Roman" w:eastAsia="黑体" w:hint="eastAsia"/>
          <w:b w:val="0"/>
          <w:bCs w:val="0"/>
          <w:sz w:val="21"/>
          <w:szCs w:val="21"/>
        </w:rPr>
        <w:t>适用范围</w:t>
      </w:r>
      <w:bookmarkEnd w:id="12"/>
      <w:bookmarkEnd w:id="13"/>
      <w:bookmarkEnd w:id="14"/>
      <w:bookmarkEnd w:id="15"/>
      <w:bookmarkEnd w:id="16"/>
      <w:bookmarkEnd w:id="17"/>
      <w:bookmarkEnd w:id="18"/>
      <w:bookmarkEnd w:id="19"/>
    </w:p>
    <w:p w:rsidR="00094EE5" w:rsidRPr="000A03DA" w:rsidRDefault="00094EE5" w:rsidP="002B3F42">
      <w:pPr>
        <w:ind w:firstLineChars="200" w:firstLine="420"/>
      </w:pPr>
      <w:bookmarkStart w:id="20" w:name="_Toc397327592"/>
      <w:bookmarkStart w:id="21" w:name="_Toc397328623"/>
      <w:bookmarkStart w:id="22" w:name="_Toc397328656"/>
      <w:r w:rsidRPr="000A03DA">
        <w:rPr>
          <w:rFonts w:cs="宋体" w:hint="eastAsia"/>
        </w:rPr>
        <w:t>本标准规定了餐饮油烟控制、餐饮油烟监测以及标准实施与监督等相关要求。</w:t>
      </w:r>
    </w:p>
    <w:p w:rsidR="00094EE5" w:rsidRPr="000A03DA" w:rsidRDefault="00094EE5" w:rsidP="002B3F42">
      <w:pPr>
        <w:ind w:firstLineChars="200" w:firstLine="420"/>
      </w:pPr>
      <w:r w:rsidRPr="000A03DA">
        <w:rPr>
          <w:rFonts w:cs="宋体" w:hint="eastAsia"/>
        </w:rPr>
        <w:t>本标准适用于天津市行政管辖区提供餐饮服务单位的设计、环境影响评价、竣工环境保护验收及其运营期间的餐饮油烟排放管理。</w:t>
      </w:r>
    </w:p>
    <w:p w:rsidR="00094EE5" w:rsidRPr="000A03DA" w:rsidRDefault="00094EE5" w:rsidP="002B3F42">
      <w:pPr>
        <w:ind w:firstLineChars="200" w:firstLine="420"/>
      </w:pPr>
      <w:r w:rsidRPr="000A03DA">
        <w:rPr>
          <w:rFonts w:cs="宋体" w:hint="eastAsia"/>
        </w:rPr>
        <w:t>本标准不适用于居民家庭餐饮油烟排放。</w:t>
      </w:r>
    </w:p>
    <w:p w:rsidR="00094EE5" w:rsidRPr="000A03DA" w:rsidRDefault="00094EE5" w:rsidP="002B3F42">
      <w:pPr>
        <w:ind w:firstLineChars="200" w:firstLine="420"/>
      </w:pPr>
      <w:r w:rsidRPr="000A03DA">
        <w:rPr>
          <w:rFonts w:cs="宋体" w:hint="eastAsia"/>
        </w:rPr>
        <w:t>本标准适用于法律允许的污染物排放行为。新设立污染源的选址和特殊保护区域内现有污染源的管理，按照《中华人民共和国大气污染防治法》、《中华人民共和国水污染防治法》、《中华人民共和国固体废物污染环境防治法》、《中华人民共和国环境影响评价法》等法律、法规、规章的相关规定执行。</w:t>
      </w:r>
    </w:p>
    <w:p w:rsidR="00094EE5" w:rsidRPr="000A03DA" w:rsidRDefault="00094EE5" w:rsidP="002B3F42">
      <w:pPr>
        <w:pStyle w:val="1"/>
        <w:numPr>
          <w:ilvl w:val="0"/>
          <w:numId w:val="4"/>
        </w:numPr>
        <w:tabs>
          <w:tab w:val="num" w:pos="240"/>
        </w:tabs>
        <w:spacing w:beforeLines="100" w:before="312" w:afterLines="100" w:after="312" w:line="240" w:lineRule="auto"/>
        <w:rPr>
          <w:rFonts w:ascii="Times New Roman" w:eastAsia="黑体" w:hAnsi="Times New Roman" w:cs="Times New Roman"/>
          <w:b w:val="0"/>
          <w:bCs w:val="0"/>
          <w:sz w:val="21"/>
          <w:szCs w:val="21"/>
        </w:rPr>
      </w:pPr>
      <w:bookmarkStart w:id="23" w:name="_Toc407113730"/>
      <w:bookmarkStart w:id="24" w:name="_Toc407113759"/>
      <w:bookmarkStart w:id="25" w:name="_Toc407113793"/>
      <w:bookmarkStart w:id="26" w:name="_Toc446573835"/>
      <w:bookmarkStart w:id="27" w:name="_Toc453849301"/>
      <w:r w:rsidRPr="000A03DA">
        <w:rPr>
          <w:rFonts w:ascii="Times New Roman" w:eastAsia="黑体" w:hint="eastAsia"/>
          <w:b w:val="0"/>
          <w:bCs w:val="0"/>
          <w:sz w:val="21"/>
          <w:szCs w:val="21"/>
        </w:rPr>
        <w:t>规范性引用文件</w:t>
      </w:r>
      <w:bookmarkEnd w:id="20"/>
      <w:bookmarkEnd w:id="21"/>
      <w:bookmarkEnd w:id="22"/>
      <w:bookmarkEnd w:id="23"/>
      <w:bookmarkEnd w:id="24"/>
      <w:bookmarkEnd w:id="25"/>
      <w:bookmarkEnd w:id="26"/>
      <w:bookmarkEnd w:id="27"/>
    </w:p>
    <w:p w:rsidR="00094EE5" w:rsidRPr="000A03DA" w:rsidRDefault="00094EE5" w:rsidP="002B3F42">
      <w:pPr>
        <w:ind w:firstLineChars="200" w:firstLine="420"/>
        <w:rPr>
          <w:rFonts w:hAnsi="宋体"/>
        </w:rPr>
      </w:pPr>
      <w:r w:rsidRPr="000A03DA">
        <w:rPr>
          <w:rFonts w:hAnsi="宋体" w:cs="宋体" w:hint="eastAsia"/>
        </w:rPr>
        <w:t>本标准内容引用了下列文件或其中的条款。凡是注明日期的引用文件，仅所注日期的版本适用于本文件。凡是不注明日期的引用文件，其有效版本适用于本文件。</w:t>
      </w:r>
    </w:p>
    <w:p w:rsidR="00094EE5" w:rsidRPr="000A03DA" w:rsidRDefault="00094EE5" w:rsidP="002B3F42">
      <w:pPr>
        <w:ind w:firstLineChars="200" w:firstLine="420"/>
        <w:rPr>
          <w:rFonts w:ascii="宋体"/>
        </w:rPr>
      </w:pPr>
      <w:r w:rsidRPr="000A03DA">
        <w:rPr>
          <w:rFonts w:ascii="宋体" w:hAnsi="宋体" w:cs="宋体"/>
        </w:rPr>
        <w:t>GB/T 16157</w:t>
      </w:r>
      <w:r w:rsidRPr="000A03DA">
        <w:rPr>
          <w:rFonts w:cs="宋体" w:hint="eastAsia"/>
          <w:noProof/>
          <w:kern w:val="0"/>
        </w:rPr>
        <w:t>固定污染源排气中颗粒物和气态污染物采样方法</w:t>
      </w:r>
    </w:p>
    <w:p w:rsidR="00094EE5" w:rsidRPr="000A03DA" w:rsidRDefault="00094EE5" w:rsidP="002B3F42">
      <w:pPr>
        <w:ind w:firstLineChars="200" w:firstLine="420"/>
        <w:rPr>
          <w:rFonts w:ascii="宋体"/>
          <w:noProof/>
          <w:kern w:val="0"/>
        </w:rPr>
      </w:pPr>
      <w:bookmarkStart w:id="28" w:name="_Toc397327593"/>
      <w:bookmarkStart w:id="29" w:name="_Toc397328624"/>
      <w:bookmarkStart w:id="30" w:name="_Toc397328657"/>
      <w:bookmarkStart w:id="31" w:name="_Toc407113731"/>
      <w:bookmarkStart w:id="32" w:name="_Toc407113760"/>
      <w:bookmarkStart w:id="33" w:name="_Toc407113794"/>
      <w:bookmarkStart w:id="34" w:name="_Toc446573836"/>
      <w:bookmarkEnd w:id="28"/>
      <w:r w:rsidRPr="000A03DA">
        <w:rPr>
          <w:rFonts w:ascii="宋体" w:hAnsi="宋体" w:cs="宋体"/>
        </w:rPr>
        <w:t xml:space="preserve">GB18483    </w:t>
      </w:r>
      <w:r w:rsidRPr="000A03DA">
        <w:rPr>
          <w:rFonts w:ascii="宋体" w:cs="宋体" w:hint="eastAsia"/>
          <w:noProof/>
          <w:kern w:val="0"/>
        </w:rPr>
        <w:t>饮食业油烟排放标准（试行）</w:t>
      </w:r>
    </w:p>
    <w:p w:rsidR="00094EE5" w:rsidRPr="000A03DA" w:rsidRDefault="00094EE5" w:rsidP="002B3F42">
      <w:pPr>
        <w:ind w:firstLineChars="200" w:firstLine="420"/>
        <w:rPr>
          <w:rFonts w:ascii="宋体"/>
        </w:rPr>
      </w:pPr>
      <w:r w:rsidRPr="000A03DA">
        <w:rPr>
          <w:rFonts w:ascii="宋体" w:hAnsi="宋体" w:cs="宋体"/>
        </w:rPr>
        <w:t>HJ 554</w:t>
      </w:r>
      <w:r w:rsidRPr="000A03DA">
        <w:rPr>
          <w:rFonts w:ascii="宋体" w:cs="宋体" w:hint="eastAsia"/>
          <w:noProof/>
          <w:kern w:val="0"/>
        </w:rPr>
        <w:t>饮食业环境保护技术规范</w:t>
      </w:r>
    </w:p>
    <w:p w:rsidR="00094EE5" w:rsidRPr="000A03DA" w:rsidRDefault="00094EE5" w:rsidP="002B3F42">
      <w:pPr>
        <w:pStyle w:val="1"/>
        <w:numPr>
          <w:ilvl w:val="0"/>
          <w:numId w:val="4"/>
        </w:numPr>
        <w:tabs>
          <w:tab w:val="num" w:pos="240"/>
        </w:tabs>
        <w:spacing w:beforeLines="100" w:before="312" w:afterLines="100" w:after="312" w:line="240" w:lineRule="auto"/>
        <w:rPr>
          <w:rFonts w:ascii="Times New Roman" w:eastAsia="黑体" w:hAnsi="Times New Roman" w:cs="Times New Roman"/>
          <w:b w:val="0"/>
          <w:bCs w:val="0"/>
          <w:sz w:val="21"/>
          <w:szCs w:val="21"/>
        </w:rPr>
      </w:pPr>
      <w:bookmarkStart w:id="35" w:name="_Toc453849302"/>
      <w:r w:rsidRPr="000A03DA">
        <w:rPr>
          <w:rFonts w:ascii="Times New Roman" w:eastAsia="黑体" w:hint="eastAsia"/>
          <w:b w:val="0"/>
          <w:bCs w:val="0"/>
          <w:sz w:val="21"/>
          <w:szCs w:val="21"/>
        </w:rPr>
        <w:t>术语与定义</w:t>
      </w:r>
      <w:bookmarkEnd w:id="29"/>
      <w:bookmarkEnd w:id="30"/>
      <w:bookmarkEnd w:id="31"/>
      <w:bookmarkEnd w:id="32"/>
      <w:bookmarkEnd w:id="33"/>
      <w:bookmarkEnd w:id="34"/>
      <w:bookmarkEnd w:id="35"/>
    </w:p>
    <w:p w:rsidR="00094EE5" w:rsidRPr="000A03DA" w:rsidRDefault="00094EE5" w:rsidP="002B3F42">
      <w:pPr>
        <w:ind w:firstLineChars="200" w:firstLine="420"/>
      </w:pPr>
      <w:r w:rsidRPr="000A03DA">
        <w:rPr>
          <w:rFonts w:cs="宋体" w:hint="eastAsia"/>
        </w:rPr>
        <w:t>下列术语和定义适用于本标准。</w:t>
      </w:r>
    </w:p>
    <w:p w:rsidR="00094EE5" w:rsidRPr="000A03DA" w:rsidRDefault="00094EE5" w:rsidP="002B3F42">
      <w:pPr>
        <w:pStyle w:val="2"/>
        <w:numPr>
          <w:ilvl w:val="1"/>
          <w:numId w:val="4"/>
        </w:numPr>
        <w:tabs>
          <w:tab w:val="num" w:pos="480"/>
        </w:tabs>
        <w:spacing w:beforeLines="50" w:before="156" w:afterLines="50" w:after="156" w:line="240" w:lineRule="auto"/>
        <w:ind w:left="0"/>
        <w:rPr>
          <w:rFonts w:eastAsia="黑体" w:hAnsi="Times New Roman" w:cs="Times New Roman"/>
          <w:b w:val="0"/>
          <w:bCs w:val="0"/>
          <w:sz w:val="21"/>
          <w:szCs w:val="21"/>
        </w:rPr>
      </w:pPr>
      <w:r w:rsidRPr="000A03DA">
        <w:rPr>
          <w:rFonts w:eastAsia="黑体" w:hint="eastAsia"/>
          <w:b w:val="0"/>
          <w:bCs w:val="0"/>
          <w:sz w:val="21"/>
          <w:szCs w:val="21"/>
        </w:rPr>
        <w:t>餐饮服务单位</w:t>
      </w:r>
      <w:r w:rsidRPr="000A03DA">
        <w:rPr>
          <w:rFonts w:ascii="Times New Roman" w:eastAsia="宋体" w:hAnsi="Times New Roman" w:cs="Times New Roman"/>
          <w:b w:val="0"/>
          <w:bCs w:val="0"/>
          <w:noProof/>
          <w:kern w:val="0"/>
          <w:sz w:val="21"/>
          <w:szCs w:val="21"/>
        </w:rPr>
        <w:t>Cooking service supplies</w:t>
      </w:r>
    </w:p>
    <w:p w:rsidR="00094EE5" w:rsidRPr="000A03DA" w:rsidRDefault="00094EE5" w:rsidP="002B3F42">
      <w:pPr>
        <w:ind w:firstLineChars="200" w:firstLine="420"/>
      </w:pPr>
      <w:r w:rsidRPr="000A03DA">
        <w:rPr>
          <w:rFonts w:hAnsi="宋体" w:cs="宋体" w:hint="eastAsia"/>
        </w:rPr>
        <w:t>通过即时制作加工、商业销售和服务性劳动等，向消费者提供食品和消费场所的服务机构。处于同一建筑物内，隶属于同一法人的所有排烟灶头，计为一个餐饮服务单位。</w:t>
      </w:r>
    </w:p>
    <w:p w:rsidR="00094EE5" w:rsidRPr="000A03DA" w:rsidRDefault="00094EE5" w:rsidP="002B3F42">
      <w:pPr>
        <w:pStyle w:val="2"/>
        <w:numPr>
          <w:ilvl w:val="1"/>
          <w:numId w:val="4"/>
        </w:numPr>
        <w:tabs>
          <w:tab w:val="num" w:pos="480"/>
        </w:tabs>
        <w:spacing w:beforeLines="50" w:before="156" w:afterLines="50" w:after="156" w:line="240" w:lineRule="auto"/>
        <w:ind w:left="0"/>
        <w:rPr>
          <w:rFonts w:eastAsia="黑体" w:hAnsi="Times New Roman" w:cs="Times New Roman"/>
          <w:b w:val="0"/>
          <w:bCs w:val="0"/>
          <w:sz w:val="21"/>
          <w:szCs w:val="21"/>
        </w:rPr>
      </w:pPr>
      <w:bookmarkStart w:id="36" w:name="_Toc372293693"/>
      <w:bookmarkStart w:id="37" w:name="_Toc397328626"/>
      <w:bookmarkStart w:id="38" w:name="_Toc407113762"/>
      <w:r w:rsidRPr="000A03DA">
        <w:rPr>
          <w:rFonts w:eastAsia="黑体" w:hint="eastAsia"/>
          <w:b w:val="0"/>
          <w:bCs w:val="0"/>
          <w:sz w:val="21"/>
          <w:szCs w:val="21"/>
        </w:rPr>
        <w:t>标准状态</w:t>
      </w:r>
      <w:bookmarkEnd w:id="36"/>
      <w:bookmarkEnd w:id="37"/>
      <w:r w:rsidRPr="000A03DA">
        <w:rPr>
          <w:rFonts w:eastAsia="黑体" w:hAnsi="Times New Roman"/>
          <w:b w:val="0"/>
          <w:bCs w:val="0"/>
          <w:sz w:val="21"/>
          <w:szCs w:val="21"/>
        </w:rPr>
        <w:t>S</w:t>
      </w:r>
      <w:r w:rsidRPr="000A03DA">
        <w:rPr>
          <w:rFonts w:ascii="Times New Roman" w:eastAsia="黑体" w:hAnsi="Times New Roman" w:cs="Times New Roman"/>
          <w:b w:val="0"/>
          <w:bCs w:val="0"/>
          <w:sz w:val="21"/>
          <w:szCs w:val="21"/>
        </w:rPr>
        <w:t>tandard condition</w:t>
      </w:r>
      <w:bookmarkEnd w:id="38"/>
    </w:p>
    <w:p w:rsidR="00094EE5" w:rsidRPr="000A03DA" w:rsidRDefault="00094EE5" w:rsidP="002B3F42">
      <w:pPr>
        <w:ind w:firstLineChars="200" w:firstLine="420"/>
      </w:pPr>
      <w:r w:rsidRPr="000A03DA">
        <w:rPr>
          <w:rFonts w:hAnsi="宋体" w:cs="宋体" w:hint="eastAsia"/>
        </w:rPr>
        <w:t>指温度为</w:t>
      </w:r>
      <w:r w:rsidRPr="000A03DA">
        <w:t>273K</w:t>
      </w:r>
      <w:r w:rsidRPr="000A03DA">
        <w:rPr>
          <w:rFonts w:hAnsi="宋体" w:cs="宋体" w:hint="eastAsia"/>
        </w:rPr>
        <w:t>，压力为</w:t>
      </w:r>
      <w:r w:rsidRPr="000A03DA">
        <w:t>101325Pa</w:t>
      </w:r>
      <w:r w:rsidRPr="000A03DA">
        <w:rPr>
          <w:rFonts w:hAnsi="宋体" w:cs="宋体" w:hint="eastAsia"/>
        </w:rPr>
        <w:t>时的状态，简称</w:t>
      </w:r>
      <w:r w:rsidRPr="000A03DA">
        <w:t>“</w:t>
      </w:r>
      <w:r w:rsidRPr="000A03DA">
        <w:rPr>
          <w:rFonts w:hAnsi="宋体" w:cs="宋体" w:hint="eastAsia"/>
        </w:rPr>
        <w:t>标态</w:t>
      </w:r>
      <w:r w:rsidRPr="000A03DA">
        <w:t>”</w:t>
      </w:r>
      <w:r w:rsidRPr="000A03DA">
        <w:rPr>
          <w:rFonts w:hAnsi="宋体" w:cs="宋体" w:hint="eastAsia"/>
        </w:rPr>
        <w:t>。本标准规定的浓度标准值均为标准状态下的干烟气数值。</w:t>
      </w:r>
    </w:p>
    <w:p w:rsidR="00094EE5" w:rsidRPr="000A03DA" w:rsidRDefault="00094EE5" w:rsidP="002B3F42">
      <w:pPr>
        <w:pStyle w:val="2"/>
        <w:numPr>
          <w:ilvl w:val="1"/>
          <w:numId w:val="4"/>
        </w:numPr>
        <w:tabs>
          <w:tab w:val="num" w:pos="480"/>
        </w:tabs>
        <w:spacing w:beforeLines="50" w:before="156" w:afterLines="50" w:after="156" w:line="240" w:lineRule="auto"/>
        <w:ind w:left="0"/>
        <w:rPr>
          <w:rFonts w:eastAsia="黑体" w:hAnsi="Times New Roman" w:cs="Times New Roman"/>
          <w:b w:val="0"/>
          <w:bCs w:val="0"/>
          <w:sz w:val="21"/>
          <w:szCs w:val="21"/>
        </w:rPr>
      </w:pPr>
      <w:r w:rsidRPr="000A03DA">
        <w:rPr>
          <w:rFonts w:eastAsia="黑体" w:hint="eastAsia"/>
          <w:b w:val="0"/>
          <w:bCs w:val="0"/>
          <w:sz w:val="21"/>
          <w:szCs w:val="21"/>
        </w:rPr>
        <w:t>餐饮油烟</w:t>
      </w:r>
      <w:r w:rsidRPr="000A03DA">
        <w:rPr>
          <w:rFonts w:ascii="Times New Roman" w:eastAsia="黑体" w:hAnsi="Times New Roman" w:cs="Times New Roman"/>
          <w:b w:val="0"/>
          <w:bCs w:val="0"/>
          <w:sz w:val="21"/>
          <w:szCs w:val="21"/>
        </w:rPr>
        <w:t>Cooking fume</w:t>
      </w:r>
    </w:p>
    <w:p w:rsidR="00094EE5" w:rsidRPr="000A03DA" w:rsidRDefault="00094EE5" w:rsidP="002B3F42">
      <w:pPr>
        <w:ind w:firstLineChars="200" w:firstLine="420"/>
      </w:pPr>
      <w:r w:rsidRPr="000A03DA">
        <w:rPr>
          <w:rFonts w:hAnsi="宋体" w:cs="宋体" w:hint="eastAsia"/>
        </w:rPr>
        <w:t>指食物烹饪、加工过程中挥发的油脂、有机质及其加热分解或裂解产物。</w:t>
      </w:r>
    </w:p>
    <w:p w:rsidR="00094EE5" w:rsidRPr="000A03DA" w:rsidRDefault="00094EE5" w:rsidP="002B3F42">
      <w:pPr>
        <w:pStyle w:val="2"/>
        <w:numPr>
          <w:ilvl w:val="1"/>
          <w:numId w:val="4"/>
        </w:numPr>
        <w:tabs>
          <w:tab w:val="num" w:pos="480"/>
        </w:tabs>
        <w:spacing w:beforeLines="50" w:before="156" w:afterLines="50" w:after="156" w:line="240" w:lineRule="auto"/>
        <w:ind w:left="0"/>
        <w:rPr>
          <w:rFonts w:eastAsia="黑体" w:hAnsi="Times New Roman" w:cs="Times New Roman"/>
          <w:b w:val="0"/>
          <w:bCs w:val="0"/>
          <w:sz w:val="21"/>
          <w:szCs w:val="21"/>
        </w:rPr>
      </w:pPr>
      <w:r w:rsidRPr="000A03DA">
        <w:rPr>
          <w:rFonts w:eastAsia="黑体" w:hint="eastAsia"/>
          <w:b w:val="0"/>
          <w:bCs w:val="0"/>
          <w:sz w:val="21"/>
          <w:szCs w:val="21"/>
        </w:rPr>
        <w:t>餐饮油烟净化设施</w:t>
      </w:r>
      <w:r w:rsidRPr="000A03DA">
        <w:rPr>
          <w:rFonts w:ascii="Times New Roman" w:eastAsia="黑体" w:hAnsi="Times New Roman" w:cs="Times New Roman"/>
          <w:b w:val="0"/>
          <w:bCs w:val="0"/>
          <w:sz w:val="21"/>
          <w:szCs w:val="21"/>
        </w:rPr>
        <w:t>Cooking fume abatement equipments</w:t>
      </w:r>
    </w:p>
    <w:p w:rsidR="00094EE5" w:rsidRPr="000A03DA" w:rsidRDefault="00094EE5" w:rsidP="002B3F42">
      <w:pPr>
        <w:ind w:firstLineChars="200" w:firstLine="420"/>
      </w:pPr>
      <w:r w:rsidRPr="000A03DA">
        <w:rPr>
          <w:rFonts w:hAnsi="宋体" w:cs="宋体" w:hint="eastAsia"/>
        </w:rPr>
        <w:t>对餐饮油烟进行净化处理的各种设备及其组合。</w:t>
      </w:r>
    </w:p>
    <w:p w:rsidR="00094EE5" w:rsidRPr="000A03DA" w:rsidRDefault="00094EE5" w:rsidP="002B3F42">
      <w:pPr>
        <w:pStyle w:val="1"/>
        <w:numPr>
          <w:ilvl w:val="0"/>
          <w:numId w:val="4"/>
        </w:numPr>
        <w:tabs>
          <w:tab w:val="num" w:pos="240"/>
        </w:tabs>
        <w:spacing w:beforeLines="100" w:before="312" w:afterLines="100" w:after="312" w:line="240" w:lineRule="auto"/>
        <w:rPr>
          <w:rFonts w:ascii="Times New Roman" w:eastAsia="黑体" w:hAnsi="Times New Roman" w:cs="Times New Roman"/>
          <w:b w:val="0"/>
          <w:bCs w:val="0"/>
          <w:sz w:val="21"/>
          <w:szCs w:val="21"/>
        </w:rPr>
      </w:pPr>
      <w:bookmarkStart w:id="39" w:name="_Toc446573837"/>
      <w:bookmarkStart w:id="40" w:name="_Toc453849303"/>
      <w:r w:rsidRPr="000A03DA">
        <w:rPr>
          <w:rFonts w:ascii="Times New Roman" w:eastAsia="黑体" w:hint="eastAsia"/>
          <w:b w:val="0"/>
          <w:bCs w:val="0"/>
          <w:sz w:val="21"/>
          <w:szCs w:val="21"/>
        </w:rPr>
        <w:lastRenderedPageBreak/>
        <w:t>餐饮油烟控制要求</w:t>
      </w:r>
      <w:bookmarkEnd w:id="39"/>
      <w:bookmarkEnd w:id="40"/>
    </w:p>
    <w:p w:rsidR="00094EE5" w:rsidRPr="000A03DA" w:rsidRDefault="00094EE5" w:rsidP="002B3F42">
      <w:pPr>
        <w:pStyle w:val="2"/>
        <w:numPr>
          <w:ilvl w:val="1"/>
          <w:numId w:val="4"/>
        </w:numPr>
        <w:tabs>
          <w:tab w:val="num" w:pos="480"/>
        </w:tabs>
        <w:spacing w:beforeLines="50" w:before="156" w:afterLines="50" w:after="156" w:line="240" w:lineRule="auto"/>
        <w:ind w:left="0"/>
        <w:rPr>
          <w:rFonts w:ascii="Times New Roman" w:eastAsia="宋体" w:hAnsi="Times New Roman" w:cs="Times New Roman"/>
          <w:b w:val="0"/>
          <w:bCs w:val="0"/>
          <w:sz w:val="21"/>
          <w:szCs w:val="21"/>
        </w:rPr>
      </w:pPr>
      <w:r w:rsidRPr="000A03DA">
        <w:rPr>
          <w:rFonts w:ascii="Times New Roman" w:eastAsia="宋体" w:hAnsi="宋体" w:cs="宋体" w:hint="eastAsia"/>
          <w:b w:val="0"/>
          <w:bCs w:val="0"/>
          <w:sz w:val="21"/>
          <w:szCs w:val="21"/>
        </w:rPr>
        <w:t>餐饮服务单位自</w:t>
      </w:r>
      <w:r w:rsidRPr="000A03DA">
        <w:rPr>
          <w:rFonts w:ascii="Times New Roman" w:eastAsia="宋体" w:hAnsi="Times New Roman" w:cs="Times New Roman"/>
          <w:b w:val="0"/>
          <w:bCs w:val="0"/>
          <w:sz w:val="21"/>
          <w:szCs w:val="21"/>
        </w:rPr>
        <w:t>2017</w:t>
      </w:r>
      <w:r w:rsidRPr="000A03DA">
        <w:rPr>
          <w:rFonts w:ascii="Times New Roman" w:eastAsia="宋体" w:hAnsi="宋体" w:cs="宋体" w:hint="eastAsia"/>
          <w:b w:val="0"/>
          <w:bCs w:val="0"/>
          <w:sz w:val="21"/>
          <w:szCs w:val="21"/>
        </w:rPr>
        <w:t>年</w:t>
      </w:r>
      <w:r w:rsidRPr="000A03DA">
        <w:rPr>
          <w:rFonts w:ascii="Times New Roman" w:eastAsia="宋体" w:hAnsi="宋体" w:cs="Times New Roman"/>
          <w:b w:val="0"/>
          <w:bCs w:val="0"/>
          <w:sz w:val="21"/>
          <w:szCs w:val="21"/>
        </w:rPr>
        <w:t>1</w:t>
      </w:r>
      <w:r w:rsidRPr="000A03DA">
        <w:rPr>
          <w:rFonts w:ascii="Times New Roman" w:eastAsia="宋体" w:hAnsi="宋体" w:cs="宋体" w:hint="eastAsia"/>
          <w:b w:val="0"/>
          <w:bCs w:val="0"/>
          <w:sz w:val="21"/>
          <w:szCs w:val="21"/>
        </w:rPr>
        <w:t>月</w:t>
      </w:r>
      <w:r w:rsidRPr="000A03DA">
        <w:rPr>
          <w:rFonts w:ascii="Times New Roman" w:eastAsia="宋体" w:hAnsi="Times New Roman" w:cs="Times New Roman"/>
          <w:b w:val="0"/>
          <w:bCs w:val="0"/>
          <w:sz w:val="21"/>
          <w:szCs w:val="21"/>
        </w:rPr>
        <w:t>1</w:t>
      </w:r>
      <w:r w:rsidRPr="000A03DA">
        <w:rPr>
          <w:rFonts w:ascii="Times New Roman" w:eastAsia="宋体" w:hAnsi="宋体" w:cs="宋体" w:hint="eastAsia"/>
          <w:b w:val="0"/>
          <w:bCs w:val="0"/>
          <w:sz w:val="21"/>
          <w:szCs w:val="21"/>
        </w:rPr>
        <w:t>日起执行表</w:t>
      </w:r>
      <w:r w:rsidRPr="000A03DA">
        <w:rPr>
          <w:rFonts w:ascii="Times New Roman" w:eastAsia="宋体" w:hAnsi="Times New Roman" w:cs="Times New Roman"/>
          <w:b w:val="0"/>
          <w:bCs w:val="0"/>
          <w:sz w:val="21"/>
          <w:szCs w:val="21"/>
        </w:rPr>
        <w:t>1</w:t>
      </w:r>
      <w:r w:rsidRPr="000A03DA">
        <w:rPr>
          <w:rFonts w:ascii="Times New Roman" w:eastAsia="宋体" w:hAnsi="宋体" w:cs="宋体" w:hint="eastAsia"/>
          <w:b w:val="0"/>
          <w:bCs w:val="0"/>
          <w:sz w:val="21"/>
          <w:szCs w:val="21"/>
        </w:rPr>
        <w:t>规定的餐饮油烟浓度排放限值。</w:t>
      </w:r>
    </w:p>
    <w:p w:rsidR="00094EE5" w:rsidRPr="000A03DA" w:rsidRDefault="00094EE5" w:rsidP="0071563E">
      <w:pPr>
        <w:jc w:val="center"/>
        <w:rPr>
          <w:rFonts w:eastAsia="黑体"/>
        </w:rPr>
      </w:pPr>
      <w:r w:rsidRPr="000A03DA">
        <w:rPr>
          <w:rFonts w:eastAsia="黑体" w:cs="黑体" w:hint="eastAsia"/>
        </w:rPr>
        <w:t>表</w:t>
      </w:r>
      <w:r w:rsidRPr="000A03DA">
        <w:rPr>
          <w:rFonts w:eastAsia="黑体"/>
        </w:rPr>
        <w:t xml:space="preserve">1  </w:t>
      </w:r>
      <w:r w:rsidRPr="000A03DA">
        <w:rPr>
          <w:rFonts w:eastAsia="黑体" w:cs="黑体" w:hint="eastAsia"/>
        </w:rPr>
        <w:t>餐饮服务单位餐饮油烟浓度排放限值</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83"/>
        <w:gridCol w:w="1930"/>
        <w:gridCol w:w="3609"/>
      </w:tblGrid>
      <w:tr w:rsidR="00094EE5" w:rsidRPr="000A03DA">
        <w:trPr>
          <w:jc w:val="center"/>
        </w:trPr>
        <w:tc>
          <w:tcPr>
            <w:tcW w:w="2996" w:type="dxa"/>
            <w:vAlign w:val="center"/>
          </w:tcPr>
          <w:p w:rsidR="00094EE5" w:rsidRPr="000A03DA" w:rsidRDefault="00094EE5" w:rsidP="008D1321">
            <w:pPr>
              <w:pStyle w:val="aff0"/>
              <w:ind w:firstLineChars="0" w:firstLine="0"/>
              <w:jc w:val="center"/>
              <w:rPr>
                <w:rFonts w:ascii="Times New Roman" w:hAnsi="Times New Roman" w:cs="Times New Roman"/>
                <w:noProof/>
                <w:kern w:val="0"/>
                <w:sz w:val="18"/>
                <w:szCs w:val="18"/>
              </w:rPr>
            </w:pPr>
            <w:r w:rsidRPr="000A03DA">
              <w:rPr>
                <w:rFonts w:ascii="Times New Roman" w:hAnsi="Times New Roman" w:cs="宋体" w:hint="eastAsia"/>
                <w:noProof/>
                <w:kern w:val="0"/>
                <w:sz w:val="18"/>
                <w:szCs w:val="18"/>
              </w:rPr>
              <w:t>污染物项目</w:t>
            </w:r>
          </w:p>
        </w:tc>
        <w:tc>
          <w:tcPr>
            <w:tcW w:w="1935" w:type="dxa"/>
            <w:vAlign w:val="center"/>
          </w:tcPr>
          <w:p w:rsidR="00094EE5" w:rsidRPr="000A03DA" w:rsidRDefault="00094EE5" w:rsidP="008D1321">
            <w:pPr>
              <w:pStyle w:val="aff0"/>
              <w:ind w:firstLineChars="0" w:firstLine="0"/>
              <w:jc w:val="center"/>
              <w:rPr>
                <w:rFonts w:ascii="Times New Roman" w:hAnsi="Times New Roman" w:cs="Times New Roman"/>
                <w:noProof/>
                <w:kern w:val="0"/>
                <w:sz w:val="18"/>
                <w:szCs w:val="18"/>
              </w:rPr>
            </w:pPr>
            <w:r w:rsidRPr="000A03DA">
              <w:rPr>
                <w:rFonts w:ascii="Times New Roman" w:hAnsi="Times New Roman" w:cs="宋体" w:hint="eastAsia"/>
                <w:noProof/>
                <w:kern w:val="0"/>
                <w:sz w:val="18"/>
                <w:szCs w:val="18"/>
              </w:rPr>
              <w:t>排放限值（</w:t>
            </w:r>
            <w:r w:rsidRPr="000A03DA">
              <w:rPr>
                <w:rFonts w:ascii="Times New Roman" w:hAnsi="Times New Roman" w:cs="Times New Roman"/>
                <w:noProof/>
                <w:kern w:val="0"/>
                <w:sz w:val="18"/>
                <w:szCs w:val="18"/>
              </w:rPr>
              <w:t>mg/m</w:t>
            </w:r>
            <w:r w:rsidRPr="000A03DA">
              <w:rPr>
                <w:rFonts w:ascii="Times New Roman" w:hAnsi="Times New Roman" w:cs="Times New Roman"/>
                <w:noProof/>
                <w:kern w:val="0"/>
                <w:sz w:val="18"/>
                <w:szCs w:val="18"/>
                <w:vertAlign w:val="superscript"/>
              </w:rPr>
              <w:t>3</w:t>
            </w:r>
            <w:r w:rsidRPr="000A03DA">
              <w:rPr>
                <w:rFonts w:ascii="Times New Roman" w:hAnsi="Times New Roman" w:cs="宋体" w:hint="eastAsia"/>
                <w:noProof/>
                <w:kern w:val="0"/>
                <w:sz w:val="18"/>
                <w:szCs w:val="18"/>
              </w:rPr>
              <w:t>）</w:t>
            </w:r>
          </w:p>
        </w:tc>
        <w:tc>
          <w:tcPr>
            <w:tcW w:w="3626" w:type="dxa"/>
            <w:vAlign w:val="center"/>
          </w:tcPr>
          <w:p w:rsidR="00094EE5" w:rsidRPr="000A03DA" w:rsidRDefault="00094EE5" w:rsidP="008D1321">
            <w:pPr>
              <w:pStyle w:val="aff0"/>
              <w:ind w:firstLineChars="0" w:firstLine="0"/>
              <w:jc w:val="center"/>
              <w:rPr>
                <w:rFonts w:ascii="Times New Roman" w:hAnsi="Times New Roman" w:cs="Times New Roman"/>
                <w:noProof/>
                <w:kern w:val="0"/>
                <w:sz w:val="18"/>
                <w:szCs w:val="18"/>
              </w:rPr>
            </w:pPr>
            <w:r w:rsidRPr="000A03DA">
              <w:rPr>
                <w:rFonts w:ascii="Times New Roman" w:hAnsi="Times New Roman" w:cs="宋体" w:hint="eastAsia"/>
                <w:noProof/>
                <w:kern w:val="0"/>
                <w:sz w:val="18"/>
                <w:szCs w:val="18"/>
              </w:rPr>
              <w:t>污染物排放监控位置</w:t>
            </w:r>
          </w:p>
        </w:tc>
      </w:tr>
      <w:tr w:rsidR="00094EE5" w:rsidRPr="000A03DA">
        <w:trPr>
          <w:jc w:val="center"/>
        </w:trPr>
        <w:tc>
          <w:tcPr>
            <w:tcW w:w="2996" w:type="dxa"/>
            <w:vAlign w:val="center"/>
          </w:tcPr>
          <w:p w:rsidR="00094EE5" w:rsidRPr="000A03DA" w:rsidRDefault="00094EE5" w:rsidP="003F01FF">
            <w:pPr>
              <w:pStyle w:val="aff0"/>
              <w:ind w:firstLineChars="0" w:firstLine="0"/>
              <w:jc w:val="center"/>
              <w:rPr>
                <w:rFonts w:ascii="Times New Roman" w:hAnsi="Times New Roman" w:cs="Times New Roman"/>
                <w:noProof/>
                <w:kern w:val="0"/>
                <w:sz w:val="18"/>
                <w:szCs w:val="18"/>
              </w:rPr>
            </w:pPr>
            <w:r w:rsidRPr="000A03DA">
              <w:rPr>
                <w:rFonts w:ascii="Times New Roman" w:hAnsi="Times New Roman" w:cs="宋体" w:hint="eastAsia"/>
                <w:noProof/>
                <w:kern w:val="0"/>
                <w:sz w:val="18"/>
                <w:szCs w:val="18"/>
              </w:rPr>
              <w:t>餐饮油烟</w:t>
            </w:r>
          </w:p>
        </w:tc>
        <w:tc>
          <w:tcPr>
            <w:tcW w:w="1935" w:type="dxa"/>
            <w:vAlign w:val="center"/>
          </w:tcPr>
          <w:p w:rsidR="00094EE5" w:rsidRPr="000A03DA" w:rsidRDefault="00094EE5" w:rsidP="008D1321">
            <w:pPr>
              <w:pStyle w:val="aff0"/>
              <w:ind w:firstLineChars="0" w:firstLine="0"/>
              <w:jc w:val="center"/>
              <w:rPr>
                <w:rFonts w:ascii="Times New Roman" w:hAnsi="Times New Roman" w:cs="Times New Roman"/>
                <w:noProof/>
                <w:kern w:val="0"/>
                <w:sz w:val="18"/>
                <w:szCs w:val="18"/>
              </w:rPr>
            </w:pPr>
            <w:r w:rsidRPr="000A03DA">
              <w:rPr>
                <w:rFonts w:ascii="Times New Roman" w:hAnsi="Times New Roman" w:cs="Times New Roman"/>
                <w:noProof/>
                <w:kern w:val="0"/>
                <w:sz w:val="18"/>
                <w:szCs w:val="18"/>
              </w:rPr>
              <w:t>1.0</w:t>
            </w:r>
          </w:p>
        </w:tc>
        <w:tc>
          <w:tcPr>
            <w:tcW w:w="3626" w:type="dxa"/>
            <w:vAlign w:val="center"/>
          </w:tcPr>
          <w:p w:rsidR="00094EE5" w:rsidRPr="000A03DA" w:rsidRDefault="00094EE5" w:rsidP="008D1321">
            <w:pPr>
              <w:pStyle w:val="aff0"/>
              <w:ind w:firstLineChars="0" w:firstLine="0"/>
              <w:jc w:val="center"/>
              <w:rPr>
                <w:rFonts w:ascii="Times New Roman" w:hAnsi="Times New Roman" w:cs="Times New Roman"/>
                <w:noProof/>
                <w:kern w:val="0"/>
                <w:sz w:val="18"/>
                <w:szCs w:val="18"/>
              </w:rPr>
            </w:pPr>
            <w:r w:rsidRPr="000A03DA">
              <w:rPr>
                <w:rFonts w:ascii="Times New Roman" w:hAnsi="Times New Roman" w:cs="宋体" w:hint="eastAsia"/>
                <w:noProof/>
                <w:kern w:val="0"/>
                <w:sz w:val="18"/>
                <w:szCs w:val="18"/>
              </w:rPr>
              <w:t>排风管或排气筒</w:t>
            </w:r>
          </w:p>
        </w:tc>
      </w:tr>
    </w:tbl>
    <w:p w:rsidR="00094EE5" w:rsidRPr="000A03DA" w:rsidRDefault="00094EE5" w:rsidP="002B3F42">
      <w:pPr>
        <w:pStyle w:val="2"/>
        <w:numPr>
          <w:ilvl w:val="1"/>
          <w:numId w:val="4"/>
        </w:numPr>
        <w:tabs>
          <w:tab w:val="num" w:pos="480"/>
        </w:tabs>
        <w:spacing w:beforeLines="50" w:before="156" w:afterLines="50" w:after="156" w:line="240" w:lineRule="auto"/>
        <w:ind w:left="0"/>
        <w:rPr>
          <w:rFonts w:ascii="Times New Roman" w:eastAsia="宋体" w:hAnsi="Times New Roman" w:cs="Times New Roman"/>
          <w:b w:val="0"/>
          <w:bCs w:val="0"/>
          <w:sz w:val="21"/>
          <w:szCs w:val="21"/>
        </w:rPr>
      </w:pPr>
      <w:r w:rsidRPr="000A03DA">
        <w:rPr>
          <w:rFonts w:ascii="Times New Roman" w:eastAsia="宋体" w:hAnsi="宋体" w:cs="宋体" w:hint="eastAsia"/>
          <w:b w:val="0"/>
          <w:bCs w:val="0"/>
          <w:sz w:val="21"/>
          <w:szCs w:val="21"/>
        </w:rPr>
        <w:t>产生餐饮油烟的餐饮服务单位应按</w:t>
      </w:r>
      <w:r w:rsidRPr="000A03DA">
        <w:rPr>
          <w:rFonts w:ascii="Times New Roman" w:eastAsia="宋体" w:hAnsi="宋体" w:cs="Times New Roman"/>
          <w:b w:val="0"/>
          <w:bCs w:val="0"/>
          <w:sz w:val="21"/>
          <w:szCs w:val="21"/>
        </w:rPr>
        <w:t>HJ554</w:t>
      </w:r>
      <w:r w:rsidRPr="000A03DA">
        <w:rPr>
          <w:rFonts w:ascii="Times New Roman" w:eastAsia="宋体" w:hAnsi="宋体" w:cs="宋体" w:hint="eastAsia"/>
          <w:b w:val="0"/>
          <w:bCs w:val="0"/>
          <w:sz w:val="21"/>
          <w:szCs w:val="21"/>
        </w:rPr>
        <w:t>规范设置集气罩、排风管道和排风机。</w:t>
      </w:r>
    </w:p>
    <w:p w:rsidR="00094EE5" w:rsidRPr="000A03DA" w:rsidRDefault="00094EE5" w:rsidP="002B3F42">
      <w:pPr>
        <w:pStyle w:val="2"/>
        <w:numPr>
          <w:ilvl w:val="1"/>
          <w:numId w:val="4"/>
        </w:numPr>
        <w:tabs>
          <w:tab w:val="num" w:pos="480"/>
        </w:tabs>
        <w:spacing w:beforeLines="50" w:before="156" w:afterLines="50" w:after="156" w:line="240" w:lineRule="auto"/>
        <w:ind w:left="0"/>
        <w:rPr>
          <w:rFonts w:ascii="Times New Roman" w:eastAsia="宋体" w:hAnsi="Times New Roman" w:cs="Times New Roman"/>
          <w:b w:val="0"/>
          <w:bCs w:val="0"/>
          <w:sz w:val="21"/>
          <w:szCs w:val="21"/>
        </w:rPr>
      </w:pPr>
      <w:r w:rsidRPr="000A03DA">
        <w:rPr>
          <w:rFonts w:ascii="Times New Roman" w:eastAsia="宋体" w:hAnsi="宋体" w:cs="宋体" w:hint="eastAsia"/>
          <w:b w:val="0"/>
          <w:bCs w:val="0"/>
          <w:sz w:val="21"/>
          <w:szCs w:val="21"/>
        </w:rPr>
        <w:t>餐饮油烟净化设施应与排风机同步运行。</w:t>
      </w:r>
    </w:p>
    <w:p w:rsidR="00094EE5" w:rsidRPr="000A03DA" w:rsidRDefault="00094EE5" w:rsidP="002B3F42">
      <w:pPr>
        <w:pStyle w:val="2"/>
        <w:numPr>
          <w:ilvl w:val="1"/>
          <w:numId w:val="4"/>
        </w:numPr>
        <w:tabs>
          <w:tab w:val="num" w:pos="480"/>
        </w:tabs>
        <w:spacing w:beforeLines="50" w:before="156" w:afterLines="50" w:after="156" w:line="240" w:lineRule="auto"/>
        <w:ind w:left="0"/>
        <w:rPr>
          <w:rFonts w:ascii="Times New Roman" w:eastAsia="宋体" w:hAnsi="Times New Roman" w:cs="Times New Roman"/>
          <w:b w:val="0"/>
          <w:bCs w:val="0"/>
          <w:sz w:val="21"/>
          <w:szCs w:val="21"/>
        </w:rPr>
      </w:pPr>
      <w:r w:rsidRPr="000A03DA">
        <w:rPr>
          <w:rFonts w:ascii="Times New Roman" w:eastAsia="宋体" w:hAnsi="宋体" w:cs="宋体" w:hint="eastAsia"/>
          <w:b w:val="0"/>
          <w:bCs w:val="0"/>
          <w:sz w:val="21"/>
          <w:szCs w:val="21"/>
        </w:rPr>
        <w:t>餐饮服务单位的集排气系统和净化设施应定期维护保养并保存维护记录。</w:t>
      </w:r>
    </w:p>
    <w:p w:rsidR="00094EE5" w:rsidRPr="000A03DA" w:rsidRDefault="00094EE5" w:rsidP="002B3F42">
      <w:pPr>
        <w:pStyle w:val="1"/>
        <w:numPr>
          <w:ilvl w:val="0"/>
          <w:numId w:val="4"/>
        </w:numPr>
        <w:tabs>
          <w:tab w:val="num" w:pos="240"/>
        </w:tabs>
        <w:spacing w:beforeLines="100" w:before="312" w:afterLines="100" w:after="312" w:line="240" w:lineRule="auto"/>
        <w:rPr>
          <w:rFonts w:ascii="Times New Roman" w:eastAsia="黑体" w:hAnsi="Times New Roman" w:cs="Times New Roman"/>
          <w:b w:val="0"/>
          <w:bCs w:val="0"/>
          <w:sz w:val="21"/>
          <w:szCs w:val="21"/>
        </w:rPr>
      </w:pPr>
      <w:bookmarkStart w:id="41" w:name="_Toc446573838"/>
      <w:bookmarkStart w:id="42" w:name="_Toc453849304"/>
      <w:r w:rsidRPr="000A03DA">
        <w:rPr>
          <w:rFonts w:ascii="Times New Roman" w:eastAsia="黑体" w:hint="eastAsia"/>
          <w:b w:val="0"/>
          <w:bCs w:val="0"/>
          <w:sz w:val="21"/>
          <w:szCs w:val="21"/>
        </w:rPr>
        <w:t>餐饮油烟监测要求</w:t>
      </w:r>
      <w:bookmarkEnd w:id="41"/>
      <w:bookmarkEnd w:id="42"/>
    </w:p>
    <w:p w:rsidR="00094EE5" w:rsidRPr="000A03DA" w:rsidRDefault="00094EE5" w:rsidP="002B3F42">
      <w:pPr>
        <w:pStyle w:val="2"/>
        <w:numPr>
          <w:ilvl w:val="1"/>
          <w:numId w:val="4"/>
        </w:numPr>
        <w:tabs>
          <w:tab w:val="num" w:pos="480"/>
        </w:tabs>
        <w:spacing w:beforeLines="50" w:before="156" w:afterLines="50" w:after="156" w:line="240" w:lineRule="auto"/>
        <w:ind w:left="0"/>
        <w:rPr>
          <w:rFonts w:ascii="Times New Roman" w:eastAsia="宋体" w:hAnsi="Times New Roman" w:cs="Times New Roman"/>
          <w:b w:val="0"/>
          <w:bCs w:val="0"/>
          <w:sz w:val="21"/>
          <w:szCs w:val="21"/>
        </w:rPr>
      </w:pPr>
      <w:r w:rsidRPr="000A03DA">
        <w:rPr>
          <w:rFonts w:ascii="Times New Roman" w:eastAsia="宋体" w:hAnsi="宋体" w:cs="宋体" w:hint="eastAsia"/>
          <w:b w:val="0"/>
          <w:bCs w:val="0"/>
          <w:sz w:val="21"/>
          <w:szCs w:val="21"/>
        </w:rPr>
        <w:t>餐饮油烟排放口应按</w:t>
      </w:r>
      <w:r w:rsidRPr="000A03DA">
        <w:rPr>
          <w:rFonts w:ascii="Times New Roman" w:eastAsia="宋体" w:hAnsi="Times New Roman" w:cs="Times New Roman"/>
          <w:b w:val="0"/>
          <w:bCs w:val="0"/>
          <w:sz w:val="21"/>
          <w:szCs w:val="21"/>
        </w:rPr>
        <w:t>GB/T 16157</w:t>
      </w:r>
      <w:r w:rsidRPr="000A03DA">
        <w:rPr>
          <w:rFonts w:ascii="Times New Roman" w:eastAsia="宋体" w:hAnsi="宋体" w:cs="宋体" w:hint="eastAsia"/>
          <w:b w:val="0"/>
          <w:bCs w:val="0"/>
          <w:sz w:val="21"/>
          <w:szCs w:val="21"/>
        </w:rPr>
        <w:t>设置永久性测试孔、采样平台以及排污口标识。</w:t>
      </w:r>
    </w:p>
    <w:p w:rsidR="00094EE5" w:rsidRPr="000A03DA" w:rsidRDefault="00094EE5" w:rsidP="002B3F42">
      <w:pPr>
        <w:pStyle w:val="2"/>
        <w:numPr>
          <w:ilvl w:val="1"/>
          <w:numId w:val="4"/>
        </w:numPr>
        <w:tabs>
          <w:tab w:val="num" w:pos="480"/>
        </w:tabs>
        <w:spacing w:beforeLines="50" w:before="156" w:afterLines="50" w:after="156" w:line="240" w:lineRule="auto"/>
        <w:ind w:left="0"/>
        <w:rPr>
          <w:rFonts w:ascii="Times New Roman" w:eastAsia="宋体" w:hAnsi="Times New Roman" w:cs="Times New Roman"/>
          <w:b w:val="0"/>
          <w:bCs w:val="0"/>
          <w:sz w:val="21"/>
          <w:szCs w:val="21"/>
        </w:rPr>
      </w:pPr>
      <w:r w:rsidRPr="000A03DA">
        <w:rPr>
          <w:rFonts w:ascii="Times New Roman" w:eastAsia="宋体" w:hAnsi="宋体" w:cs="宋体" w:hint="eastAsia"/>
          <w:b w:val="0"/>
          <w:bCs w:val="0"/>
          <w:sz w:val="21"/>
          <w:szCs w:val="21"/>
        </w:rPr>
        <w:t>采样位置应优先选择在垂直管段。采样位置应设置在距弯头、变径管下游方向不小于</w:t>
      </w:r>
      <w:r w:rsidRPr="000A03DA">
        <w:rPr>
          <w:rFonts w:ascii="Times New Roman" w:eastAsia="宋体" w:hAnsi="Times New Roman" w:cs="Times New Roman"/>
          <w:b w:val="0"/>
          <w:bCs w:val="0"/>
          <w:sz w:val="21"/>
          <w:szCs w:val="21"/>
        </w:rPr>
        <w:t>3</w:t>
      </w:r>
      <w:r w:rsidRPr="000A03DA">
        <w:rPr>
          <w:rFonts w:ascii="Times New Roman" w:eastAsia="宋体" w:hAnsi="宋体" w:cs="宋体" w:hint="eastAsia"/>
          <w:b w:val="0"/>
          <w:bCs w:val="0"/>
          <w:sz w:val="21"/>
          <w:szCs w:val="21"/>
        </w:rPr>
        <w:t>倍风管直径，或距上述部件上游方向不小于</w:t>
      </w:r>
      <w:r w:rsidRPr="000A03DA">
        <w:rPr>
          <w:rFonts w:ascii="Times New Roman" w:eastAsia="宋体" w:hAnsi="Times New Roman" w:cs="Times New Roman"/>
          <w:b w:val="0"/>
          <w:bCs w:val="0"/>
          <w:sz w:val="21"/>
          <w:szCs w:val="21"/>
        </w:rPr>
        <w:t>1.5</w:t>
      </w:r>
      <w:r w:rsidRPr="000A03DA">
        <w:rPr>
          <w:rFonts w:ascii="Times New Roman" w:eastAsia="宋体" w:hAnsi="宋体" w:cs="宋体" w:hint="eastAsia"/>
          <w:b w:val="0"/>
          <w:bCs w:val="0"/>
          <w:sz w:val="21"/>
          <w:szCs w:val="21"/>
        </w:rPr>
        <w:t>倍风管直径处，对矩形风管，其当量直径</w:t>
      </w:r>
      <w:r w:rsidRPr="000A03DA">
        <w:rPr>
          <w:rFonts w:ascii="Times New Roman" w:eastAsia="宋体" w:hAnsi="Times New Roman" w:cs="Times New Roman"/>
          <w:b w:val="0"/>
          <w:bCs w:val="0"/>
          <w:sz w:val="21"/>
          <w:szCs w:val="21"/>
        </w:rPr>
        <w:t>D=2AB/(A+B)</w:t>
      </w:r>
      <w:r w:rsidRPr="000A03DA">
        <w:rPr>
          <w:rFonts w:ascii="Times New Roman" w:eastAsia="宋体" w:hAnsi="宋体" w:cs="宋体" w:hint="eastAsia"/>
          <w:b w:val="0"/>
          <w:bCs w:val="0"/>
          <w:sz w:val="21"/>
          <w:szCs w:val="21"/>
        </w:rPr>
        <w:t>，式中</w:t>
      </w:r>
      <w:r w:rsidRPr="000A03DA">
        <w:rPr>
          <w:rFonts w:ascii="Times New Roman" w:eastAsia="宋体" w:hAnsi="Times New Roman" w:cs="Times New Roman"/>
          <w:b w:val="0"/>
          <w:bCs w:val="0"/>
          <w:sz w:val="21"/>
          <w:szCs w:val="21"/>
        </w:rPr>
        <w:t>A</w:t>
      </w:r>
      <w:r w:rsidRPr="000A03DA">
        <w:rPr>
          <w:rFonts w:ascii="Times New Roman" w:eastAsia="宋体" w:hAnsi="宋体" w:cs="宋体" w:hint="eastAsia"/>
          <w:b w:val="0"/>
          <w:bCs w:val="0"/>
          <w:sz w:val="21"/>
          <w:szCs w:val="21"/>
        </w:rPr>
        <w:t>、</w:t>
      </w:r>
      <w:r w:rsidRPr="000A03DA">
        <w:rPr>
          <w:rFonts w:ascii="Times New Roman" w:eastAsia="宋体" w:hAnsi="Times New Roman" w:cs="Times New Roman"/>
          <w:b w:val="0"/>
          <w:bCs w:val="0"/>
          <w:sz w:val="21"/>
          <w:szCs w:val="21"/>
        </w:rPr>
        <w:t>B</w:t>
      </w:r>
      <w:r w:rsidRPr="000A03DA">
        <w:rPr>
          <w:rFonts w:ascii="Times New Roman" w:eastAsia="宋体" w:hAnsi="宋体" w:cs="宋体" w:hint="eastAsia"/>
          <w:b w:val="0"/>
          <w:bCs w:val="0"/>
          <w:sz w:val="21"/>
          <w:szCs w:val="21"/>
        </w:rPr>
        <w:t>为风管边长。</w:t>
      </w:r>
    </w:p>
    <w:p w:rsidR="00094EE5" w:rsidRPr="000A03DA" w:rsidRDefault="00094EE5" w:rsidP="002B3F42">
      <w:pPr>
        <w:pStyle w:val="2"/>
        <w:numPr>
          <w:ilvl w:val="1"/>
          <w:numId w:val="4"/>
        </w:numPr>
        <w:tabs>
          <w:tab w:val="num" w:pos="480"/>
        </w:tabs>
        <w:spacing w:beforeLines="50" w:before="156" w:afterLines="50" w:after="156" w:line="240" w:lineRule="auto"/>
        <w:ind w:left="0"/>
        <w:rPr>
          <w:rFonts w:ascii="Times New Roman" w:eastAsia="宋体" w:hAnsi="Times New Roman" w:cs="Times New Roman"/>
          <w:b w:val="0"/>
          <w:bCs w:val="0"/>
          <w:sz w:val="21"/>
          <w:szCs w:val="21"/>
        </w:rPr>
      </w:pPr>
      <w:r w:rsidRPr="000A03DA">
        <w:rPr>
          <w:rFonts w:ascii="Times New Roman" w:eastAsia="宋体" w:hAnsi="宋体" w:cs="宋体" w:hint="eastAsia"/>
          <w:b w:val="0"/>
          <w:bCs w:val="0"/>
          <w:sz w:val="21"/>
          <w:szCs w:val="21"/>
        </w:rPr>
        <w:t>当风管截面积小于</w:t>
      </w:r>
      <w:r w:rsidRPr="000A03DA">
        <w:rPr>
          <w:rFonts w:ascii="Times New Roman" w:eastAsia="宋体" w:hAnsi="Times New Roman" w:cs="Times New Roman"/>
          <w:b w:val="0"/>
          <w:bCs w:val="0"/>
          <w:sz w:val="21"/>
          <w:szCs w:val="21"/>
        </w:rPr>
        <w:t>0.5m</w:t>
      </w:r>
      <w:r w:rsidRPr="000A03DA">
        <w:rPr>
          <w:rFonts w:ascii="Times New Roman" w:eastAsia="宋体" w:hAnsi="Times New Roman" w:cs="Times New Roman"/>
          <w:b w:val="0"/>
          <w:bCs w:val="0"/>
          <w:sz w:val="21"/>
          <w:szCs w:val="21"/>
          <w:vertAlign w:val="superscript"/>
        </w:rPr>
        <w:t>2</w:t>
      </w:r>
      <w:r w:rsidRPr="000A03DA">
        <w:rPr>
          <w:rFonts w:ascii="Times New Roman" w:eastAsia="宋体" w:hAnsi="宋体" w:cs="宋体" w:hint="eastAsia"/>
          <w:b w:val="0"/>
          <w:bCs w:val="0"/>
          <w:sz w:val="21"/>
          <w:szCs w:val="21"/>
        </w:rPr>
        <w:t>时，采样点取动压中位值处；超过上述截面积时，则按</w:t>
      </w:r>
      <w:r w:rsidRPr="000A03DA">
        <w:rPr>
          <w:rFonts w:ascii="Times New Roman" w:eastAsia="宋体" w:hAnsi="Times New Roman" w:cs="Times New Roman"/>
          <w:b w:val="0"/>
          <w:bCs w:val="0"/>
          <w:sz w:val="21"/>
          <w:szCs w:val="21"/>
        </w:rPr>
        <w:t>GB/T 16157</w:t>
      </w:r>
      <w:r w:rsidRPr="000A03DA">
        <w:rPr>
          <w:rFonts w:ascii="Times New Roman" w:eastAsia="宋体" w:hAnsi="宋体" w:cs="宋体" w:hint="eastAsia"/>
          <w:b w:val="0"/>
          <w:bCs w:val="0"/>
          <w:sz w:val="21"/>
          <w:szCs w:val="21"/>
        </w:rPr>
        <w:t>有关规定进行。</w:t>
      </w:r>
    </w:p>
    <w:p w:rsidR="00094EE5" w:rsidRPr="000A03DA" w:rsidRDefault="00094EE5" w:rsidP="002B3F42">
      <w:pPr>
        <w:pStyle w:val="2"/>
        <w:numPr>
          <w:ilvl w:val="1"/>
          <w:numId w:val="4"/>
        </w:numPr>
        <w:tabs>
          <w:tab w:val="num" w:pos="480"/>
        </w:tabs>
        <w:spacing w:beforeLines="50" w:before="156" w:afterLines="50" w:after="156" w:line="240" w:lineRule="auto"/>
        <w:ind w:left="0"/>
        <w:rPr>
          <w:rFonts w:ascii="Times New Roman" w:eastAsia="宋体" w:hAnsi="Times New Roman" w:cs="Times New Roman"/>
          <w:b w:val="0"/>
          <w:bCs w:val="0"/>
          <w:sz w:val="21"/>
          <w:szCs w:val="21"/>
        </w:rPr>
      </w:pPr>
      <w:r w:rsidRPr="000A03DA">
        <w:rPr>
          <w:rFonts w:ascii="Times New Roman" w:eastAsia="宋体" w:hAnsi="宋体" w:cs="宋体" w:hint="eastAsia"/>
          <w:b w:val="0"/>
          <w:bCs w:val="0"/>
          <w:sz w:val="21"/>
          <w:szCs w:val="21"/>
        </w:rPr>
        <w:t>对餐饮服务单位餐饮油烟排放情况进行监测时，采样时间应在其作业高峰期，采样次数为连续采样</w:t>
      </w:r>
      <w:r w:rsidRPr="000A03DA">
        <w:rPr>
          <w:rFonts w:ascii="Times New Roman" w:eastAsia="宋体" w:hAnsi="Times New Roman" w:cs="Times New Roman"/>
          <w:b w:val="0"/>
          <w:bCs w:val="0"/>
          <w:sz w:val="21"/>
          <w:szCs w:val="21"/>
        </w:rPr>
        <w:t>5</w:t>
      </w:r>
      <w:r w:rsidRPr="000A03DA">
        <w:rPr>
          <w:rFonts w:ascii="Times New Roman" w:eastAsia="宋体" w:hAnsi="宋体" w:cs="宋体" w:hint="eastAsia"/>
          <w:b w:val="0"/>
          <w:bCs w:val="0"/>
          <w:sz w:val="21"/>
          <w:szCs w:val="21"/>
        </w:rPr>
        <w:t>次，每次</w:t>
      </w:r>
      <w:r w:rsidRPr="000A03DA">
        <w:rPr>
          <w:rFonts w:ascii="Times New Roman" w:eastAsia="宋体" w:hAnsi="Times New Roman" w:cs="Times New Roman"/>
          <w:b w:val="0"/>
          <w:bCs w:val="0"/>
          <w:sz w:val="21"/>
          <w:szCs w:val="21"/>
        </w:rPr>
        <w:t>10 min</w:t>
      </w:r>
      <w:r w:rsidRPr="000A03DA">
        <w:rPr>
          <w:rFonts w:ascii="Times New Roman" w:eastAsia="宋体" w:hAnsi="宋体" w:cs="宋体" w:hint="eastAsia"/>
          <w:b w:val="0"/>
          <w:bCs w:val="0"/>
          <w:sz w:val="21"/>
          <w:szCs w:val="21"/>
        </w:rPr>
        <w:t>。</w:t>
      </w:r>
      <w:r w:rsidRPr="000A03DA">
        <w:rPr>
          <w:rFonts w:ascii="Times New Roman" w:eastAsia="宋体" w:hAnsi="Times New Roman" w:cs="Times New Roman"/>
          <w:b w:val="0"/>
          <w:bCs w:val="0"/>
          <w:sz w:val="21"/>
          <w:szCs w:val="21"/>
        </w:rPr>
        <w:t>5</w:t>
      </w:r>
      <w:r w:rsidRPr="000A03DA">
        <w:rPr>
          <w:rFonts w:ascii="Times New Roman" w:eastAsia="宋体" w:hAnsi="宋体" w:cs="宋体" w:hint="eastAsia"/>
          <w:b w:val="0"/>
          <w:bCs w:val="0"/>
          <w:sz w:val="21"/>
          <w:szCs w:val="21"/>
        </w:rPr>
        <w:t>次采样分析结果中任何</w:t>
      </w:r>
      <w:r w:rsidRPr="000A03DA">
        <w:rPr>
          <w:rFonts w:ascii="Times New Roman" w:eastAsia="宋体" w:hAnsi="Times New Roman" w:cs="Times New Roman"/>
          <w:b w:val="0"/>
          <w:bCs w:val="0"/>
          <w:sz w:val="21"/>
          <w:szCs w:val="21"/>
        </w:rPr>
        <w:t>1</w:t>
      </w:r>
      <w:r w:rsidRPr="000A03DA">
        <w:rPr>
          <w:rFonts w:ascii="Times New Roman" w:eastAsia="宋体" w:hAnsi="宋体" w:cs="宋体" w:hint="eastAsia"/>
          <w:b w:val="0"/>
          <w:bCs w:val="0"/>
          <w:sz w:val="21"/>
          <w:szCs w:val="21"/>
        </w:rPr>
        <w:t>个数据小于最大值的四分之一，则该数据为无效值，不能参与平均值计算。数据经取舍后，至少有</w:t>
      </w:r>
      <w:r w:rsidRPr="000A03DA">
        <w:rPr>
          <w:rFonts w:ascii="Times New Roman" w:eastAsia="宋体" w:hAnsi="Times New Roman" w:cs="Times New Roman"/>
          <w:b w:val="0"/>
          <w:bCs w:val="0"/>
          <w:sz w:val="21"/>
          <w:szCs w:val="21"/>
        </w:rPr>
        <w:t>3</w:t>
      </w:r>
      <w:r w:rsidRPr="000A03DA">
        <w:rPr>
          <w:rFonts w:ascii="Times New Roman" w:eastAsia="宋体" w:hAnsi="宋体" w:cs="宋体" w:hint="eastAsia"/>
          <w:b w:val="0"/>
          <w:bCs w:val="0"/>
          <w:sz w:val="21"/>
          <w:szCs w:val="21"/>
        </w:rPr>
        <w:t>个数据参与平均值计算。若数据不足</w:t>
      </w:r>
      <w:r w:rsidRPr="000A03DA">
        <w:rPr>
          <w:rFonts w:ascii="Times New Roman" w:eastAsia="宋体" w:hAnsi="Times New Roman" w:cs="Times New Roman"/>
          <w:b w:val="0"/>
          <w:bCs w:val="0"/>
          <w:sz w:val="21"/>
          <w:szCs w:val="21"/>
        </w:rPr>
        <w:t>3</w:t>
      </w:r>
      <w:r w:rsidRPr="000A03DA">
        <w:rPr>
          <w:rFonts w:ascii="Times New Roman" w:eastAsia="宋体" w:hAnsi="宋体" w:cs="宋体" w:hint="eastAsia"/>
          <w:b w:val="0"/>
          <w:bCs w:val="0"/>
          <w:sz w:val="21"/>
          <w:szCs w:val="21"/>
        </w:rPr>
        <w:t>个，则需重新采样。</w:t>
      </w:r>
    </w:p>
    <w:p w:rsidR="00094EE5" w:rsidRPr="000A03DA" w:rsidRDefault="00094EE5" w:rsidP="008D1321">
      <w:pPr>
        <w:pStyle w:val="Default"/>
        <w:rPr>
          <w:rFonts w:ascii="Times New Roman" w:eastAsia="宋体" w:hAnsi="Times New Roman" w:cs="Times New Roman"/>
          <w:color w:val="auto"/>
          <w:sz w:val="21"/>
          <w:szCs w:val="21"/>
        </w:rPr>
      </w:pPr>
      <w:r w:rsidRPr="000A03DA">
        <w:rPr>
          <w:rFonts w:ascii="Times New Roman" w:hAnsi="Times New Roman" w:cs="Times New Roman"/>
          <w:color w:val="auto"/>
          <w:sz w:val="21"/>
          <w:szCs w:val="21"/>
        </w:rPr>
        <w:t xml:space="preserve">5.4.1 </w:t>
      </w:r>
      <w:r w:rsidRPr="000A03DA">
        <w:rPr>
          <w:rFonts w:ascii="Times New Roman" w:eastAsia="宋体" w:hAnsi="Times New Roman" w:cs="宋体" w:hint="eastAsia"/>
          <w:color w:val="auto"/>
          <w:sz w:val="21"/>
          <w:szCs w:val="21"/>
        </w:rPr>
        <w:t>餐饮油烟排放浓度应按公式（</w:t>
      </w:r>
      <w:r w:rsidRPr="000A03DA">
        <w:rPr>
          <w:rFonts w:ascii="Times New Roman" w:eastAsia="宋体" w:hAnsi="Times New Roman" w:cs="Times New Roman"/>
          <w:color w:val="auto"/>
          <w:sz w:val="21"/>
          <w:szCs w:val="21"/>
        </w:rPr>
        <w:t>1</w:t>
      </w:r>
      <w:r w:rsidRPr="000A03DA">
        <w:rPr>
          <w:rFonts w:ascii="Times New Roman" w:eastAsia="宋体" w:hAnsi="Times New Roman" w:cs="宋体" w:hint="eastAsia"/>
          <w:color w:val="auto"/>
          <w:sz w:val="21"/>
          <w:szCs w:val="21"/>
        </w:rPr>
        <w:t>）将实测排放浓度折算为基准风量的排放浓度：</w:t>
      </w:r>
    </w:p>
    <w:p w:rsidR="00094EE5" w:rsidRPr="000A03DA" w:rsidRDefault="00094EE5" w:rsidP="002B3F42">
      <w:pPr>
        <w:pStyle w:val="Default"/>
        <w:ind w:firstLineChars="1150" w:firstLine="2645"/>
        <w:rPr>
          <w:rFonts w:ascii="Times New Roman" w:eastAsia="宋体" w:hAnsi="Times New Roman" w:cs="Times New Roman"/>
          <w:color w:val="auto"/>
          <w:sz w:val="23"/>
          <w:szCs w:val="23"/>
        </w:rPr>
      </w:pPr>
    </w:p>
    <w:p w:rsidR="00094EE5" w:rsidRPr="000A03DA" w:rsidRDefault="00A34F94" w:rsidP="002B3F42">
      <w:pPr>
        <w:pStyle w:val="Default"/>
        <w:ind w:firstLineChars="1150" w:firstLine="2760"/>
        <w:rPr>
          <w:rFonts w:ascii="Times New Roman" w:eastAsia="宋体" w:hAnsi="Times New Roman" w:cs="Times New Roman"/>
          <w:color w:val="auto"/>
          <w:sz w:val="23"/>
          <w:szCs w:val="23"/>
        </w:rPr>
      </w:pPr>
      <w:r>
        <w:rPr>
          <w:noProof/>
        </w:rPr>
        <w:pict>
          <v:shape id="_x0000_s1038" type="#_x0000_t202" style="position:absolute;left:0;text-align:left;margin-left:381.7pt;margin-top:6.2pt;width:48.4pt;height:24.75pt;z-index:1" stroked="f">
            <v:textbox style="mso-next-textbox:#_x0000_s1038">
              <w:txbxContent>
                <w:p w:rsidR="00094EE5" w:rsidRDefault="00094EE5">
                  <w:r>
                    <w:rPr>
                      <w:rFonts w:cs="宋体" w:hint="eastAsia"/>
                    </w:rPr>
                    <w:t>（</w:t>
                  </w:r>
                  <w:r>
                    <w:t>1</w:t>
                  </w:r>
                  <w:r>
                    <w:rPr>
                      <w:rFonts w:cs="宋体" w:hint="eastAsia"/>
                    </w:rPr>
                    <w:t>）</w:t>
                  </w:r>
                </w:p>
              </w:txbxContent>
            </v:textbox>
          </v:shape>
        </w:pict>
      </w:r>
      <w:r w:rsidR="00094EE5" w:rsidRPr="000A03DA">
        <w:rPr>
          <w:rFonts w:ascii="Times New Roman" w:hAnsi="Times New Roman" w:cs="Times New Roman"/>
          <w:color w:val="auto"/>
          <w:position w:val="-28"/>
          <w:sz w:val="28"/>
          <w:szCs w:val="28"/>
        </w:rPr>
        <w:object w:dxaOrig="15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33pt" o:ole="">
            <v:imagedata r:id="rId14" o:title=""/>
          </v:shape>
          <o:OLEObject Type="Embed" ProgID="Equation.3" ShapeID="_x0000_i1025" DrawAspect="Content" ObjectID="_1530958905" r:id="rId15"/>
        </w:object>
      </w:r>
    </w:p>
    <w:p w:rsidR="00094EE5" w:rsidRPr="000A03DA" w:rsidRDefault="00094EE5" w:rsidP="002B3F42">
      <w:pPr>
        <w:pStyle w:val="Default"/>
        <w:ind w:firstLineChars="200" w:firstLine="420"/>
        <w:rPr>
          <w:rFonts w:ascii="Times New Roman" w:eastAsia="宋体" w:hAnsi="宋体" w:cs="Times New Roman"/>
          <w:color w:val="auto"/>
          <w:sz w:val="21"/>
          <w:szCs w:val="21"/>
        </w:rPr>
      </w:pPr>
      <w:r w:rsidRPr="000A03DA">
        <w:rPr>
          <w:rFonts w:ascii="Times New Roman" w:eastAsia="宋体" w:hAnsi="宋体" w:cs="宋体" w:hint="eastAsia"/>
          <w:color w:val="auto"/>
          <w:sz w:val="21"/>
          <w:szCs w:val="21"/>
        </w:rPr>
        <w:t>式中：</w:t>
      </w:r>
    </w:p>
    <w:p w:rsidR="00094EE5" w:rsidRPr="000A03DA" w:rsidRDefault="00094EE5" w:rsidP="002B3F42">
      <w:pPr>
        <w:pStyle w:val="Default"/>
        <w:ind w:firstLineChars="200" w:firstLine="420"/>
        <w:rPr>
          <w:rFonts w:ascii="Times New Roman" w:eastAsia="宋体" w:hAnsi="宋体" w:cs="Times New Roman"/>
          <w:color w:val="auto"/>
          <w:sz w:val="21"/>
          <w:szCs w:val="21"/>
        </w:rPr>
      </w:pPr>
      <w:r w:rsidRPr="000A03DA">
        <w:rPr>
          <w:rFonts w:ascii="Times New Roman" w:eastAsia="宋体" w:hAnsi="宋体" w:cs="Times New Roman"/>
          <w:color w:val="auto"/>
          <w:sz w:val="21"/>
          <w:szCs w:val="21"/>
        </w:rPr>
        <w:t>C</w:t>
      </w:r>
      <w:r w:rsidRPr="000A03DA">
        <w:rPr>
          <w:rFonts w:ascii="Times New Roman" w:eastAsia="宋体" w:hAnsi="宋体" w:cs="宋体" w:hint="eastAsia"/>
          <w:color w:val="auto"/>
          <w:sz w:val="21"/>
          <w:szCs w:val="21"/>
          <w:vertAlign w:val="subscript"/>
        </w:rPr>
        <w:t>基</w:t>
      </w:r>
      <w:r w:rsidRPr="000A03DA">
        <w:rPr>
          <w:rFonts w:ascii="Times New Roman" w:eastAsia="宋体" w:hAnsi="宋体" w:cs="宋体"/>
          <w:color w:val="auto"/>
          <w:sz w:val="21"/>
          <w:szCs w:val="21"/>
        </w:rPr>
        <w:t>——</w:t>
      </w:r>
      <w:r w:rsidRPr="000A03DA">
        <w:rPr>
          <w:rFonts w:ascii="Times New Roman" w:eastAsia="宋体" w:hAnsi="宋体" w:cs="宋体" w:hint="eastAsia"/>
          <w:color w:val="auto"/>
          <w:sz w:val="21"/>
          <w:szCs w:val="21"/>
        </w:rPr>
        <w:t>基准风量的排放浓度，</w:t>
      </w:r>
      <w:r w:rsidRPr="000A03DA">
        <w:rPr>
          <w:rFonts w:ascii="Times New Roman" w:eastAsia="宋体" w:hAnsi="宋体" w:cs="Times New Roman"/>
          <w:color w:val="auto"/>
          <w:sz w:val="21"/>
          <w:szCs w:val="21"/>
        </w:rPr>
        <w:t>mg/m</w:t>
      </w:r>
      <w:r w:rsidRPr="000A03DA">
        <w:rPr>
          <w:rFonts w:ascii="Times New Roman" w:eastAsia="宋体" w:hAnsi="宋体" w:cs="Times New Roman"/>
          <w:color w:val="auto"/>
          <w:sz w:val="21"/>
          <w:szCs w:val="21"/>
          <w:vertAlign w:val="superscript"/>
        </w:rPr>
        <w:t>3</w:t>
      </w:r>
      <w:r w:rsidRPr="000A03DA">
        <w:rPr>
          <w:rFonts w:ascii="Times New Roman" w:eastAsia="宋体" w:hAnsi="宋体" w:cs="宋体" w:hint="eastAsia"/>
          <w:color w:val="auto"/>
          <w:sz w:val="21"/>
          <w:szCs w:val="21"/>
        </w:rPr>
        <w:t>；</w:t>
      </w:r>
    </w:p>
    <w:p w:rsidR="00094EE5" w:rsidRPr="000A03DA" w:rsidRDefault="00094EE5" w:rsidP="002B3F42">
      <w:pPr>
        <w:pStyle w:val="Default"/>
        <w:ind w:firstLineChars="200" w:firstLine="420"/>
        <w:rPr>
          <w:rFonts w:ascii="Times New Roman" w:eastAsia="宋体" w:hAnsi="宋体" w:cs="Times New Roman"/>
          <w:color w:val="auto"/>
          <w:sz w:val="21"/>
          <w:szCs w:val="21"/>
        </w:rPr>
      </w:pPr>
      <w:r w:rsidRPr="000A03DA">
        <w:rPr>
          <w:rFonts w:ascii="Times New Roman" w:eastAsia="宋体" w:hAnsi="宋体" w:cs="Times New Roman"/>
          <w:color w:val="auto"/>
          <w:sz w:val="21"/>
          <w:szCs w:val="21"/>
        </w:rPr>
        <w:t>C</w:t>
      </w:r>
      <w:r w:rsidRPr="000A03DA">
        <w:rPr>
          <w:rFonts w:ascii="Times New Roman" w:eastAsia="宋体" w:hAnsi="宋体" w:cs="宋体" w:hint="eastAsia"/>
          <w:color w:val="auto"/>
          <w:sz w:val="21"/>
          <w:szCs w:val="21"/>
          <w:vertAlign w:val="subscript"/>
        </w:rPr>
        <w:t>测</w:t>
      </w:r>
      <w:r w:rsidRPr="000A03DA">
        <w:rPr>
          <w:rFonts w:ascii="Times New Roman" w:eastAsia="宋体" w:hAnsi="宋体" w:cs="宋体"/>
          <w:color w:val="auto"/>
          <w:sz w:val="21"/>
          <w:szCs w:val="21"/>
        </w:rPr>
        <w:t>——</w:t>
      </w:r>
      <w:r w:rsidRPr="000A03DA">
        <w:rPr>
          <w:rFonts w:ascii="Times New Roman" w:eastAsia="宋体" w:hAnsi="宋体" w:cs="宋体" w:hint="eastAsia"/>
          <w:color w:val="auto"/>
          <w:sz w:val="21"/>
          <w:szCs w:val="21"/>
        </w:rPr>
        <w:t>实测排放浓度，</w:t>
      </w:r>
      <w:r w:rsidRPr="000A03DA">
        <w:rPr>
          <w:rFonts w:ascii="Times New Roman" w:eastAsia="宋体" w:hAnsi="宋体" w:cs="Times New Roman"/>
          <w:color w:val="auto"/>
          <w:sz w:val="21"/>
          <w:szCs w:val="21"/>
        </w:rPr>
        <w:t>mg/m</w:t>
      </w:r>
      <w:r w:rsidRPr="000A03DA">
        <w:rPr>
          <w:rFonts w:ascii="Times New Roman" w:eastAsia="宋体" w:hAnsi="宋体" w:cs="Times New Roman"/>
          <w:color w:val="auto"/>
          <w:sz w:val="21"/>
          <w:szCs w:val="21"/>
          <w:vertAlign w:val="superscript"/>
        </w:rPr>
        <w:t>3</w:t>
      </w:r>
      <w:r w:rsidRPr="000A03DA">
        <w:rPr>
          <w:rFonts w:ascii="Times New Roman" w:eastAsia="宋体" w:hAnsi="宋体" w:cs="宋体" w:hint="eastAsia"/>
          <w:color w:val="auto"/>
          <w:sz w:val="21"/>
          <w:szCs w:val="21"/>
        </w:rPr>
        <w:t>；</w:t>
      </w:r>
    </w:p>
    <w:p w:rsidR="00094EE5" w:rsidRPr="000A03DA" w:rsidRDefault="00094EE5" w:rsidP="002B3F42">
      <w:pPr>
        <w:pStyle w:val="Default"/>
        <w:ind w:firstLineChars="200" w:firstLine="420"/>
        <w:rPr>
          <w:rFonts w:cs="Times New Roman"/>
          <w:color w:val="auto"/>
        </w:rPr>
      </w:pPr>
      <w:r w:rsidRPr="000A03DA">
        <w:rPr>
          <w:rFonts w:ascii="Times New Roman" w:eastAsia="宋体" w:hAnsi="宋体" w:cs="Times New Roman"/>
          <w:color w:val="auto"/>
          <w:sz w:val="21"/>
          <w:szCs w:val="21"/>
        </w:rPr>
        <w:t>Q</w:t>
      </w:r>
      <w:r w:rsidRPr="000A03DA">
        <w:rPr>
          <w:rFonts w:ascii="Times New Roman" w:eastAsia="宋体" w:hAnsi="宋体" w:cs="宋体" w:hint="eastAsia"/>
          <w:color w:val="auto"/>
          <w:sz w:val="21"/>
          <w:szCs w:val="21"/>
          <w:vertAlign w:val="subscript"/>
        </w:rPr>
        <w:t>测</w:t>
      </w:r>
      <w:r w:rsidRPr="000A03DA">
        <w:rPr>
          <w:rFonts w:ascii="Times New Roman" w:eastAsia="宋体" w:hAnsi="宋体" w:cs="宋体"/>
          <w:color w:val="auto"/>
          <w:sz w:val="21"/>
          <w:szCs w:val="21"/>
        </w:rPr>
        <w:t>——</w:t>
      </w:r>
      <w:r w:rsidRPr="000A03DA">
        <w:rPr>
          <w:rFonts w:ascii="Times New Roman" w:eastAsia="宋体" w:hAnsi="宋体" w:cs="宋体" w:hint="eastAsia"/>
          <w:color w:val="auto"/>
          <w:sz w:val="21"/>
          <w:szCs w:val="21"/>
        </w:rPr>
        <w:t>实测排风量，</w:t>
      </w:r>
      <w:r w:rsidRPr="000A03DA">
        <w:rPr>
          <w:rFonts w:ascii="Times New Roman" w:eastAsia="宋体" w:hAnsi="宋体" w:cs="Times New Roman"/>
          <w:color w:val="auto"/>
          <w:sz w:val="21"/>
          <w:szCs w:val="21"/>
        </w:rPr>
        <w:t>m</w:t>
      </w:r>
      <w:r w:rsidRPr="000A03DA">
        <w:rPr>
          <w:rFonts w:ascii="Times New Roman" w:eastAsia="宋体" w:hAnsi="宋体" w:cs="Times New Roman"/>
          <w:color w:val="auto"/>
          <w:sz w:val="21"/>
          <w:szCs w:val="21"/>
          <w:vertAlign w:val="superscript"/>
        </w:rPr>
        <w:t>3</w:t>
      </w:r>
      <w:r w:rsidRPr="000A03DA">
        <w:rPr>
          <w:rFonts w:ascii="Times New Roman" w:eastAsia="宋体" w:hAnsi="宋体" w:cs="Times New Roman"/>
          <w:color w:val="auto"/>
          <w:sz w:val="21"/>
          <w:szCs w:val="21"/>
        </w:rPr>
        <w:t>/h</w:t>
      </w:r>
      <w:r w:rsidRPr="000A03DA">
        <w:rPr>
          <w:rFonts w:ascii="Times New Roman" w:eastAsia="宋体" w:hAnsi="宋体" w:cs="宋体" w:hint="eastAsia"/>
          <w:color w:val="auto"/>
          <w:sz w:val="21"/>
          <w:szCs w:val="21"/>
        </w:rPr>
        <w:t>；</w:t>
      </w:r>
    </w:p>
    <w:p w:rsidR="00094EE5" w:rsidRPr="000A03DA" w:rsidRDefault="00094EE5" w:rsidP="002B3F42">
      <w:pPr>
        <w:ind w:firstLineChars="200" w:firstLine="420"/>
      </w:pPr>
      <w:r w:rsidRPr="000A03DA">
        <w:t>q</w:t>
      </w:r>
      <w:r w:rsidRPr="000A03DA">
        <w:rPr>
          <w:rFonts w:cs="宋体" w:hint="eastAsia"/>
          <w:sz w:val="10"/>
          <w:szCs w:val="10"/>
        </w:rPr>
        <w:t>基</w:t>
      </w:r>
      <w:r w:rsidRPr="000A03DA">
        <w:t>——</w:t>
      </w:r>
      <w:r w:rsidRPr="000A03DA">
        <w:rPr>
          <w:rFonts w:cs="宋体" w:hint="eastAsia"/>
        </w:rPr>
        <w:t>单个基准灶头的排风量，以</w:t>
      </w:r>
      <w:r w:rsidRPr="000A03DA">
        <w:t>2000m</w:t>
      </w:r>
      <w:r w:rsidRPr="000A03DA">
        <w:rPr>
          <w:vertAlign w:val="superscript"/>
        </w:rPr>
        <w:t>3</w:t>
      </w:r>
      <w:r w:rsidRPr="000A03DA">
        <w:t>/h</w:t>
      </w:r>
      <w:r w:rsidRPr="000A03DA">
        <w:rPr>
          <w:rFonts w:cs="宋体" w:hint="eastAsia"/>
        </w:rPr>
        <w:t>计；</w:t>
      </w:r>
    </w:p>
    <w:p w:rsidR="00094EE5" w:rsidRPr="000A03DA" w:rsidRDefault="00094EE5" w:rsidP="002B3F42">
      <w:pPr>
        <w:ind w:firstLineChars="200" w:firstLine="420"/>
      </w:pPr>
      <w:r w:rsidRPr="000A03DA">
        <w:t>n——</w:t>
      </w:r>
      <w:r w:rsidRPr="000A03DA">
        <w:rPr>
          <w:rFonts w:cs="宋体" w:hint="eastAsia"/>
        </w:rPr>
        <w:t>采样期间投用的基准灶头数，个。</w:t>
      </w:r>
    </w:p>
    <w:p w:rsidR="00094EE5" w:rsidRPr="000A03DA" w:rsidRDefault="00094EE5" w:rsidP="008D1321">
      <w:pPr>
        <w:pStyle w:val="a0"/>
        <w:numPr>
          <w:ilvl w:val="0"/>
          <w:numId w:val="0"/>
        </w:numPr>
        <w:spacing w:before="156" w:after="156"/>
        <w:rPr>
          <w:rFonts w:ascii="Times New Roman" w:eastAsia="宋体" w:cs="Times New Roman"/>
        </w:rPr>
      </w:pPr>
      <w:r w:rsidRPr="000A03DA">
        <w:rPr>
          <w:rFonts w:ascii="Times New Roman" w:cs="Times New Roman"/>
        </w:rPr>
        <w:t xml:space="preserve">5.4.2 </w:t>
      </w:r>
      <w:r w:rsidRPr="000A03DA">
        <w:rPr>
          <w:rFonts w:ascii="Times New Roman" w:eastAsia="宋体" w:cs="宋体" w:hint="eastAsia"/>
        </w:rPr>
        <w:t>基准灶头数按灶的总发热功率、排气罩灶面投影总面积折算，每个基准灶头对应的发热功率为</w:t>
      </w:r>
      <w:r w:rsidRPr="000A03DA">
        <w:rPr>
          <w:rFonts w:ascii="Times New Roman" w:eastAsia="宋体" w:cs="Times New Roman"/>
        </w:rPr>
        <w:t>46.39 kW</w:t>
      </w:r>
      <w:r w:rsidRPr="000A03DA">
        <w:rPr>
          <w:rFonts w:ascii="Times New Roman" w:eastAsia="宋体" w:cs="宋体" w:hint="eastAsia"/>
        </w:rPr>
        <w:t>，对应的排气罩灶面投影面积为</w:t>
      </w:r>
      <w:r w:rsidRPr="000A03DA">
        <w:rPr>
          <w:rFonts w:ascii="Times New Roman" w:eastAsia="宋体" w:cs="Times New Roman"/>
        </w:rPr>
        <w:t>1.1m</w:t>
      </w:r>
      <w:r w:rsidRPr="000A03DA">
        <w:rPr>
          <w:rFonts w:ascii="Times New Roman" w:eastAsia="宋体" w:cs="Times New Roman"/>
          <w:vertAlign w:val="superscript"/>
        </w:rPr>
        <w:t>2</w:t>
      </w:r>
      <w:r w:rsidRPr="000A03DA">
        <w:rPr>
          <w:rFonts w:ascii="Times New Roman" w:eastAsia="宋体" w:cs="宋体" w:hint="eastAsia"/>
        </w:rPr>
        <w:t>。当灶的总发热功率和排气罩灶面投影面积无法获得时，基准灶头数可按经营场所就餐数量折算，见表</w:t>
      </w:r>
      <w:r w:rsidRPr="000A03DA">
        <w:rPr>
          <w:rFonts w:ascii="Times New Roman" w:eastAsia="宋体" w:cs="Times New Roman"/>
        </w:rPr>
        <w:t>2</w:t>
      </w:r>
      <w:r w:rsidRPr="000A03DA">
        <w:rPr>
          <w:rFonts w:ascii="Times New Roman" w:eastAsia="宋体" w:cs="宋体" w:hint="eastAsia"/>
        </w:rPr>
        <w:t>。</w:t>
      </w:r>
    </w:p>
    <w:p w:rsidR="00094EE5" w:rsidRPr="000A03DA" w:rsidRDefault="00094EE5" w:rsidP="002B3F42">
      <w:pPr>
        <w:pStyle w:val="af9"/>
        <w:rPr>
          <w:rFonts w:cs="Times New Roman"/>
        </w:rPr>
      </w:pPr>
    </w:p>
    <w:p w:rsidR="00094EE5" w:rsidRPr="000A03DA" w:rsidRDefault="00094EE5" w:rsidP="002B3F42">
      <w:pPr>
        <w:pStyle w:val="af9"/>
        <w:rPr>
          <w:rFonts w:cs="Times New Roman"/>
        </w:rPr>
      </w:pPr>
    </w:p>
    <w:p w:rsidR="00094EE5" w:rsidRPr="000A03DA" w:rsidRDefault="00094EE5" w:rsidP="002B3F42">
      <w:pPr>
        <w:pStyle w:val="af9"/>
        <w:rPr>
          <w:rFonts w:cs="Times New Roman"/>
        </w:rPr>
      </w:pPr>
    </w:p>
    <w:p w:rsidR="00094EE5" w:rsidRPr="000A03DA" w:rsidRDefault="00094EE5" w:rsidP="00513460">
      <w:pPr>
        <w:jc w:val="center"/>
        <w:rPr>
          <w:rFonts w:eastAsia="黑体"/>
        </w:rPr>
      </w:pPr>
      <w:r w:rsidRPr="000A03DA">
        <w:rPr>
          <w:rFonts w:eastAsia="黑体" w:cs="黑体" w:hint="eastAsia"/>
        </w:rPr>
        <w:lastRenderedPageBreak/>
        <w:t>表</w:t>
      </w:r>
      <w:r w:rsidRPr="000A03DA">
        <w:rPr>
          <w:rFonts w:eastAsia="黑体"/>
        </w:rPr>
        <w:t xml:space="preserve">2   </w:t>
      </w:r>
      <w:r w:rsidRPr="000A03DA">
        <w:rPr>
          <w:rFonts w:eastAsia="黑体" w:cs="黑体" w:hint="eastAsia"/>
        </w:rPr>
        <w:t>餐饮服务单位基准灶头数的折算方法</w:t>
      </w:r>
    </w:p>
    <w:tbl>
      <w:tblPr>
        <w:tblW w:w="8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60"/>
        <w:gridCol w:w="1074"/>
        <w:gridCol w:w="1122"/>
        <w:gridCol w:w="1146"/>
        <w:gridCol w:w="1264"/>
        <w:gridCol w:w="1275"/>
        <w:gridCol w:w="1005"/>
      </w:tblGrid>
      <w:tr w:rsidR="00094EE5" w:rsidRPr="000A03DA">
        <w:trPr>
          <w:trHeight w:val="459"/>
          <w:jc w:val="center"/>
        </w:trPr>
        <w:tc>
          <w:tcPr>
            <w:tcW w:w="1560" w:type="dxa"/>
            <w:vAlign w:val="center"/>
          </w:tcPr>
          <w:p w:rsidR="00094EE5" w:rsidRPr="000A03DA" w:rsidRDefault="00094EE5" w:rsidP="001757DF">
            <w:pPr>
              <w:jc w:val="center"/>
              <w:rPr>
                <w:sz w:val="18"/>
                <w:szCs w:val="18"/>
              </w:rPr>
            </w:pPr>
            <w:r w:rsidRPr="000A03DA">
              <w:rPr>
                <w:rFonts w:cs="宋体" w:hint="eastAsia"/>
                <w:sz w:val="18"/>
                <w:szCs w:val="18"/>
              </w:rPr>
              <w:t>基准灶头数（个）</w:t>
            </w:r>
          </w:p>
        </w:tc>
        <w:tc>
          <w:tcPr>
            <w:tcW w:w="1074" w:type="dxa"/>
            <w:vAlign w:val="center"/>
          </w:tcPr>
          <w:p w:rsidR="00094EE5" w:rsidRPr="000A03DA" w:rsidRDefault="00094EE5" w:rsidP="001757DF">
            <w:pPr>
              <w:jc w:val="center"/>
              <w:rPr>
                <w:sz w:val="18"/>
                <w:szCs w:val="18"/>
              </w:rPr>
            </w:pPr>
            <w:r w:rsidRPr="000A03DA">
              <w:rPr>
                <w:sz w:val="18"/>
                <w:szCs w:val="18"/>
              </w:rPr>
              <w:t>1</w:t>
            </w:r>
          </w:p>
        </w:tc>
        <w:tc>
          <w:tcPr>
            <w:tcW w:w="1122" w:type="dxa"/>
            <w:vAlign w:val="center"/>
          </w:tcPr>
          <w:p w:rsidR="00094EE5" w:rsidRPr="000A03DA" w:rsidRDefault="00094EE5" w:rsidP="001757DF">
            <w:pPr>
              <w:jc w:val="center"/>
              <w:rPr>
                <w:sz w:val="18"/>
                <w:szCs w:val="18"/>
              </w:rPr>
            </w:pPr>
            <w:r w:rsidRPr="000A03DA">
              <w:rPr>
                <w:sz w:val="18"/>
                <w:szCs w:val="18"/>
              </w:rPr>
              <w:t>2</w:t>
            </w:r>
          </w:p>
        </w:tc>
        <w:tc>
          <w:tcPr>
            <w:tcW w:w="1146" w:type="dxa"/>
            <w:vAlign w:val="center"/>
          </w:tcPr>
          <w:p w:rsidR="00094EE5" w:rsidRPr="000A03DA" w:rsidRDefault="00094EE5" w:rsidP="001757DF">
            <w:pPr>
              <w:jc w:val="center"/>
              <w:rPr>
                <w:sz w:val="18"/>
                <w:szCs w:val="18"/>
              </w:rPr>
            </w:pPr>
            <w:r w:rsidRPr="000A03DA">
              <w:rPr>
                <w:sz w:val="18"/>
                <w:szCs w:val="18"/>
              </w:rPr>
              <w:t>3</w:t>
            </w:r>
          </w:p>
        </w:tc>
        <w:tc>
          <w:tcPr>
            <w:tcW w:w="1264" w:type="dxa"/>
            <w:vAlign w:val="center"/>
          </w:tcPr>
          <w:p w:rsidR="00094EE5" w:rsidRPr="000A03DA" w:rsidRDefault="00094EE5" w:rsidP="001757DF">
            <w:pPr>
              <w:jc w:val="center"/>
              <w:rPr>
                <w:sz w:val="18"/>
                <w:szCs w:val="18"/>
              </w:rPr>
            </w:pPr>
            <w:r w:rsidRPr="000A03DA">
              <w:rPr>
                <w:sz w:val="18"/>
                <w:szCs w:val="18"/>
              </w:rPr>
              <w:t>4</w:t>
            </w:r>
          </w:p>
        </w:tc>
        <w:tc>
          <w:tcPr>
            <w:tcW w:w="1275" w:type="dxa"/>
            <w:vAlign w:val="center"/>
          </w:tcPr>
          <w:p w:rsidR="00094EE5" w:rsidRPr="000A03DA" w:rsidRDefault="00094EE5" w:rsidP="001757DF">
            <w:pPr>
              <w:jc w:val="center"/>
              <w:rPr>
                <w:sz w:val="18"/>
                <w:szCs w:val="18"/>
              </w:rPr>
            </w:pPr>
            <w:r w:rsidRPr="000A03DA">
              <w:rPr>
                <w:sz w:val="18"/>
                <w:szCs w:val="18"/>
              </w:rPr>
              <w:t>5</w:t>
            </w:r>
          </w:p>
        </w:tc>
        <w:tc>
          <w:tcPr>
            <w:tcW w:w="1005" w:type="dxa"/>
            <w:vAlign w:val="center"/>
          </w:tcPr>
          <w:p w:rsidR="00094EE5" w:rsidRPr="000A03DA" w:rsidRDefault="00094EE5" w:rsidP="001757DF">
            <w:pPr>
              <w:jc w:val="center"/>
              <w:rPr>
                <w:sz w:val="18"/>
                <w:szCs w:val="18"/>
              </w:rPr>
            </w:pPr>
            <w:r w:rsidRPr="000A03DA">
              <w:rPr>
                <w:sz w:val="18"/>
                <w:szCs w:val="18"/>
              </w:rPr>
              <w:t>6</w:t>
            </w:r>
          </w:p>
        </w:tc>
      </w:tr>
      <w:tr w:rsidR="00094EE5" w:rsidRPr="000A03DA">
        <w:trPr>
          <w:trHeight w:val="459"/>
          <w:jc w:val="center"/>
        </w:trPr>
        <w:tc>
          <w:tcPr>
            <w:tcW w:w="1560" w:type="dxa"/>
            <w:vAlign w:val="center"/>
          </w:tcPr>
          <w:p w:rsidR="00094EE5" w:rsidRPr="000A03DA" w:rsidRDefault="00094EE5" w:rsidP="001757DF">
            <w:pPr>
              <w:jc w:val="center"/>
              <w:rPr>
                <w:sz w:val="18"/>
                <w:szCs w:val="18"/>
              </w:rPr>
            </w:pPr>
            <w:r w:rsidRPr="000A03DA">
              <w:rPr>
                <w:rFonts w:cs="宋体" w:hint="eastAsia"/>
                <w:sz w:val="18"/>
                <w:szCs w:val="18"/>
              </w:rPr>
              <w:t>经营场所就餐位</w:t>
            </w:r>
            <w:r w:rsidRPr="000A03DA">
              <w:rPr>
                <w:sz w:val="18"/>
                <w:szCs w:val="18"/>
              </w:rPr>
              <w:t>(</w:t>
            </w:r>
            <w:r w:rsidRPr="000A03DA">
              <w:rPr>
                <w:rFonts w:cs="宋体" w:hint="eastAsia"/>
                <w:sz w:val="18"/>
                <w:szCs w:val="18"/>
              </w:rPr>
              <w:t>座</w:t>
            </w:r>
            <w:r w:rsidRPr="000A03DA">
              <w:rPr>
                <w:sz w:val="18"/>
                <w:szCs w:val="18"/>
              </w:rPr>
              <w:t>)</w:t>
            </w:r>
          </w:p>
        </w:tc>
        <w:tc>
          <w:tcPr>
            <w:tcW w:w="1074" w:type="dxa"/>
            <w:vAlign w:val="center"/>
          </w:tcPr>
          <w:p w:rsidR="00094EE5" w:rsidRPr="000A03DA" w:rsidRDefault="00094EE5" w:rsidP="001757DF">
            <w:pPr>
              <w:jc w:val="center"/>
              <w:rPr>
                <w:sz w:val="18"/>
                <w:szCs w:val="18"/>
              </w:rPr>
            </w:pPr>
            <w:r w:rsidRPr="000A03DA">
              <w:rPr>
                <w:rFonts w:ascii="宋体" w:hAnsi="宋体" w:cs="宋体" w:hint="eastAsia"/>
                <w:sz w:val="18"/>
                <w:szCs w:val="18"/>
              </w:rPr>
              <w:t>≤</w:t>
            </w:r>
            <w:r w:rsidRPr="000A03DA">
              <w:rPr>
                <w:sz w:val="18"/>
                <w:szCs w:val="18"/>
              </w:rPr>
              <w:t>20</w:t>
            </w:r>
          </w:p>
        </w:tc>
        <w:tc>
          <w:tcPr>
            <w:tcW w:w="1122" w:type="dxa"/>
            <w:vAlign w:val="center"/>
          </w:tcPr>
          <w:p w:rsidR="00094EE5" w:rsidRPr="000A03DA" w:rsidRDefault="00094EE5" w:rsidP="001757DF">
            <w:pPr>
              <w:jc w:val="center"/>
              <w:rPr>
                <w:sz w:val="18"/>
                <w:szCs w:val="18"/>
              </w:rPr>
            </w:pPr>
            <w:r w:rsidRPr="000A03DA">
              <w:rPr>
                <w:sz w:val="18"/>
                <w:szCs w:val="18"/>
              </w:rPr>
              <w:t>20~40</w:t>
            </w:r>
            <w:r w:rsidRPr="000A03DA">
              <w:rPr>
                <w:rFonts w:cs="宋体" w:hint="eastAsia"/>
                <w:sz w:val="18"/>
                <w:szCs w:val="18"/>
              </w:rPr>
              <w:t>（含）</w:t>
            </w:r>
          </w:p>
        </w:tc>
        <w:tc>
          <w:tcPr>
            <w:tcW w:w="1146" w:type="dxa"/>
            <w:vAlign w:val="center"/>
          </w:tcPr>
          <w:p w:rsidR="00094EE5" w:rsidRPr="000A03DA" w:rsidRDefault="00094EE5" w:rsidP="001757DF">
            <w:pPr>
              <w:jc w:val="center"/>
              <w:rPr>
                <w:sz w:val="18"/>
                <w:szCs w:val="18"/>
              </w:rPr>
            </w:pPr>
            <w:r w:rsidRPr="000A03DA">
              <w:rPr>
                <w:sz w:val="18"/>
                <w:szCs w:val="18"/>
              </w:rPr>
              <w:t>40~90</w:t>
            </w:r>
            <w:r w:rsidRPr="000A03DA">
              <w:rPr>
                <w:rFonts w:cs="宋体" w:hint="eastAsia"/>
                <w:sz w:val="18"/>
                <w:szCs w:val="18"/>
              </w:rPr>
              <w:t>（含）</w:t>
            </w:r>
          </w:p>
        </w:tc>
        <w:tc>
          <w:tcPr>
            <w:tcW w:w="1264" w:type="dxa"/>
            <w:vAlign w:val="center"/>
          </w:tcPr>
          <w:p w:rsidR="00094EE5" w:rsidRPr="000A03DA" w:rsidRDefault="00094EE5" w:rsidP="001757DF">
            <w:pPr>
              <w:jc w:val="center"/>
              <w:rPr>
                <w:sz w:val="18"/>
                <w:szCs w:val="18"/>
              </w:rPr>
            </w:pPr>
            <w:r w:rsidRPr="000A03DA">
              <w:rPr>
                <w:sz w:val="18"/>
                <w:szCs w:val="18"/>
              </w:rPr>
              <w:t>90~120</w:t>
            </w:r>
            <w:r w:rsidRPr="000A03DA">
              <w:rPr>
                <w:rFonts w:cs="宋体" w:hint="eastAsia"/>
                <w:sz w:val="18"/>
                <w:szCs w:val="18"/>
              </w:rPr>
              <w:t>（含）</w:t>
            </w:r>
          </w:p>
        </w:tc>
        <w:tc>
          <w:tcPr>
            <w:tcW w:w="1275" w:type="dxa"/>
            <w:vAlign w:val="center"/>
          </w:tcPr>
          <w:p w:rsidR="00094EE5" w:rsidRPr="000A03DA" w:rsidRDefault="00094EE5" w:rsidP="001757DF">
            <w:pPr>
              <w:jc w:val="center"/>
              <w:rPr>
                <w:sz w:val="18"/>
                <w:szCs w:val="18"/>
              </w:rPr>
            </w:pPr>
            <w:r w:rsidRPr="000A03DA">
              <w:rPr>
                <w:sz w:val="18"/>
                <w:szCs w:val="18"/>
              </w:rPr>
              <w:t>120~150</w:t>
            </w:r>
            <w:r w:rsidRPr="000A03DA">
              <w:rPr>
                <w:rFonts w:cs="宋体" w:hint="eastAsia"/>
                <w:sz w:val="18"/>
                <w:szCs w:val="18"/>
              </w:rPr>
              <w:t>（含）</w:t>
            </w:r>
          </w:p>
        </w:tc>
        <w:tc>
          <w:tcPr>
            <w:tcW w:w="1005" w:type="dxa"/>
            <w:vAlign w:val="center"/>
          </w:tcPr>
          <w:p w:rsidR="00094EE5" w:rsidRPr="000A03DA" w:rsidRDefault="00094EE5" w:rsidP="001757DF">
            <w:pPr>
              <w:jc w:val="center"/>
              <w:rPr>
                <w:sz w:val="18"/>
                <w:szCs w:val="18"/>
              </w:rPr>
            </w:pPr>
            <w:r w:rsidRPr="000A03DA">
              <w:rPr>
                <w:sz w:val="18"/>
                <w:szCs w:val="18"/>
              </w:rPr>
              <w:t>&gt;150</w:t>
            </w:r>
          </w:p>
        </w:tc>
      </w:tr>
      <w:tr w:rsidR="00094EE5" w:rsidRPr="000A03DA">
        <w:trPr>
          <w:trHeight w:val="518"/>
          <w:jc w:val="center"/>
        </w:trPr>
        <w:tc>
          <w:tcPr>
            <w:tcW w:w="8446" w:type="dxa"/>
            <w:gridSpan w:val="7"/>
            <w:vAlign w:val="center"/>
          </w:tcPr>
          <w:p w:rsidR="00094EE5" w:rsidRPr="000A03DA" w:rsidRDefault="00094EE5" w:rsidP="00762524">
            <w:pPr>
              <w:jc w:val="left"/>
              <w:rPr>
                <w:sz w:val="18"/>
                <w:szCs w:val="18"/>
              </w:rPr>
            </w:pPr>
            <w:r w:rsidRPr="000A03DA">
              <w:rPr>
                <w:rFonts w:cs="宋体" w:hint="eastAsia"/>
                <w:sz w:val="18"/>
                <w:szCs w:val="18"/>
              </w:rPr>
              <w:t>就餐位</w:t>
            </w:r>
            <w:r w:rsidRPr="000A03DA">
              <w:rPr>
                <w:sz w:val="18"/>
                <w:szCs w:val="18"/>
              </w:rPr>
              <w:t>&gt;150</w:t>
            </w:r>
            <w:r w:rsidRPr="000A03DA">
              <w:rPr>
                <w:rFonts w:cs="宋体" w:hint="eastAsia"/>
                <w:sz w:val="18"/>
                <w:szCs w:val="18"/>
              </w:rPr>
              <w:t>座的餐饮服务单位每增加</w:t>
            </w:r>
            <w:r w:rsidRPr="000A03DA">
              <w:rPr>
                <w:sz w:val="18"/>
                <w:szCs w:val="18"/>
              </w:rPr>
              <w:t>40</w:t>
            </w:r>
            <w:r w:rsidRPr="000A03DA">
              <w:rPr>
                <w:rFonts w:cs="宋体" w:hint="eastAsia"/>
                <w:sz w:val="18"/>
                <w:szCs w:val="18"/>
              </w:rPr>
              <w:t>个座位视为增加</w:t>
            </w:r>
            <w:r w:rsidRPr="000A03DA">
              <w:rPr>
                <w:sz w:val="18"/>
                <w:szCs w:val="18"/>
              </w:rPr>
              <w:t>1</w:t>
            </w:r>
            <w:r w:rsidRPr="000A03DA">
              <w:rPr>
                <w:rFonts w:cs="宋体" w:hint="eastAsia"/>
                <w:sz w:val="18"/>
                <w:szCs w:val="18"/>
              </w:rPr>
              <w:t>个基准灶头数</w:t>
            </w:r>
          </w:p>
        </w:tc>
      </w:tr>
    </w:tbl>
    <w:p w:rsidR="00094EE5" w:rsidRPr="000A03DA" w:rsidRDefault="00094EE5" w:rsidP="002B3F42">
      <w:pPr>
        <w:pStyle w:val="1"/>
        <w:numPr>
          <w:ilvl w:val="0"/>
          <w:numId w:val="4"/>
        </w:numPr>
        <w:tabs>
          <w:tab w:val="num" w:pos="240"/>
        </w:tabs>
        <w:spacing w:beforeLines="100" w:before="312" w:afterLines="100" w:after="312" w:line="240" w:lineRule="auto"/>
        <w:rPr>
          <w:rFonts w:ascii="Times New Roman" w:eastAsia="黑体" w:cs="Times New Roman"/>
          <w:b w:val="0"/>
          <w:bCs w:val="0"/>
          <w:sz w:val="21"/>
          <w:szCs w:val="21"/>
        </w:rPr>
      </w:pPr>
      <w:bookmarkStart w:id="43" w:name="_Toc453849305"/>
      <w:bookmarkStart w:id="44" w:name="_Toc397328650"/>
      <w:bookmarkStart w:id="45" w:name="_Toc397328662"/>
      <w:bookmarkStart w:id="46" w:name="_Toc407113736"/>
      <w:bookmarkStart w:id="47" w:name="_Toc407113785"/>
      <w:bookmarkStart w:id="48" w:name="_Toc407113799"/>
      <w:bookmarkStart w:id="49" w:name="_Toc446573839"/>
      <w:r w:rsidRPr="000A03DA">
        <w:rPr>
          <w:rFonts w:ascii="Times New Roman" w:eastAsia="黑体" w:hint="eastAsia"/>
          <w:b w:val="0"/>
          <w:bCs w:val="0"/>
          <w:sz w:val="21"/>
          <w:szCs w:val="21"/>
        </w:rPr>
        <w:t>油烟采样及分析方法、油烟采样器技术规范</w:t>
      </w:r>
      <w:bookmarkEnd w:id="43"/>
    </w:p>
    <w:p w:rsidR="00094EE5" w:rsidRPr="000A03DA" w:rsidRDefault="00094EE5" w:rsidP="002B3F42">
      <w:pPr>
        <w:ind w:firstLineChars="200" w:firstLine="420"/>
        <w:rPr>
          <w:rFonts w:hAnsi="宋体"/>
        </w:rPr>
      </w:pPr>
      <w:r w:rsidRPr="000A03DA">
        <w:rPr>
          <w:rFonts w:hAnsi="宋体" w:cs="宋体" w:hint="eastAsia"/>
        </w:rPr>
        <w:t>油烟采样方法及分析方法、油烟采样器技术规范按照</w:t>
      </w:r>
      <w:r w:rsidRPr="000A03DA">
        <w:rPr>
          <w:rFonts w:hAnsi="宋体"/>
        </w:rPr>
        <w:t>GB18483</w:t>
      </w:r>
      <w:r w:rsidRPr="000A03DA">
        <w:rPr>
          <w:rFonts w:hAnsi="宋体" w:cs="宋体" w:hint="eastAsia"/>
        </w:rPr>
        <w:t>执行。</w:t>
      </w:r>
    </w:p>
    <w:p w:rsidR="00094EE5" w:rsidRPr="000A03DA" w:rsidRDefault="00094EE5" w:rsidP="002B3F42">
      <w:pPr>
        <w:pStyle w:val="1"/>
        <w:numPr>
          <w:ilvl w:val="0"/>
          <w:numId w:val="4"/>
        </w:numPr>
        <w:tabs>
          <w:tab w:val="num" w:pos="240"/>
        </w:tabs>
        <w:spacing w:beforeLines="100" w:before="312" w:afterLines="100" w:after="312" w:line="240" w:lineRule="auto"/>
        <w:rPr>
          <w:rFonts w:ascii="Times New Roman" w:eastAsia="黑体" w:hAnsi="Times New Roman" w:cs="Times New Roman"/>
          <w:b w:val="0"/>
          <w:bCs w:val="0"/>
          <w:sz w:val="21"/>
          <w:szCs w:val="21"/>
        </w:rPr>
      </w:pPr>
      <w:bookmarkStart w:id="50" w:name="_Toc453849306"/>
      <w:r w:rsidRPr="000A03DA">
        <w:rPr>
          <w:rFonts w:ascii="Times New Roman" w:eastAsia="黑体" w:hint="eastAsia"/>
          <w:b w:val="0"/>
          <w:bCs w:val="0"/>
          <w:sz w:val="21"/>
          <w:szCs w:val="21"/>
        </w:rPr>
        <w:t>实施与监督</w:t>
      </w:r>
      <w:bookmarkEnd w:id="44"/>
      <w:bookmarkEnd w:id="45"/>
      <w:bookmarkEnd w:id="46"/>
      <w:bookmarkEnd w:id="47"/>
      <w:bookmarkEnd w:id="48"/>
      <w:bookmarkEnd w:id="49"/>
      <w:bookmarkEnd w:id="50"/>
    </w:p>
    <w:p w:rsidR="00094EE5" w:rsidRPr="000A03DA" w:rsidRDefault="00094EE5" w:rsidP="002B3F42">
      <w:pPr>
        <w:pStyle w:val="2"/>
        <w:numPr>
          <w:ilvl w:val="1"/>
          <w:numId w:val="4"/>
        </w:numPr>
        <w:tabs>
          <w:tab w:val="num" w:pos="480"/>
        </w:tabs>
        <w:spacing w:beforeLines="50" w:before="156" w:afterLines="50" w:after="156" w:line="240" w:lineRule="auto"/>
        <w:ind w:left="0"/>
        <w:rPr>
          <w:rFonts w:ascii="Times New Roman" w:eastAsia="宋体" w:hAnsi="Times New Roman" w:cs="Times New Roman"/>
          <w:b w:val="0"/>
          <w:bCs w:val="0"/>
          <w:sz w:val="21"/>
          <w:szCs w:val="21"/>
        </w:rPr>
      </w:pPr>
      <w:r w:rsidRPr="000A03DA">
        <w:rPr>
          <w:rFonts w:ascii="Times New Roman" w:eastAsia="宋体" w:hAnsi="宋体" w:cs="宋体" w:hint="eastAsia"/>
          <w:b w:val="0"/>
          <w:bCs w:val="0"/>
          <w:sz w:val="21"/>
          <w:szCs w:val="21"/>
        </w:rPr>
        <w:t>各级环保部门进行监督性检查时，现场即时采样的监测结果可以作为判定排污行为是否符合排放标准的依据。</w:t>
      </w:r>
    </w:p>
    <w:p w:rsidR="00094EE5" w:rsidRPr="000A03DA" w:rsidRDefault="00094EE5" w:rsidP="002B3F42">
      <w:pPr>
        <w:pStyle w:val="2"/>
        <w:numPr>
          <w:ilvl w:val="1"/>
          <w:numId w:val="4"/>
        </w:numPr>
        <w:tabs>
          <w:tab w:val="num" w:pos="480"/>
        </w:tabs>
        <w:spacing w:beforeLines="50" w:before="156" w:afterLines="50" w:after="156" w:line="240" w:lineRule="auto"/>
        <w:ind w:left="0"/>
        <w:rPr>
          <w:rFonts w:ascii="Times New Roman" w:eastAsia="宋体" w:hAnsi="宋体" w:cs="Times New Roman"/>
          <w:b w:val="0"/>
          <w:bCs w:val="0"/>
          <w:sz w:val="21"/>
          <w:szCs w:val="21"/>
        </w:rPr>
      </w:pPr>
      <w:r w:rsidRPr="000A03DA">
        <w:rPr>
          <w:rFonts w:ascii="Times New Roman" w:eastAsia="宋体" w:hAnsi="宋体" w:cs="宋体" w:hint="eastAsia"/>
          <w:b w:val="0"/>
          <w:bCs w:val="0"/>
          <w:sz w:val="21"/>
          <w:szCs w:val="21"/>
        </w:rPr>
        <w:t>本标准由天津市各级环境保护行政主管部门负责监督与实施。</w:t>
      </w:r>
      <w:bookmarkStart w:id="51" w:name="_Toc450159244"/>
      <w:bookmarkEnd w:id="51"/>
    </w:p>
    <w:p w:rsidR="00094EE5" w:rsidRPr="000A03DA" w:rsidRDefault="00094EE5" w:rsidP="00F53C22"/>
    <w:sectPr w:rsidR="00094EE5" w:rsidRPr="000A03DA" w:rsidSect="00E426DF">
      <w:headerReference w:type="default" r:id="rId16"/>
      <w:footerReference w:type="default" r:id="rId17"/>
      <w:pgSz w:w="11906" w:h="16838" w:code="9"/>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F94" w:rsidRDefault="00A34F94" w:rsidP="00304DDB">
      <w:r>
        <w:separator/>
      </w:r>
    </w:p>
  </w:endnote>
  <w:endnote w:type="continuationSeparator" w:id="0">
    <w:p w:rsidR="00A34F94" w:rsidRDefault="00A34F94" w:rsidP="00304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F42" w:rsidRDefault="002B3F42">
    <w:pPr>
      <w:pStyle w:val="af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EE5" w:rsidRDefault="00094EE5" w:rsidP="007C2550">
    <w:pPr>
      <w:pStyle w:val="afa"/>
      <w:rPr>
        <w:rFonts w:cs="Times New Roman"/>
      </w:rPr>
    </w:pPr>
    <w:r>
      <w:fldChar w:fldCharType="begin"/>
    </w:r>
    <w:r>
      <w:instrText xml:space="preserve"> PAGE  \* MERGEFORMAT </w:instrText>
    </w:r>
    <w:r>
      <w:fldChar w:fldCharType="separate"/>
    </w:r>
    <w:r w:rsidR="008F1ABC">
      <w:rPr>
        <w:noProof/>
      </w:rPr>
      <w:t>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F42" w:rsidRDefault="002B3F42">
    <w:pPr>
      <w:pStyle w:val="af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EE5" w:rsidRDefault="00F72767">
    <w:pPr>
      <w:pStyle w:val="af8"/>
      <w:jc w:val="right"/>
    </w:pPr>
    <w:r>
      <w:fldChar w:fldCharType="begin"/>
    </w:r>
    <w:r>
      <w:instrText xml:space="preserve"> PAGE   \* MERGEFORMAT </w:instrText>
    </w:r>
    <w:r>
      <w:fldChar w:fldCharType="separate"/>
    </w:r>
    <w:r w:rsidR="008F1ABC" w:rsidRPr="008F1ABC">
      <w:rPr>
        <w:noProof/>
        <w:lang w:val="zh-CN"/>
      </w:rPr>
      <w:t>1</w:t>
    </w:r>
    <w:r>
      <w:rPr>
        <w:noProof/>
        <w:lang w:val="zh-CN"/>
      </w:rPr>
      <w:fldChar w:fldCharType="end"/>
    </w:r>
  </w:p>
  <w:p w:rsidR="00094EE5" w:rsidRDefault="00094EE5">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F94" w:rsidRDefault="00A34F94" w:rsidP="00304DDB">
      <w:r>
        <w:separator/>
      </w:r>
    </w:p>
  </w:footnote>
  <w:footnote w:type="continuationSeparator" w:id="0">
    <w:p w:rsidR="00A34F94" w:rsidRDefault="00A34F94" w:rsidP="00304D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F42" w:rsidRDefault="002B3F42">
    <w:pPr>
      <w:pStyle w:val="af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EE5" w:rsidRDefault="00094EE5" w:rsidP="007C2550">
    <w:pPr>
      <w:pStyle w:val="afb"/>
    </w:pPr>
    <w:r>
      <w:t>DB</w:t>
    </w:r>
    <w:r w:rsidR="002B3F42">
      <w:rPr>
        <w:rFonts w:hint="eastAsia"/>
      </w:rPr>
      <w:t>12</w:t>
    </w:r>
    <w:r>
      <w:t xml:space="preserve">/ </w:t>
    </w:r>
    <w:r w:rsidR="002B3F42">
      <w:rPr>
        <w:rFonts w:hint="eastAsia"/>
      </w:rPr>
      <w:t>644</w:t>
    </w:r>
    <w:r>
      <w:rPr>
        <w:rFonts w:cs="Times New Roman"/>
      </w:rPr>
      <w:t>—</w:t>
    </w:r>
    <w:r w:rsidR="002B3F42">
      <w:rPr>
        <w:rFonts w:hint="eastAsia"/>
      </w:rPr>
      <w:t>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F42" w:rsidRDefault="002B3F42">
    <w:pPr>
      <w:pStyle w:val="af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EE5" w:rsidRDefault="00094EE5" w:rsidP="00DD5249">
    <w:pPr>
      <w:pStyle w:val="afb"/>
    </w:pPr>
    <w:r>
      <w:t>DB</w:t>
    </w:r>
    <w:r w:rsidR="008F1ABC">
      <w:rPr>
        <w:rFonts w:hint="eastAsia"/>
      </w:rPr>
      <w:t>12</w:t>
    </w:r>
    <w:r>
      <w:t xml:space="preserve">/ </w:t>
    </w:r>
    <w:r w:rsidR="008F1ABC">
      <w:rPr>
        <w:rFonts w:hint="eastAsia"/>
      </w:rPr>
      <w:t>644</w:t>
    </w:r>
    <w:r>
      <w:rPr>
        <w:rFonts w:cs="Times New Roman"/>
      </w:rPr>
      <w:t>—</w:t>
    </w:r>
    <w:r w:rsidR="008F1ABC">
      <w:rPr>
        <w:rFonts w:hint="eastAsia"/>
      </w:rPr>
      <w:t>2016</w:t>
    </w:r>
    <w:bookmarkStart w:id="52" w:name="_GoBack"/>
    <w:bookmarkEnd w:id="5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91163"/>
    <w:multiLevelType w:val="multilevel"/>
    <w:tmpl w:val="855EE140"/>
    <w:lvl w:ilvl="0">
      <w:start w:val="1"/>
      <w:numFmt w:val="decimal"/>
      <w:pStyle w:val="a"/>
      <w:suff w:val="nothing"/>
      <w:lvlText w:val="%1　"/>
      <w:lvlJc w:val="left"/>
      <w:rPr>
        <w:rFonts w:ascii="黑体" w:eastAsia="黑体" w:hAnsi="Times New Roman" w:hint="eastAsia"/>
        <w:b w:val="0"/>
        <w:bCs w:val="0"/>
        <w:i w:val="0"/>
        <w:iCs w:val="0"/>
        <w:sz w:val="21"/>
        <w:szCs w:val="21"/>
      </w:rPr>
    </w:lvl>
    <w:lvl w:ilvl="1">
      <w:start w:val="1"/>
      <w:numFmt w:val="decimal"/>
      <w:pStyle w:val="a0"/>
      <w:suff w:val="nothing"/>
      <w:lvlText w:val="%1.%2　"/>
      <w:lvlJc w:val="left"/>
      <w:pPr>
        <w:ind w:left="2410"/>
      </w:pPr>
      <w:rPr>
        <w:rFonts w:ascii="黑体" w:eastAsia="黑体" w:hAnsi="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rPr>
    </w:lvl>
    <w:lvl w:ilvl="2">
      <w:start w:val="1"/>
      <w:numFmt w:val="decimal"/>
      <w:pStyle w:val="a1"/>
      <w:suff w:val="nothing"/>
      <w:lvlText w:val="%1.%2.%3　"/>
      <w:lvlJc w:val="left"/>
      <w:rPr>
        <w:rFonts w:ascii="黑体" w:eastAsia="黑体" w:hAnsi="Times New Roman" w:hint="eastAsia"/>
        <w:b w:val="0"/>
        <w:bCs w:val="0"/>
        <w:i w:val="0"/>
        <w:iCs w:val="0"/>
        <w:sz w:val="21"/>
        <w:szCs w:val="21"/>
      </w:rPr>
    </w:lvl>
    <w:lvl w:ilvl="3">
      <w:start w:val="1"/>
      <w:numFmt w:val="decimal"/>
      <w:pStyle w:val="a2"/>
      <w:suff w:val="nothing"/>
      <w:lvlText w:val="%1.%2.%3.%4　"/>
      <w:lvlJc w:val="left"/>
      <w:rPr>
        <w:rFonts w:ascii="黑体" w:eastAsia="黑体" w:hAnsi="Times New Roman" w:hint="eastAsia"/>
        <w:b w:val="0"/>
        <w:bCs w:val="0"/>
        <w:i w:val="0"/>
        <w:iCs w:val="0"/>
        <w:sz w:val="21"/>
        <w:szCs w:val="21"/>
      </w:rPr>
    </w:lvl>
    <w:lvl w:ilvl="4">
      <w:start w:val="1"/>
      <w:numFmt w:val="decimal"/>
      <w:pStyle w:val="a3"/>
      <w:suff w:val="nothing"/>
      <w:lvlText w:val="%1.%2.%3.%4.%5　"/>
      <w:lvlJc w:val="left"/>
      <w:rPr>
        <w:rFonts w:ascii="黑体" w:eastAsia="黑体" w:hAnsi="Times New Roman" w:hint="eastAsia"/>
        <w:b w:val="0"/>
        <w:bCs w:val="0"/>
        <w:i w:val="0"/>
        <w:iCs w:val="0"/>
        <w:sz w:val="21"/>
        <w:szCs w:val="21"/>
      </w:rPr>
    </w:lvl>
    <w:lvl w:ilvl="5">
      <w:start w:val="1"/>
      <w:numFmt w:val="decimal"/>
      <w:pStyle w:val="a4"/>
      <w:suff w:val="nothing"/>
      <w:lvlText w:val="%1.%2.%3.%4.%5.%6　"/>
      <w:lvlJc w:val="left"/>
      <w:rPr>
        <w:rFonts w:ascii="黑体" w:eastAsia="黑体" w:hAnsi="Times New Roman" w:hint="eastAsia"/>
        <w:b w:val="0"/>
        <w:bCs w:val="0"/>
        <w:i w:val="0"/>
        <w:iCs w:val="0"/>
        <w:sz w:val="21"/>
        <w:szCs w:val="21"/>
      </w:rPr>
    </w:lvl>
    <w:lvl w:ilvl="6">
      <w:start w:val="1"/>
      <w:numFmt w:val="decimal"/>
      <w:suff w:val="nothing"/>
      <w:lvlText w:val="%1%2.%3.%4.%5.%6.%7　"/>
      <w:lvlJc w:val="left"/>
      <w:rPr>
        <w:rFonts w:ascii="黑体" w:eastAsia="黑体" w:hAnsi="Times New Roman" w:hint="eastAsia"/>
        <w:b w:val="0"/>
        <w:bCs w:val="0"/>
        <w:i w:val="0"/>
        <w:iCs w:val="0"/>
        <w:sz w:val="21"/>
        <w:szCs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
    <w:nsid w:val="2A8F7113"/>
    <w:multiLevelType w:val="multilevel"/>
    <w:tmpl w:val="76786F08"/>
    <w:lvl w:ilvl="0">
      <w:start w:val="1"/>
      <w:numFmt w:val="upperLetter"/>
      <w:pStyle w:val="a5"/>
      <w:suff w:val="space"/>
      <w:lvlText w:val="%1"/>
      <w:lvlJc w:val="left"/>
      <w:pPr>
        <w:ind w:left="623" w:hanging="425"/>
      </w:pPr>
      <w:rPr>
        <w:rFonts w:hint="eastAsia"/>
      </w:rPr>
    </w:lvl>
    <w:lvl w:ilvl="1">
      <w:start w:val="1"/>
      <w:numFmt w:val="decimal"/>
      <w:pStyle w:val="a6"/>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2">
    <w:nsid w:val="44C50F90"/>
    <w:multiLevelType w:val="multilevel"/>
    <w:tmpl w:val="8280EA5E"/>
    <w:lvl w:ilvl="0">
      <w:start w:val="1"/>
      <w:numFmt w:val="lowerLetter"/>
      <w:lvlRestart w:val="0"/>
      <w:pStyle w:val="a7"/>
      <w:lvlText w:val="%1)"/>
      <w:lvlJc w:val="left"/>
      <w:pPr>
        <w:tabs>
          <w:tab w:val="num" w:pos="839"/>
        </w:tabs>
        <w:ind w:left="839" w:hanging="419"/>
      </w:pPr>
      <w:rPr>
        <w:rFonts w:ascii="宋体" w:eastAsia="宋体" w:hAnsi="宋体" w:hint="eastAsia"/>
        <w:b w:val="0"/>
        <w:bCs w:val="0"/>
        <w:i w:val="0"/>
        <w:iCs w:val="0"/>
        <w:sz w:val="21"/>
        <w:szCs w:val="21"/>
      </w:rPr>
    </w:lvl>
    <w:lvl w:ilvl="1">
      <w:start w:val="1"/>
      <w:numFmt w:val="decimal"/>
      <w:pStyle w:val="a8"/>
      <w:lvlText w:val="%2)"/>
      <w:lvlJc w:val="left"/>
      <w:pPr>
        <w:tabs>
          <w:tab w:val="num" w:pos="1259"/>
        </w:tabs>
        <w:ind w:left="1259" w:hanging="420"/>
      </w:pPr>
      <w:rPr>
        <w:rFonts w:ascii="宋体" w:eastAsia="宋体" w:hAnsi="宋体" w:hint="eastAsia"/>
        <w:b w:val="0"/>
        <w:bCs w:val="0"/>
        <w:i w:val="0"/>
        <w:iCs w:val="0"/>
        <w:sz w:val="20"/>
        <w:szCs w:val="20"/>
      </w:rPr>
    </w:lvl>
    <w:lvl w:ilvl="2">
      <w:start w:val="1"/>
      <w:numFmt w:val="decimal"/>
      <w:pStyle w:val="a9"/>
      <w:lvlText w:val="(%3)"/>
      <w:lvlJc w:val="left"/>
      <w:pPr>
        <w:tabs>
          <w:tab w:val="num" w:pos="0"/>
        </w:tabs>
        <w:ind w:left="1678" w:hanging="419"/>
      </w:pPr>
      <w:rPr>
        <w:rFonts w:ascii="宋体" w:eastAsia="宋体" w:hAnsi="宋体" w:hint="eastAsia"/>
        <w:b w:val="0"/>
        <w:bCs w:val="0"/>
        <w:i w:val="0"/>
        <w:iCs w:val="0"/>
        <w:sz w:val="21"/>
        <w:szCs w:val="21"/>
      </w:rPr>
    </w:lvl>
    <w:lvl w:ilvl="3">
      <w:start w:val="1"/>
      <w:numFmt w:val="decimal"/>
      <w:lvlText w:val="%4."/>
      <w:lvlJc w:val="left"/>
      <w:pPr>
        <w:tabs>
          <w:tab w:val="num" w:pos="2098"/>
        </w:tabs>
        <w:ind w:left="2098" w:hanging="420"/>
      </w:pPr>
      <w:rPr>
        <w:rFonts w:hint="eastAsia"/>
      </w:rPr>
    </w:lvl>
    <w:lvl w:ilvl="4">
      <w:start w:val="1"/>
      <w:numFmt w:val="lowerLetter"/>
      <w:lvlText w:val="%5)"/>
      <w:lvlJc w:val="left"/>
      <w:pPr>
        <w:tabs>
          <w:tab w:val="num" w:pos="2517"/>
        </w:tabs>
        <w:ind w:left="2517" w:hanging="419"/>
      </w:pPr>
      <w:rPr>
        <w:rFonts w:hint="eastAsia"/>
      </w:rPr>
    </w:lvl>
    <w:lvl w:ilvl="5">
      <w:start w:val="1"/>
      <w:numFmt w:val="lowerRoman"/>
      <w:lvlText w:val="%6."/>
      <w:lvlJc w:val="right"/>
      <w:pPr>
        <w:tabs>
          <w:tab w:val="num" w:pos="2942"/>
        </w:tabs>
        <w:ind w:left="2937" w:hanging="420"/>
      </w:pPr>
      <w:rPr>
        <w:rFonts w:hint="eastAsia"/>
      </w:rPr>
    </w:lvl>
    <w:lvl w:ilvl="6">
      <w:start w:val="1"/>
      <w:numFmt w:val="decimal"/>
      <w:lvlText w:val="%7."/>
      <w:lvlJc w:val="left"/>
      <w:pPr>
        <w:tabs>
          <w:tab w:val="num" w:pos="3362"/>
        </w:tabs>
        <w:ind w:left="3356" w:hanging="414"/>
      </w:pPr>
      <w:rPr>
        <w:rFonts w:hint="eastAsia"/>
      </w:rPr>
    </w:lvl>
    <w:lvl w:ilvl="7">
      <w:start w:val="1"/>
      <w:numFmt w:val="lowerLetter"/>
      <w:lvlText w:val="%8)"/>
      <w:lvlJc w:val="left"/>
      <w:pPr>
        <w:tabs>
          <w:tab w:val="num" w:pos="3781"/>
        </w:tabs>
        <w:ind w:left="3776" w:hanging="414"/>
      </w:pPr>
      <w:rPr>
        <w:rFonts w:hint="eastAsia"/>
      </w:rPr>
    </w:lvl>
    <w:lvl w:ilvl="8">
      <w:start w:val="1"/>
      <w:numFmt w:val="lowerRoman"/>
      <w:lvlText w:val="%9."/>
      <w:lvlJc w:val="right"/>
      <w:pPr>
        <w:tabs>
          <w:tab w:val="num" w:pos="4201"/>
        </w:tabs>
        <w:ind w:left="4201" w:hanging="420"/>
      </w:pPr>
      <w:rPr>
        <w:rFonts w:hint="eastAsia"/>
      </w:rPr>
    </w:lvl>
  </w:abstractNum>
  <w:abstractNum w:abstractNumId="3">
    <w:nsid w:val="60B55DC2"/>
    <w:multiLevelType w:val="multilevel"/>
    <w:tmpl w:val="9DCC486E"/>
    <w:lvl w:ilvl="0">
      <w:start w:val="1"/>
      <w:numFmt w:val="upperLetter"/>
      <w:pStyle w:val="aa"/>
      <w:lvlText w:val="%1"/>
      <w:lvlJc w:val="left"/>
      <w:pPr>
        <w:tabs>
          <w:tab w:val="num" w:pos="0"/>
        </w:tabs>
        <w:ind w:hanging="425"/>
      </w:pPr>
      <w:rPr>
        <w:rFonts w:hint="eastAsia"/>
      </w:rPr>
    </w:lvl>
    <w:lvl w:ilvl="1">
      <w:start w:val="1"/>
      <w:numFmt w:val="decimal"/>
      <w:pStyle w:val="ab"/>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4">
    <w:nsid w:val="657D3FBC"/>
    <w:multiLevelType w:val="multilevel"/>
    <w:tmpl w:val="95FA0F16"/>
    <w:lvl w:ilvl="0">
      <w:start w:val="1"/>
      <w:numFmt w:val="upperLetter"/>
      <w:pStyle w:val="ac"/>
      <w:suff w:val="nothing"/>
      <w:lvlText w:val="附　录　%1"/>
      <w:lvlJc w:val="left"/>
      <w:rPr>
        <w:rFonts w:ascii="黑体" w:eastAsia="黑体" w:hAnsi="Times New Roman" w:hint="eastAsia"/>
        <w:b w:val="0"/>
        <w:bCs w:val="0"/>
        <w:i w:val="0"/>
        <w:iCs w:val="0"/>
        <w:spacing w:val="0"/>
        <w:w w:val="100"/>
        <w:sz w:val="21"/>
        <w:szCs w:val="21"/>
      </w:rPr>
    </w:lvl>
    <w:lvl w:ilvl="1">
      <w:start w:val="1"/>
      <w:numFmt w:val="decimal"/>
      <w:pStyle w:val="ad"/>
      <w:suff w:val="nothing"/>
      <w:lvlText w:val="%1.%2　"/>
      <w:lvlJc w:val="left"/>
      <w:rPr>
        <w:rFonts w:ascii="黑体" w:eastAsia="黑体" w:hAnsi="Times New Roman" w:hint="eastAsia"/>
        <w:b w:val="0"/>
        <w:bCs w:val="0"/>
        <w:i w:val="0"/>
        <w:iCs w:val="0"/>
        <w:snapToGrid/>
        <w:spacing w:val="0"/>
        <w:w w:val="100"/>
        <w:kern w:val="21"/>
        <w:sz w:val="21"/>
        <w:szCs w:val="21"/>
      </w:rPr>
    </w:lvl>
    <w:lvl w:ilvl="2">
      <w:start w:val="1"/>
      <w:numFmt w:val="decimal"/>
      <w:pStyle w:val="ae"/>
      <w:suff w:val="nothing"/>
      <w:lvlText w:val="%1.%2.%3　"/>
      <w:lvlJc w:val="left"/>
      <w:rPr>
        <w:rFonts w:ascii="黑体" w:eastAsia="黑体" w:hAnsi="Times New Roman" w:hint="eastAsia"/>
        <w:b w:val="0"/>
        <w:bCs w:val="0"/>
        <w:i w:val="0"/>
        <w:iCs w:val="0"/>
        <w:sz w:val="21"/>
        <w:szCs w:val="21"/>
      </w:rPr>
    </w:lvl>
    <w:lvl w:ilvl="3">
      <w:start w:val="1"/>
      <w:numFmt w:val="decimal"/>
      <w:pStyle w:val="af"/>
      <w:suff w:val="nothing"/>
      <w:lvlText w:val="%1.%2.%3.%4　"/>
      <w:lvlJc w:val="left"/>
      <w:rPr>
        <w:rFonts w:ascii="黑体" w:eastAsia="黑体" w:hAnsi="Times New Roman" w:hint="eastAsia"/>
        <w:b w:val="0"/>
        <w:bCs w:val="0"/>
        <w:i w:val="0"/>
        <w:iCs w:val="0"/>
        <w:sz w:val="21"/>
        <w:szCs w:val="21"/>
      </w:rPr>
    </w:lvl>
    <w:lvl w:ilvl="4">
      <w:start w:val="1"/>
      <w:numFmt w:val="decimal"/>
      <w:pStyle w:val="af0"/>
      <w:suff w:val="nothing"/>
      <w:lvlText w:val="%1.%2.%3.%4.%5　"/>
      <w:lvlJc w:val="left"/>
      <w:rPr>
        <w:rFonts w:ascii="黑体" w:eastAsia="黑体" w:hAnsi="Times New Roman" w:hint="eastAsia"/>
        <w:b w:val="0"/>
        <w:bCs w:val="0"/>
        <w:i w:val="0"/>
        <w:iCs w:val="0"/>
        <w:sz w:val="21"/>
        <w:szCs w:val="21"/>
      </w:rPr>
    </w:lvl>
    <w:lvl w:ilvl="5">
      <w:start w:val="1"/>
      <w:numFmt w:val="decimal"/>
      <w:pStyle w:val="af1"/>
      <w:suff w:val="nothing"/>
      <w:lvlText w:val="%1.%2.%3.%4.%5.%6　"/>
      <w:lvlJc w:val="left"/>
      <w:rPr>
        <w:rFonts w:ascii="黑体" w:eastAsia="黑体" w:hAnsi="Times New Roman" w:hint="eastAsia"/>
        <w:b w:val="0"/>
        <w:bCs w:val="0"/>
        <w:i w:val="0"/>
        <w:iCs w:val="0"/>
        <w:sz w:val="21"/>
        <w:szCs w:val="21"/>
      </w:rPr>
    </w:lvl>
    <w:lvl w:ilvl="6">
      <w:start w:val="1"/>
      <w:numFmt w:val="decimal"/>
      <w:pStyle w:val="af2"/>
      <w:suff w:val="nothing"/>
      <w:lvlText w:val="%1.%2.%3.%4.%5.%6.%7　"/>
      <w:lvlJc w:val="left"/>
      <w:rPr>
        <w:rFonts w:ascii="黑体" w:eastAsia="黑体" w:hAnsi="Times New Roman" w:hint="eastAsia"/>
        <w:b w:val="0"/>
        <w:bCs w:val="0"/>
        <w:i w:val="0"/>
        <w:iCs w:val="0"/>
        <w:sz w:val="21"/>
        <w:szCs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nsid w:val="779017E2"/>
    <w:multiLevelType w:val="hybridMultilevel"/>
    <w:tmpl w:val="6598D44A"/>
    <w:lvl w:ilvl="0" w:tplc="A62A2316">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3"/>
  </w:num>
  <w:num w:numId="2">
    <w:abstractNumId w:val="1"/>
  </w:num>
  <w:num w:numId="3">
    <w:abstractNumId w:val="4"/>
  </w:num>
  <w:num w:numId="4">
    <w:abstractNumId w:val="0"/>
  </w:num>
  <w:num w:numId="5">
    <w:abstractNumId w:val="5"/>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4DDB"/>
    <w:rsid w:val="00003BD0"/>
    <w:rsid w:val="00004014"/>
    <w:rsid w:val="0000454B"/>
    <w:rsid w:val="0003618F"/>
    <w:rsid w:val="000423D1"/>
    <w:rsid w:val="00042A3E"/>
    <w:rsid w:val="0006527A"/>
    <w:rsid w:val="0007508D"/>
    <w:rsid w:val="00077A96"/>
    <w:rsid w:val="0008092D"/>
    <w:rsid w:val="00082062"/>
    <w:rsid w:val="000846CD"/>
    <w:rsid w:val="000929FA"/>
    <w:rsid w:val="00094EE5"/>
    <w:rsid w:val="000A03DA"/>
    <w:rsid w:val="000A1240"/>
    <w:rsid w:val="000A4443"/>
    <w:rsid w:val="000A481F"/>
    <w:rsid w:val="000A68A6"/>
    <w:rsid w:val="000B0C63"/>
    <w:rsid w:val="000B6712"/>
    <w:rsid w:val="000C1EA9"/>
    <w:rsid w:val="000C5E56"/>
    <w:rsid w:val="000D3A8D"/>
    <w:rsid w:val="000E00BE"/>
    <w:rsid w:val="000E13BF"/>
    <w:rsid w:val="000E5655"/>
    <w:rsid w:val="000F0CCE"/>
    <w:rsid w:val="000F1336"/>
    <w:rsid w:val="000F2EBC"/>
    <w:rsid w:val="000F338E"/>
    <w:rsid w:val="000F3654"/>
    <w:rsid w:val="000F475B"/>
    <w:rsid w:val="000F5C0A"/>
    <w:rsid w:val="00103BF9"/>
    <w:rsid w:val="001047D0"/>
    <w:rsid w:val="00104FE9"/>
    <w:rsid w:val="00106B0C"/>
    <w:rsid w:val="0010702C"/>
    <w:rsid w:val="00114236"/>
    <w:rsid w:val="00115922"/>
    <w:rsid w:val="00115BD4"/>
    <w:rsid w:val="001246BD"/>
    <w:rsid w:val="001373F1"/>
    <w:rsid w:val="00137624"/>
    <w:rsid w:val="001458D4"/>
    <w:rsid w:val="00145CB5"/>
    <w:rsid w:val="00162BA0"/>
    <w:rsid w:val="001676E8"/>
    <w:rsid w:val="001706C3"/>
    <w:rsid w:val="001757DF"/>
    <w:rsid w:val="00182440"/>
    <w:rsid w:val="001915B1"/>
    <w:rsid w:val="001A2C02"/>
    <w:rsid w:val="001A4E55"/>
    <w:rsid w:val="001A65AD"/>
    <w:rsid w:val="001A6E3B"/>
    <w:rsid w:val="001B05E4"/>
    <w:rsid w:val="001B593A"/>
    <w:rsid w:val="001B7CB9"/>
    <w:rsid w:val="001C5739"/>
    <w:rsid w:val="001C679F"/>
    <w:rsid w:val="001C7FE5"/>
    <w:rsid w:val="001D0059"/>
    <w:rsid w:val="001D12C2"/>
    <w:rsid w:val="001D2281"/>
    <w:rsid w:val="001D70C9"/>
    <w:rsid w:val="001E03C6"/>
    <w:rsid w:val="001E3A27"/>
    <w:rsid w:val="001E4953"/>
    <w:rsid w:val="001F452F"/>
    <w:rsid w:val="001F45BE"/>
    <w:rsid w:val="00204499"/>
    <w:rsid w:val="00220B59"/>
    <w:rsid w:val="0022103C"/>
    <w:rsid w:val="00223E97"/>
    <w:rsid w:val="0022657A"/>
    <w:rsid w:val="00233837"/>
    <w:rsid w:val="00241193"/>
    <w:rsid w:val="00243BEC"/>
    <w:rsid w:val="00245DE8"/>
    <w:rsid w:val="00251B2B"/>
    <w:rsid w:val="00254278"/>
    <w:rsid w:val="00254BAA"/>
    <w:rsid w:val="00257E55"/>
    <w:rsid w:val="00267CE7"/>
    <w:rsid w:val="00271218"/>
    <w:rsid w:val="00274C0B"/>
    <w:rsid w:val="00281167"/>
    <w:rsid w:val="00282073"/>
    <w:rsid w:val="002A1668"/>
    <w:rsid w:val="002A3392"/>
    <w:rsid w:val="002A414C"/>
    <w:rsid w:val="002A75C3"/>
    <w:rsid w:val="002B106F"/>
    <w:rsid w:val="002B3F42"/>
    <w:rsid w:val="002B5928"/>
    <w:rsid w:val="002B6D40"/>
    <w:rsid w:val="002D0A79"/>
    <w:rsid w:val="002E112B"/>
    <w:rsid w:val="002E4943"/>
    <w:rsid w:val="002F0E7B"/>
    <w:rsid w:val="002F2433"/>
    <w:rsid w:val="00304DDB"/>
    <w:rsid w:val="00305460"/>
    <w:rsid w:val="00306724"/>
    <w:rsid w:val="00307D70"/>
    <w:rsid w:val="00312778"/>
    <w:rsid w:val="00314EB5"/>
    <w:rsid w:val="00315ABC"/>
    <w:rsid w:val="00316A98"/>
    <w:rsid w:val="00317C2B"/>
    <w:rsid w:val="00317D2B"/>
    <w:rsid w:val="003206FA"/>
    <w:rsid w:val="00322AEE"/>
    <w:rsid w:val="00325B72"/>
    <w:rsid w:val="003309FD"/>
    <w:rsid w:val="00331808"/>
    <w:rsid w:val="00332CA1"/>
    <w:rsid w:val="00333293"/>
    <w:rsid w:val="00334012"/>
    <w:rsid w:val="00342F03"/>
    <w:rsid w:val="003430C7"/>
    <w:rsid w:val="003443AC"/>
    <w:rsid w:val="003476A6"/>
    <w:rsid w:val="00351143"/>
    <w:rsid w:val="003553E4"/>
    <w:rsid w:val="00355943"/>
    <w:rsid w:val="00360847"/>
    <w:rsid w:val="00365B7B"/>
    <w:rsid w:val="00374D4A"/>
    <w:rsid w:val="003804C3"/>
    <w:rsid w:val="00381D6F"/>
    <w:rsid w:val="00386A77"/>
    <w:rsid w:val="0039239B"/>
    <w:rsid w:val="00395D4E"/>
    <w:rsid w:val="003A20DE"/>
    <w:rsid w:val="003B08FE"/>
    <w:rsid w:val="003B3D16"/>
    <w:rsid w:val="003B63DB"/>
    <w:rsid w:val="003C122D"/>
    <w:rsid w:val="003C1832"/>
    <w:rsid w:val="003D2FA3"/>
    <w:rsid w:val="003F01FF"/>
    <w:rsid w:val="003F15B6"/>
    <w:rsid w:val="00405463"/>
    <w:rsid w:val="00414212"/>
    <w:rsid w:val="004266E9"/>
    <w:rsid w:val="004271FA"/>
    <w:rsid w:val="0043256D"/>
    <w:rsid w:val="00433A44"/>
    <w:rsid w:val="0043637C"/>
    <w:rsid w:val="00445EAD"/>
    <w:rsid w:val="0044763A"/>
    <w:rsid w:val="00452447"/>
    <w:rsid w:val="00453D3D"/>
    <w:rsid w:val="004578D4"/>
    <w:rsid w:val="0046443F"/>
    <w:rsid w:val="0047410E"/>
    <w:rsid w:val="00475BAF"/>
    <w:rsid w:val="00477FB0"/>
    <w:rsid w:val="004865AD"/>
    <w:rsid w:val="00491624"/>
    <w:rsid w:val="00491923"/>
    <w:rsid w:val="00492409"/>
    <w:rsid w:val="004A3BC4"/>
    <w:rsid w:val="004A5318"/>
    <w:rsid w:val="004B57AD"/>
    <w:rsid w:val="004C03D2"/>
    <w:rsid w:val="004C03F6"/>
    <w:rsid w:val="004C13F5"/>
    <w:rsid w:val="004C748B"/>
    <w:rsid w:val="004D3120"/>
    <w:rsid w:val="004F5038"/>
    <w:rsid w:val="004F5CFE"/>
    <w:rsid w:val="004F7B54"/>
    <w:rsid w:val="00501DF3"/>
    <w:rsid w:val="005055FE"/>
    <w:rsid w:val="00513460"/>
    <w:rsid w:val="00514FCD"/>
    <w:rsid w:val="00531989"/>
    <w:rsid w:val="005321F0"/>
    <w:rsid w:val="00532AEF"/>
    <w:rsid w:val="00533098"/>
    <w:rsid w:val="005509F7"/>
    <w:rsid w:val="00554038"/>
    <w:rsid w:val="00565D96"/>
    <w:rsid w:val="0057423E"/>
    <w:rsid w:val="00575D95"/>
    <w:rsid w:val="005805D0"/>
    <w:rsid w:val="00591149"/>
    <w:rsid w:val="00594548"/>
    <w:rsid w:val="005954E7"/>
    <w:rsid w:val="005B03E0"/>
    <w:rsid w:val="005D351A"/>
    <w:rsid w:val="005D607D"/>
    <w:rsid w:val="005D649E"/>
    <w:rsid w:val="005D68BC"/>
    <w:rsid w:val="005E0241"/>
    <w:rsid w:val="005E0512"/>
    <w:rsid w:val="005E0D44"/>
    <w:rsid w:val="005E632F"/>
    <w:rsid w:val="005F604F"/>
    <w:rsid w:val="00600582"/>
    <w:rsid w:val="00601BA2"/>
    <w:rsid w:val="006108FE"/>
    <w:rsid w:val="00624355"/>
    <w:rsid w:val="00630965"/>
    <w:rsid w:val="006333E7"/>
    <w:rsid w:val="006356EA"/>
    <w:rsid w:val="006359F3"/>
    <w:rsid w:val="0063645A"/>
    <w:rsid w:val="00652C25"/>
    <w:rsid w:val="00654D1D"/>
    <w:rsid w:val="00656F27"/>
    <w:rsid w:val="006721B4"/>
    <w:rsid w:val="00676B0E"/>
    <w:rsid w:val="00677D35"/>
    <w:rsid w:val="00680C80"/>
    <w:rsid w:val="0068186F"/>
    <w:rsid w:val="0068194C"/>
    <w:rsid w:val="00691264"/>
    <w:rsid w:val="006A250E"/>
    <w:rsid w:val="006A2ED7"/>
    <w:rsid w:val="006A4C33"/>
    <w:rsid w:val="006B3FEE"/>
    <w:rsid w:val="006B6781"/>
    <w:rsid w:val="006C424A"/>
    <w:rsid w:val="006C5F7F"/>
    <w:rsid w:val="006C7AAC"/>
    <w:rsid w:val="006D08B8"/>
    <w:rsid w:val="006D0BF3"/>
    <w:rsid w:val="006D4C63"/>
    <w:rsid w:val="006D634A"/>
    <w:rsid w:val="006D7838"/>
    <w:rsid w:val="006E3F07"/>
    <w:rsid w:val="006F4605"/>
    <w:rsid w:val="006F50BC"/>
    <w:rsid w:val="006F5AD0"/>
    <w:rsid w:val="00704E8F"/>
    <w:rsid w:val="0071563E"/>
    <w:rsid w:val="0073058D"/>
    <w:rsid w:val="0073140C"/>
    <w:rsid w:val="007371AA"/>
    <w:rsid w:val="00740B79"/>
    <w:rsid w:val="007466FB"/>
    <w:rsid w:val="007469D8"/>
    <w:rsid w:val="0075004F"/>
    <w:rsid w:val="007569C4"/>
    <w:rsid w:val="0076155D"/>
    <w:rsid w:val="00762524"/>
    <w:rsid w:val="007630CC"/>
    <w:rsid w:val="0076492C"/>
    <w:rsid w:val="00766829"/>
    <w:rsid w:val="0077517B"/>
    <w:rsid w:val="00784BA5"/>
    <w:rsid w:val="00784D2C"/>
    <w:rsid w:val="00786A26"/>
    <w:rsid w:val="00796BB4"/>
    <w:rsid w:val="007A1411"/>
    <w:rsid w:val="007B0BA9"/>
    <w:rsid w:val="007C2550"/>
    <w:rsid w:val="007C4A8E"/>
    <w:rsid w:val="007E126C"/>
    <w:rsid w:val="007E1802"/>
    <w:rsid w:val="007E4926"/>
    <w:rsid w:val="007E67CF"/>
    <w:rsid w:val="007E710A"/>
    <w:rsid w:val="007F230C"/>
    <w:rsid w:val="007F7407"/>
    <w:rsid w:val="007F7DDF"/>
    <w:rsid w:val="0080082E"/>
    <w:rsid w:val="0080774B"/>
    <w:rsid w:val="00812544"/>
    <w:rsid w:val="00812898"/>
    <w:rsid w:val="00832549"/>
    <w:rsid w:val="00840FC3"/>
    <w:rsid w:val="00862B07"/>
    <w:rsid w:val="008770A7"/>
    <w:rsid w:val="008801F5"/>
    <w:rsid w:val="00880649"/>
    <w:rsid w:val="00886EC3"/>
    <w:rsid w:val="00887374"/>
    <w:rsid w:val="0089642E"/>
    <w:rsid w:val="008976F8"/>
    <w:rsid w:val="008A097A"/>
    <w:rsid w:val="008A5D5D"/>
    <w:rsid w:val="008C1665"/>
    <w:rsid w:val="008C3800"/>
    <w:rsid w:val="008D00D6"/>
    <w:rsid w:val="008D1321"/>
    <w:rsid w:val="008E00CD"/>
    <w:rsid w:val="008E1143"/>
    <w:rsid w:val="008E12E9"/>
    <w:rsid w:val="008F1ABC"/>
    <w:rsid w:val="008F39D7"/>
    <w:rsid w:val="008F3E4B"/>
    <w:rsid w:val="008F77BC"/>
    <w:rsid w:val="00900131"/>
    <w:rsid w:val="00903770"/>
    <w:rsid w:val="00916389"/>
    <w:rsid w:val="009163A1"/>
    <w:rsid w:val="00922D87"/>
    <w:rsid w:val="00931C64"/>
    <w:rsid w:val="00934B9A"/>
    <w:rsid w:val="0093686F"/>
    <w:rsid w:val="00943348"/>
    <w:rsid w:val="00943873"/>
    <w:rsid w:val="00951197"/>
    <w:rsid w:val="00952210"/>
    <w:rsid w:val="0096487D"/>
    <w:rsid w:val="00971CC2"/>
    <w:rsid w:val="00985177"/>
    <w:rsid w:val="009911E3"/>
    <w:rsid w:val="009A07E7"/>
    <w:rsid w:val="009A694A"/>
    <w:rsid w:val="009B43B1"/>
    <w:rsid w:val="009B791C"/>
    <w:rsid w:val="009B7950"/>
    <w:rsid w:val="009C140C"/>
    <w:rsid w:val="009C41BE"/>
    <w:rsid w:val="009C4290"/>
    <w:rsid w:val="009C6FAC"/>
    <w:rsid w:val="009C7555"/>
    <w:rsid w:val="009D3185"/>
    <w:rsid w:val="009D4C97"/>
    <w:rsid w:val="009D532C"/>
    <w:rsid w:val="009E2924"/>
    <w:rsid w:val="009E3AEB"/>
    <w:rsid w:val="009E3FBE"/>
    <w:rsid w:val="009E66B9"/>
    <w:rsid w:val="009F19B3"/>
    <w:rsid w:val="009F3CAE"/>
    <w:rsid w:val="009F7BB7"/>
    <w:rsid w:val="00A10691"/>
    <w:rsid w:val="00A13365"/>
    <w:rsid w:val="00A225DA"/>
    <w:rsid w:val="00A248AF"/>
    <w:rsid w:val="00A25B5D"/>
    <w:rsid w:val="00A318F8"/>
    <w:rsid w:val="00A34F94"/>
    <w:rsid w:val="00A3521D"/>
    <w:rsid w:val="00A40EA6"/>
    <w:rsid w:val="00A46628"/>
    <w:rsid w:val="00A6188F"/>
    <w:rsid w:val="00A6683C"/>
    <w:rsid w:val="00A73E9A"/>
    <w:rsid w:val="00A75643"/>
    <w:rsid w:val="00A80216"/>
    <w:rsid w:val="00A87716"/>
    <w:rsid w:val="00A90AE4"/>
    <w:rsid w:val="00AA0D80"/>
    <w:rsid w:val="00AA2568"/>
    <w:rsid w:val="00AA774F"/>
    <w:rsid w:val="00AB038A"/>
    <w:rsid w:val="00AB7AA1"/>
    <w:rsid w:val="00AC1FA6"/>
    <w:rsid w:val="00AD1803"/>
    <w:rsid w:val="00AD6169"/>
    <w:rsid w:val="00AE2B8D"/>
    <w:rsid w:val="00AE4DEF"/>
    <w:rsid w:val="00AE58AF"/>
    <w:rsid w:val="00AE7E32"/>
    <w:rsid w:val="00AF23C1"/>
    <w:rsid w:val="00B021DA"/>
    <w:rsid w:val="00B060B9"/>
    <w:rsid w:val="00B1573B"/>
    <w:rsid w:val="00B15CF9"/>
    <w:rsid w:val="00B21A69"/>
    <w:rsid w:val="00B2537C"/>
    <w:rsid w:val="00B25E3A"/>
    <w:rsid w:val="00B3753B"/>
    <w:rsid w:val="00B418DB"/>
    <w:rsid w:val="00B42877"/>
    <w:rsid w:val="00B432F8"/>
    <w:rsid w:val="00B44636"/>
    <w:rsid w:val="00B45B46"/>
    <w:rsid w:val="00B52520"/>
    <w:rsid w:val="00B53ED9"/>
    <w:rsid w:val="00B567F3"/>
    <w:rsid w:val="00B60153"/>
    <w:rsid w:val="00B6273B"/>
    <w:rsid w:val="00B63FD4"/>
    <w:rsid w:val="00B6428B"/>
    <w:rsid w:val="00B67DAE"/>
    <w:rsid w:val="00B70035"/>
    <w:rsid w:val="00B703FE"/>
    <w:rsid w:val="00B76D11"/>
    <w:rsid w:val="00B819DB"/>
    <w:rsid w:val="00B83A4A"/>
    <w:rsid w:val="00B97795"/>
    <w:rsid w:val="00BA5086"/>
    <w:rsid w:val="00BA5541"/>
    <w:rsid w:val="00BB2A8A"/>
    <w:rsid w:val="00BB471D"/>
    <w:rsid w:val="00BC2260"/>
    <w:rsid w:val="00BD5561"/>
    <w:rsid w:val="00BE091B"/>
    <w:rsid w:val="00BE20FE"/>
    <w:rsid w:val="00BE74C5"/>
    <w:rsid w:val="00BF1BFB"/>
    <w:rsid w:val="00BF302C"/>
    <w:rsid w:val="00BF3D28"/>
    <w:rsid w:val="00BF732E"/>
    <w:rsid w:val="00C0162A"/>
    <w:rsid w:val="00C07C2C"/>
    <w:rsid w:val="00C10FDB"/>
    <w:rsid w:val="00C11A6E"/>
    <w:rsid w:val="00C14574"/>
    <w:rsid w:val="00C173B0"/>
    <w:rsid w:val="00C23D05"/>
    <w:rsid w:val="00C266FA"/>
    <w:rsid w:val="00C317FA"/>
    <w:rsid w:val="00C43390"/>
    <w:rsid w:val="00C52DC0"/>
    <w:rsid w:val="00C55A18"/>
    <w:rsid w:val="00C72F57"/>
    <w:rsid w:val="00C75C55"/>
    <w:rsid w:val="00C84F4B"/>
    <w:rsid w:val="00C9335E"/>
    <w:rsid w:val="00CD2CC4"/>
    <w:rsid w:val="00CD53FB"/>
    <w:rsid w:val="00CD5803"/>
    <w:rsid w:val="00CD5B9B"/>
    <w:rsid w:val="00CE5A6A"/>
    <w:rsid w:val="00CF1F1F"/>
    <w:rsid w:val="00CF2029"/>
    <w:rsid w:val="00CF2566"/>
    <w:rsid w:val="00CF2D64"/>
    <w:rsid w:val="00CF467C"/>
    <w:rsid w:val="00CF745A"/>
    <w:rsid w:val="00D0299B"/>
    <w:rsid w:val="00D03135"/>
    <w:rsid w:val="00D056F1"/>
    <w:rsid w:val="00D079D9"/>
    <w:rsid w:val="00D10A10"/>
    <w:rsid w:val="00D20392"/>
    <w:rsid w:val="00D363B0"/>
    <w:rsid w:val="00D425A4"/>
    <w:rsid w:val="00D504E0"/>
    <w:rsid w:val="00D54741"/>
    <w:rsid w:val="00D80E62"/>
    <w:rsid w:val="00D826DA"/>
    <w:rsid w:val="00D87B9D"/>
    <w:rsid w:val="00D9179B"/>
    <w:rsid w:val="00DA0E5B"/>
    <w:rsid w:val="00DA3265"/>
    <w:rsid w:val="00DA5246"/>
    <w:rsid w:val="00DA59E5"/>
    <w:rsid w:val="00DB225F"/>
    <w:rsid w:val="00DC5974"/>
    <w:rsid w:val="00DD0390"/>
    <w:rsid w:val="00DD2F16"/>
    <w:rsid w:val="00DD5249"/>
    <w:rsid w:val="00DE07B9"/>
    <w:rsid w:val="00DE07E2"/>
    <w:rsid w:val="00DF30A4"/>
    <w:rsid w:val="00DF5FE8"/>
    <w:rsid w:val="00E01A09"/>
    <w:rsid w:val="00E1594E"/>
    <w:rsid w:val="00E22FEC"/>
    <w:rsid w:val="00E236BB"/>
    <w:rsid w:val="00E26652"/>
    <w:rsid w:val="00E31882"/>
    <w:rsid w:val="00E3429B"/>
    <w:rsid w:val="00E342D1"/>
    <w:rsid w:val="00E37CDA"/>
    <w:rsid w:val="00E41D59"/>
    <w:rsid w:val="00E426DF"/>
    <w:rsid w:val="00E44966"/>
    <w:rsid w:val="00E5102B"/>
    <w:rsid w:val="00E53189"/>
    <w:rsid w:val="00E626D1"/>
    <w:rsid w:val="00E75B5B"/>
    <w:rsid w:val="00E83B66"/>
    <w:rsid w:val="00E85ED8"/>
    <w:rsid w:val="00E86DDE"/>
    <w:rsid w:val="00E926C7"/>
    <w:rsid w:val="00E966ED"/>
    <w:rsid w:val="00E9782C"/>
    <w:rsid w:val="00EA2B18"/>
    <w:rsid w:val="00EA5F7C"/>
    <w:rsid w:val="00EA79EC"/>
    <w:rsid w:val="00EB662E"/>
    <w:rsid w:val="00EB6F61"/>
    <w:rsid w:val="00EC063D"/>
    <w:rsid w:val="00EC56B9"/>
    <w:rsid w:val="00EC5B6B"/>
    <w:rsid w:val="00EC5BBB"/>
    <w:rsid w:val="00EE4870"/>
    <w:rsid w:val="00EE5910"/>
    <w:rsid w:val="00EE76BC"/>
    <w:rsid w:val="00EF0157"/>
    <w:rsid w:val="00EF1C2D"/>
    <w:rsid w:val="00F00099"/>
    <w:rsid w:val="00F00749"/>
    <w:rsid w:val="00F01D35"/>
    <w:rsid w:val="00F0627E"/>
    <w:rsid w:val="00F154B0"/>
    <w:rsid w:val="00F177ED"/>
    <w:rsid w:val="00F32E1B"/>
    <w:rsid w:val="00F36407"/>
    <w:rsid w:val="00F4714F"/>
    <w:rsid w:val="00F4768E"/>
    <w:rsid w:val="00F51D7A"/>
    <w:rsid w:val="00F530E3"/>
    <w:rsid w:val="00F53C22"/>
    <w:rsid w:val="00F575D4"/>
    <w:rsid w:val="00F608CA"/>
    <w:rsid w:val="00F60FC7"/>
    <w:rsid w:val="00F72767"/>
    <w:rsid w:val="00F75051"/>
    <w:rsid w:val="00F755F6"/>
    <w:rsid w:val="00F761B7"/>
    <w:rsid w:val="00FA40BB"/>
    <w:rsid w:val="00FA4118"/>
    <w:rsid w:val="00FB0EC0"/>
    <w:rsid w:val="00FB5E81"/>
    <w:rsid w:val="00FC31F4"/>
    <w:rsid w:val="00FC628C"/>
    <w:rsid w:val="00FD1DA1"/>
    <w:rsid w:val="00FD5910"/>
    <w:rsid w:val="00FE1022"/>
    <w:rsid w:val="00FE151D"/>
    <w:rsid w:val="00FE7D5B"/>
    <w:rsid w:val="00FF0366"/>
    <w:rsid w:val="00FF03E3"/>
    <w:rsid w:val="00FF04EA"/>
    <w:rsid w:val="00FF2073"/>
    <w:rsid w:val="00FF4179"/>
    <w:rsid w:val="00FF6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Document Map"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3">
    <w:name w:val="Normal"/>
    <w:qFormat/>
    <w:rsid w:val="00304DDB"/>
    <w:pPr>
      <w:widowControl w:val="0"/>
      <w:jc w:val="both"/>
    </w:pPr>
    <w:rPr>
      <w:rFonts w:ascii="Times New Roman" w:hAnsi="Times New Roman"/>
      <w:kern w:val="2"/>
      <w:sz w:val="21"/>
      <w:szCs w:val="21"/>
    </w:rPr>
  </w:style>
  <w:style w:type="paragraph" w:styleId="1">
    <w:name w:val="heading 1"/>
    <w:basedOn w:val="af3"/>
    <w:next w:val="af3"/>
    <w:link w:val="1Char"/>
    <w:uiPriority w:val="99"/>
    <w:qFormat/>
    <w:rsid w:val="003F15B6"/>
    <w:pPr>
      <w:keepNext/>
      <w:keepLines/>
      <w:spacing w:line="360" w:lineRule="auto"/>
      <w:outlineLvl w:val="0"/>
    </w:pPr>
    <w:rPr>
      <w:rFonts w:ascii="黑体" w:eastAsia="仿宋_GB2312" w:hAnsi="黑体" w:cs="黑体"/>
      <w:b/>
      <w:bCs/>
      <w:kern w:val="44"/>
      <w:sz w:val="28"/>
      <w:szCs w:val="28"/>
    </w:rPr>
  </w:style>
  <w:style w:type="paragraph" w:styleId="2">
    <w:name w:val="heading 2"/>
    <w:basedOn w:val="af3"/>
    <w:next w:val="af3"/>
    <w:link w:val="2Char"/>
    <w:uiPriority w:val="99"/>
    <w:qFormat/>
    <w:rsid w:val="00F75051"/>
    <w:pPr>
      <w:keepNext/>
      <w:keepLines/>
      <w:spacing w:line="360" w:lineRule="auto"/>
      <w:outlineLvl w:val="1"/>
    </w:pPr>
    <w:rPr>
      <w:rFonts w:ascii="黑体" w:eastAsia="仿宋_GB2312" w:hAnsi="黑体" w:cs="黑体"/>
      <w:b/>
      <w:bCs/>
      <w:sz w:val="28"/>
      <w:szCs w:val="28"/>
    </w:rPr>
  </w:style>
  <w:style w:type="character" w:default="1" w:styleId="af4">
    <w:name w:val="Default Paragraph Font"/>
    <w:uiPriority w:val="1"/>
    <w:semiHidden/>
    <w:unhideWhenUsed/>
  </w:style>
  <w:style w:type="table" w:default="1" w:styleId="af5">
    <w:name w:val="Normal Table"/>
    <w:uiPriority w:val="99"/>
    <w:semiHidden/>
    <w:unhideWhenUsed/>
    <w:tblPr>
      <w:tblInd w:w="0" w:type="dxa"/>
      <w:tblCellMar>
        <w:top w:w="0" w:type="dxa"/>
        <w:left w:w="108" w:type="dxa"/>
        <w:bottom w:w="0" w:type="dxa"/>
        <w:right w:w="108" w:type="dxa"/>
      </w:tblCellMar>
    </w:tblPr>
  </w:style>
  <w:style w:type="numbering" w:default="1" w:styleId="af6">
    <w:name w:val="No List"/>
    <w:uiPriority w:val="99"/>
    <w:semiHidden/>
    <w:unhideWhenUsed/>
  </w:style>
  <w:style w:type="character" w:customStyle="1" w:styleId="1Char">
    <w:name w:val="标题 1 Char"/>
    <w:link w:val="1"/>
    <w:uiPriority w:val="99"/>
    <w:locked/>
    <w:rsid w:val="003F15B6"/>
    <w:rPr>
      <w:rFonts w:ascii="黑体" w:eastAsia="仿宋_GB2312" w:hAnsi="黑体" w:cs="黑体"/>
      <w:b/>
      <w:bCs/>
      <w:kern w:val="44"/>
      <w:sz w:val="44"/>
      <w:szCs w:val="44"/>
    </w:rPr>
  </w:style>
  <w:style w:type="character" w:customStyle="1" w:styleId="2Char">
    <w:name w:val="标题 2 Char"/>
    <w:link w:val="2"/>
    <w:uiPriority w:val="99"/>
    <w:locked/>
    <w:rsid w:val="00F75051"/>
    <w:rPr>
      <w:rFonts w:ascii="黑体" w:eastAsia="仿宋_GB2312" w:hAnsi="黑体" w:cs="黑体"/>
      <w:b/>
      <w:bCs/>
      <w:sz w:val="32"/>
      <w:szCs w:val="32"/>
    </w:rPr>
  </w:style>
  <w:style w:type="paragraph" w:styleId="af7">
    <w:name w:val="header"/>
    <w:basedOn w:val="af3"/>
    <w:link w:val="Char"/>
    <w:uiPriority w:val="99"/>
    <w:rsid w:val="00304DD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f7"/>
    <w:uiPriority w:val="99"/>
    <w:locked/>
    <w:rsid w:val="00304DDB"/>
    <w:rPr>
      <w:sz w:val="18"/>
      <w:szCs w:val="18"/>
    </w:rPr>
  </w:style>
  <w:style w:type="paragraph" w:styleId="af8">
    <w:name w:val="footer"/>
    <w:basedOn w:val="af3"/>
    <w:link w:val="Char0"/>
    <w:uiPriority w:val="99"/>
    <w:rsid w:val="00304DDB"/>
    <w:pPr>
      <w:tabs>
        <w:tab w:val="center" w:pos="4153"/>
        <w:tab w:val="right" w:pos="8306"/>
      </w:tabs>
      <w:snapToGrid w:val="0"/>
      <w:jc w:val="left"/>
    </w:pPr>
    <w:rPr>
      <w:sz w:val="18"/>
      <w:szCs w:val="18"/>
    </w:rPr>
  </w:style>
  <w:style w:type="character" w:customStyle="1" w:styleId="Char0">
    <w:name w:val="页脚 Char"/>
    <w:link w:val="af8"/>
    <w:uiPriority w:val="99"/>
    <w:locked/>
    <w:rsid w:val="00304DDB"/>
    <w:rPr>
      <w:sz w:val="18"/>
      <w:szCs w:val="18"/>
    </w:rPr>
  </w:style>
  <w:style w:type="paragraph" w:customStyle="1" w:styleId="af9">
    <w:name w:val="段"/>
    <w:link w:val="Char1"/>
    <w:uiPriority w:val="99"/>
    <w:rsid w:val="00304DDB"/>
    <w:pPr>
      <w:tabs>
        <w:tab w:val="center" w:pos="4201"/>
        <w:tab w:val="right" w:leader="dot" w:pos="9298"/>
      </w:tabs>
      <w:autoSpaceDE w:val="0"/>
      <w:autoSpaceDN w:val="0"/>
      <w:ind w:firstLineChars="200" w:firstLine="420"/>
      <w:jc w:val="both"/>
    </w:pPr>
    <w:rPr>
      <w:rFonts w:ascii="宋体" w:hAnsi="Times New Roman" w:cs="宋体"/>
      <w:noProof/>
      <w:sz w:val="21"/>
      <w:szCs w:val="21"/>
    </w:rPr>
  </w:style>
  <w:style w:type="character" w:customStyle="1" w:styleId="Char1">
    <w:name w:val="段 Char"/>
    <w:link w:val="af9"/>
    <w:uiPriority w:val="99"/>
    <w:locked/>
    <w:rsid w:val="00304DDB"/>
    <w:rPr>
      <w:rFonts w:ascii="宋体" w:hAnsi="Times New Roman" w:cs="宋体"/>
      <w:noProof/>
      <w:sz w:val="21"/>
      <w:szCs w:val="21"/>
      <w:lang w:val="en-US" w:eastAsia="zh-CN"/>
    </w:rPr>
  </w:style>
  <w:style w:type="paragraph" w:customStyle="1" w:styleId="a0">
    <w:name w:val="一级条标题"/>
    <w:next w:val="af9"/>
    <w:uiPriority w:val="99"/>
    <w:rsid w:val="00304DDB"/>
    <w:pPr>
      <w:numPr>
        <w:ilvl w:val="1"/>
        <w:numId w:val="4"/>
      </w:numPr>
      <w:spacing w:beforeLines="50" w:afterLines="50"/>
      <w:outlineLvl w:val="2"/>
    </w:pPr>
    <w:rPr>
      <w:rFonts w:ascii="黑体" w:eastAsia="黑体" w:hAnsi="Times New Roman" w:cs="黑体"/>
      <w:sz w:val="21"/>
      <w:szCs w:val="21"/>
    </w:rPr>
  </w:style>
  <w:style w:type="paragraph" w:customStyle="1" w:styleId="afa">
    <w:name w:val="标准书脚_奇数页"/>
    <w:uiPriority w:val="99"/>
    <w:rsid w:val="00304DDB"/>
    <w:pPr>
      <w:spacing w:before="120"/>
      <w:ind w:right="198"/>
      <w:jc w:val="right"/>
    </w:pPr>
    <w:rPr>
      <w:rFonts w:ascii="宋体" w:hAnsi="Times New Roman" w:cs="宋体"/>
      <w:sz w:val="18"/>
      <w:szCs w:val="18"/>
    </w:rPr>
  </w:style>
  <w:style w:type="paragraph" w:customStyle="1" w:styleId="afb">
    <w:name w:val="标准书眉_奇数页"/>
    <w:next w:val="af3"/>
    <w:uiPriority w:val="99"/>
    <w:rsid w:val="00304DDB"/>
    <w:pPr>
      <w:tabs>
        <w:tab w:val="center" w:pos="4154"/>
        <w:tab w:val="right" w:pos="8306"/>
      </w:tabs>
      <w:spacing w:after="220"/>
      <w:jc w:val="right"/>
    </w:pPr>
    <w:rPr>
      <w:rFonts w:ascii="黑体" w:eastAsia="黑体" w:hAnsi="Times New Roman" w:cs="黑体"/>
      <w:noProof/>
      <w:sz w:val="21"/>
      <w:szCs w:val="21"/>
    </w:rPr>
  </w:style>
  <w:style w:type="paragraph" w:customStyle="1" w:styleId="a">
    <w:name w:val="章标题"/>
    <w:next w:val="af9"/>
    <w:uiPriority w:val="99"/>
    <w:rsid w:val="00304DDB"/>
    <w:pPr>
      <w:numPr>
        <w:numId w:val="4"/>
      </w:numPr>
      <w:spacing w:beforeLines="100" w:afterLines="100"/>
      <w:jc w:val="both"/>
      <w:outlineLvl w:val="1"/>
    </w:pPr>
    <w:rPr>
      <w:rFonts w:ascii="黑体" w:eastAsia="黑体" w:hAnsi="Times New Roman" w:cs="黑体"/>
      <w:sz w:val="21"/>
      <w:szCs w:val="21"/>
    </w:rPr>
  </w:style>
  <w:style w:type="paragraph" w:customStyle="1" w:styleId="a1">
    <w:name w:val="二级条标题"/>
    <w:basedOn w:val="a0"/>
    <w:next w:val="af9"/>
    <w:uiPriority w:val="99"/>
    <w:rsid w:val="00304DDB"/>
    <w:pPr>
      <w:numPr>
        <w:ilvl w:val="2"/>
      </w:numPr>
      <w:spacing w:before="50" w:after="50"/>
      <w:ind w:left="0"/>
      <w:outlineLvl w:val="3"/>
    </w:pPr>
  </w:style>
  <w:style w:type="paragraph" w:customStyle="1" w:styleId="afc">
    <w:name w:val="目次、标准名称标题"/>
    <w:basedOn w:val="af3"/>
    <w:next w:val="af9"/>
    <w:uiPriority w:val="99"/>
    <w:rsid w:val="00304DDB"/>
    <w:pPr>
      <w:keepNext/>
      <w:pageBreakBefore/>
      <w:widowControl/>
      <w:shd w:val="clear" w:color="FFFFFF" w:fill="FFFFFF"/>
      <w:spacing w:before="640" w:after="560" w:line="460" w:lineRule="exact"/>
      <w:jc w:val="center"/>
      <w:outlineLvl w:val="0"/>
    </w:pPr>
    <w:rPr>
      <w:rFonts w:ascii="黑体" w:eastAsia="黑体" w:cs="黑体"/>
      <w:kern w:val="0"/>
      <w:sz w:val="32"/>
      <w:szCs w:val="32"/>
    </w:rPr>
  </w:style>
  <w:style w:type="paragraph" w:customStyle="1" w:styleId="a2">
    <w:name w:val="三级条标题"/>
    <w:basedOn w:val="a1"/>
    <w:next w:val="af9"/>
    <w:uiPriority w:val="99"/>
    <w:rsid w:val="00304DDB"/>
    <w:pPr>
      <w:numPr>
        <w:ilvl w:val="3"/>
      </w:numPr>
      <w:outlineLvl w:val="4"/>
    </w:pPr>
  </w:style>
  <w:style w:type="paragraph" w:customStyle="1" w:styleId="a3">
    <w:name w:val="四级条标题"/>
    <w:basedOn w:val="a2"/>
    <w:next w:val="af9"/>
    <w:uiPriority w:val="99"/>
    <w:rsid w:val="00304DDB"/>
    <w:pPr>
      <w:numPr>
        <w:ilvl w:val="4"/>
      </w:numPr>
      <w:outlineLvl w:val="5"/>
    </w:pPr>
  </w:style>
  <w:style w:type="paragraph" w:customStyle="1" w:styleId="a4">
    <w:name w:val="五级条标题"/>
    <w:basedOn w:val="a3"/>
    <w:next w:val="af9"/>
    <w:uiPriority w:val="99"/>
    <w:rsid w:val="00304DDB"/>
    <w:pPr>
      <w:numPr>
        <w:ilvl w:val="5"/>
      </w:numPr>
      <w:outlineLvl w:val="6"/>
    </w:pPr>
  </w:style>
  <w:style w:type="character" w:styleId="afd">
    <w:name w:val="Hyperlink"/>
    <w:uiPriority w:val="99"/>
    <w:rsid w:val="00304DDB"/>
    <w:rPr>
      <w:noProof/>
      <w:color w:val="0000FF"/>
      <w:spacing w:val="0"/>
      <w:w w:val="100"/>
      <w:sz w:val="21"/>
      <w:szCs w:val="21"/>
      <w:u w:val="single"/>
    </w:rPr>
  </w:style>
  <w:style w:type="paragraph" w:customStyle="1" w:styleId="ac">
    <w:name w:val="附录标识"/>
    <w:basedOn w:val="af3"/>
    <w:next w:val="af9"/>
    <w:uiPriority w:val="99"/>
    <w:rsid w:val="00304DDB"/>
    <w:pPr>
      <w:keepNext/>
      <w:widowControl/>
      <w:numPr>
        <w:numId w:val="3"/>
      </w:numPr>
      <w:shd w:val="clear" w:color="FFFFFF" w:fill="FFFFFF"/>
      <w:tabs>
        <w:tab w:val="num" w:pos="360"/>
        <w:tab w:val="left" w:pos="6405"/>
      </w:tabs>
      <w:spacing w:before="640" w:after="280"/>
      <w:jc w:val="center"/>
      <w:outlineLvl w:val="0"/>
    </w:pPr>
    <w:rPr>
      <w:rFonts w:ascii="黑体" w:eastAsia="黑体" w:cs="黑体"/>
      <w:kern w:val="0"/>
    </w:rPr>
  </w:style>
  <w:style w:type="paragraph" w:customStyle="1" w:styleId="aa">
    <w:name w:val="附录表标号"/>
    <w:basedOn w:val="af3"/>
    <w:next w:val="af9"/>
    <w:uiPriority w:val="99"/>
    <w:rsid w:val="00304DDB"/>
    <w:pPr>
      <w:numPr>
        <w:numId w:val="1"/>
      </w:numPr>
      <w:tabs>
        <w:tab w:val="clear" w:pos="0"/>
      </w:tabs>
      <w:spacing w:line="14" w:lineRule="exact"/>
      <w:ind w:left="811" w:hanging="448"/>
      <w:jc w:val="center"/>
      <w:outlineLvl w:val="0"/>
    </w:pPr>
    <w:rPr>
      <w:color w:val="FFFFFF"/>
    </w:rPr>
  </w:style>
  <w:style w:type="paragraph" w:customStyle="1" w:styleId="ab">
    <w:name w:val="附录表标题"/>
    <w:basedOn w:val="af3"/>
    <w:next w:val="af9"/>
    <w:uiPriority w:val="99"/>
    <w:rsid w:val="00304DDB"/>
    <w:pPr>
      <w:numPr>
        <w:ilvl w:val="1"/>
        <w:numId w:val="1"/>
      </w:numPr>
      <w:tabs>
        <w:tab w:val="num" w:pos="180"/>
      </w:tabs>
      <w:spacing w:beforeLines="50" w:afterLines="50"/>
      <w:ind w:left="0" w:firstLine="0"/>
      <w:jc w:val="center"/>
    </w:pPr>
    <w:rPr>
      <w:rFonts w:ascii="黑体" w:eastAsia="黑体" w:cs="黑体"/>
    </w:rPr>
  </w:style>
  <w:style w:type="paragraph" w:customStyle="1" w:styleId="af">
    <w:name w:val="附录二级条标题"/>
    <w:basedOn w:val="af3"/>
    <w:next w:val="af9"/>
    <w:uiPriority w:val="99"/>
    <w:rsid w:val="00304DDB"/>
    <w:pPr>
      <w:widowControl/>
      <w:numPr>
        <w:ilvl w:val="3"/>
        <w:numId w:val="3"/>
      </w:numPr>
      <w:tabs>
        <w:tab w:val="num" w:pos="360"/>
      </w:tabs>
      <w:wordWrap w:val="0"/>
      <w:overflowPunct w:val="0"/>
      <w:autoSpaceDE w:val="0"/>
      <w:autoSpaceDN w:val="0"/>
      <w:spacing w:beforeLines="50" w:afterLines="50"/>
      <w:textAlignment w:val="baseline"/>
      <w:outlineLvl w:val="3"/>
    </w:pPr>
    <w:rPr>
      <w:rFonts w:ascii="黑体" w:eastAsia="黑体" w:cs="黑体"/>
      <w:kern w:val="21"/>
    </w:rPr>
  </w:style>
  <w:style w:type="paragraph" w:customStyle="1" w:styleId="af0">
    <w:name w:val="附录三级条标题"/>
    <w:basedOn w:val="af"/>
    <w:next w:val="af9"/>
    <w:uiPriority w:val="99"/>
    <w:rsid w:val="00304DDB"/>
    <w:pPr>
      <w:numPr>
        <w:ilvl w:val="4"/>
      </w:numPr>
      <w:tabs>
        <w:tab w:val="num" w:pos="360"/>
      </w:tabs>
      <w:outlineLvl w:val="4"/>
    </w:pPr>
  </w:style>
  <w:style w:type="paragraph" w:customStyle="1" w:styleId="af1">
    <w:name w:val="附录四级条标题"/>
    <w:basedOn w:val="af0"/>
    <w:next w:val="af9"/>
    <w:uiPriority w:val="99"/>
    <w:rsid w:val="00304DDB"/>
    <w:pPr>
      <w:numPr>
        <w:ilvl w:val="5"/>
      </w:numPr>
      <w:tabs>
        <w:tab w:val="num" w:pos="360"/>
      </w:tabs>
      <w:outlineLvl w:val="5"/>
    </w:pPr>
  </w:style>
  <w:style w:type="paragraph" w:customStyle="1" w:styleId="a5">
    <w:name w:val="附录图标号"/>
    <w:basedOn w:val="af3"/>
    <w:uiPriority w:val="99"/>
    <w:rsid w:val="00304DDB"/>
    <w:pPr>
      <w:keepNext/>
      <w:pageBreakBefore/>
      <w:widowControl/>
      <w:numPr>
        <w:numId w:val="2"/>
      </w:numPr>
      <w:spacing w:line="14" w:lineRule="exact"/>
      <w:ind w:left="0" w:firstLine="363"/>
      <w:jc w:val="center"/>
      <w:outlineLvl w:val="0"/>
    </w:pPr>
    <w:rPr>
      <w:color w:val="FFFFFF"/>
    </w:rPr>
  </w:style>
  <w:style w:type="paragraph" w:customStyle="1" w:styleId="a6">
    <w:name w:val="附录图标题"/>
    <w:basedOn w:val="af3"/>
    <w:next w:val="af9"/>
    <w:uiPriority w:val="99"/>
    <w:rsid w:val="00304DDB"/>
    <w:pPr>
      <w:numPr>
        <w:ilvl w:val="1"/>
        <w:numId w:val="2"/>
      </w:numPr>
      <w:tabs>
        <w:tab w:val="num" w:pos="363"/>
      </w:tabs>
      <w:spacing w:beforeLines="50" w:afterLines="50"/>
      <w:ind w:left="0" w:firstLine="0"/>
      <w:jc w:val="center"/>
    </w:pPr>
    <w:rPr>
      <w:rFonts w:ascii="黑体" w:eastAsia="黑体" w:cs="黑体"/>
    </w:rPr>
  </w:style>
  <w:style w:type="paragraph" w:customStyle="1" w:styleId="af2">
    <w:name w:val="附录五级条标题"/>
    <w:basedOn w:val="af1"/>
    <w:next w:val="af9"/>
    <w:uiPriority w:val="99"/>
    <w:rsid w:val="00304DDB"/>
    <w:pPr>
      <w:numPr>
        <w:ilvl w:val="6"/>
      </w:numPr>
      <w:tabs>
        <w:tab w:val="num" w:pos="360"/>
      </w:tabs>
      <w:outlineLvl w:val="6"/>
    </w:pPr>
  </w:style>
  <w:style w:type="paragraph" w:customStyle="1" w:styleId="ad">
    <w:name w:val="附录章标题"/>
    <w:next w:val="af9"/>
    <w:uiPriority w:val="99"/>
    <w:rsid w:val="00304DDB"/>
    <w:pPr>
      <w:numPr>
        <w:ilvl w:val="1"/>
        <w:numId w:val="3"/>
      </w:numPr>
      <w:tabs>
        <w:tab w:val="num" w:pos="360"/>
      </w:tabs>
      <w:wordWrap w:val="0"/>
      <w:overflowPunct w:val="0"/>
      <w:autoSpaceDE w:val="0"/>
      <w:spacing w:beforeLines="100" w:afterLines="100"/>
      <w:jc w:val="both"/>
      <w:textAlignment w:val="baseline"/>
      <w:outlineLvl w:val="1"/>
    </w:pPr>
    <w:rPr>
      <w:rFonts w:ascii="黑体" w:eastAsia="黑体" w:hAnsi="Times New Roman" w:cs="黑体"/>
      <w:kern w:val="21"/>
      <w:sz w:val="21"/>
      <w:szCs w:val="21"/>
    </w:rPr>
  </w:style>
  <w:style w:type="paragraph" w:customStyle="1" w:styleId="ae">
    <w:name w:val="附录一级条标题"/>
    <w:basedOn w:val="ad"/>
    <w:next w:val="af9"/>
    <w:uiPriority w:val="99"/>
    <w:rsid w:val="00304DDB"/>
    <w:pPr>
      <w:numPr>
        <w:ilvl w:val="2"/>
      </w:numPr>
      <w:tabs>
        <w:tab w:val="num" w:pos="360"/>
      </w:tabs>
      <w:autoSpaceDN w:val="0"/>
      <w:spacing w:beforeLines="50" w:afterLines="50"/>
      <w:outlineLvl w:val="2"/>
    </w:pPr>
  </w:style>
  <w:style w:type="paragraph" w:customStyle="1" w:styleId="afe">
    <w:name w:val="前言、引言标题"/>
    <w:next w:val="af9"/>
    <w:uiPriority w:val="99"/>
    <w:rsid w:val="00304DDB"/>
    <w:pPr>
      <w:keepNext/>
      <w:pageBreakBefore/>
      <w:shd w:val="clear" w:color="FFFFFF" w:fill="FFFFFF"/>
      <w:spacing w:before="640" w:after="560"/>
      <w:jc w:val="center"/>
      <w:outlineLvl w:val="0"/>
    </w:pPr>
    <w:rPr>
      <w:rFonts w:ascii="黑体" w:eastAsia="黑体" w:hAnsi="Times New Roman" w:cs="黑体"/>
      <w:sz w:val="32"/>
      <w:szCs w:val="32"/>
    </w:rPr>
  </w:style>
  <w:style w:type="paragraph" w:customStyle="1" w:styleId="aff">
    <w:name w:val="终结线"/>
    <w:basedOn w:val="af3"/>
    <w:uiPriority w:val="99"/>
    <w:rsid w:val="00304DDB"/>
    <w:pPr>
      <w:framePr w:hSpace="181" w:vSpace="181" w:wrap="auto" w:vAnchor="text" w:hAnchor="margin" w:xAlign="center" w:y="285"/>
    </w:pPr>
  </w:style>
  <w:style w:type="paragraph" w:styleId="aff0">
    <w:name w:val="List Paragraph"/>
    <w:basedOn w:val="af3"/>
    <w:uiPriority w:val="99"/>
    <w:qFormat/>
    <w:rsid w:val="00304DDB"/>
    <w:pPr>
      <w:ind w:firstLineChars="200" w:firstLine="420"/>
    </w:pPr>
    <w:rPr>
      <w:rFonts w:ascii="Calibri" w:hAnsi="Calibri" w:cs="Calibri"/>
    </w:rPr>
  </w:style>
  <w:style w:type="paragraph" w:styleId="10">
    <w:name w:val="toc 1"/>
    <w:basedOn w:val="af3"/>
    <w:next w:val="af3"/>
    <w:autoRedefine/>
    <w:uiPriority w:val="99"/>
    <w:semiHidden/>
    <w:rsid w:val="00304DDB"/>
    <w:pPr>
      <w:tabs>
        <w:tab w:val="right" w:leader="dot" w:pos="9241"/>
      </w:tabs>
      <w:spacing w:beforeLines="25" w:afterLines="25"/>
      <w:jc w:val="left"/>
    </w:pPr>
    <w:rPr>
      <w:rFonts w:ascii="宋体" w:cs="宋体"/>
    </w:rPr>
  </w:style>
  <w:style w:type="paragraph" w:styleId="aff1">
    <w:name w:val="Document Map"/>
    <w:basedOn w:val="af3"/>
    <w:link w:val="Char2"/>
    <w:uiPriority w:val="99"/>
    <w:semiHidden/>
    <w:rsid w:val="00AE58AF"/>
    <w:rPr>
      <w:rFonts w:ascii="宋体" w:cs="宋体"/>
      <w:sz w:val="18"/>
      <w:szCs w:val="18"/>
    </w:rPr>
  </w:style>
  <w:style w:type="character" w:customStyle="1" w:styleId="Char2">
    <w:name w:val="文档结构图 Char"/>
    <w:link w:val="aff1"/>
    <w:uiPriority w:val="99"/>
    <w:semiHidden/>
    <w:locked/>
    <w:rsid w:val="00AE58AF"/>
    <w:rPr>
      <w:rFonts w:ascii="宋体" w:eastAsia="宋体" w:hAnsi="Times New Roman" w:cs="宋体"/>
      <w:sz w:val="18"/>
      <w:szCs w:val="18"/>
    </w:rPr>
  </w:style>
  <w:style w:type="paragraph" w:customStyle="1" w:styleId="Default">
    <w:name w:val="Default"/>
    <w:uiPriority w:val="99"/>
    <w:rsid w:val="00AE4DEF"/>
    <w:pPr>
      <w:widowControl w:val="0"/>
      <w:autoSpaceDE w:val="0"/>
      <w:autoSpaceDN w:val="0"/>
      <w:adjustRightInd w:val="0"/>
    </w:pPr>
    <w:rPr>
      <w:rFonts w:ascii="黑体" w:eastAsia="黑体" w:cs="黑体"/>
      <w:color w:val="000000"/>
      <w:sz w:val="24"/>
      <w:szCs w:val="24"/>
    </w:rPr>
  </w:style>
  <w:style w:type="paragraph" w:styleId="aff2">
    <w:name w:val="No Spacing"/>
    <w:link w:val="Char3"/>
    <w:uiPriority w:val="99"/>
    <w:qFormat/>
    <w:rsid w:val="002F2433"/>
    <w:rPr>
      <w:rFonts w:cs="Calibri"/>
      <w:sz w:val="22"/>
      <w:szCs w:val="22"/>
    </w:rPr>
  </w:style>
  <w:style w:type="character" w:customStyle="1" w:styleId="Char3">
    <w:name w:val="无间隔 Char"/>
    <w:link w:val="aff2"/>
    <w:uiPriority w:val="99"/>
    <w:locked/>
    <w:rsid w:val="002F2433"/>
    <w:rPr>
      <w:sz w:val="22"/>
      <w:szCs w:val="22"/>
      <w:lang w:val="en-US" w:eastAsia="zh-CN"/>
    </w:rPr>
  </w:style>
  <w:style w:type="paragraph" w:styleId="aff3">
    <w:name w:val="Balloon Text"/>
    <w:basedOn w:val="af3"/>
    <w:link w:val="Char4"/>
    <w:uiPriority w:val="99"/>
    <w:semiHidden/>
    <w:rsid w:val="002F2433"/>
    <w:rPr>
      <w:sz w:val="18"/>
      <w:szCs w:val="18"/>
    </w:rPr>
  </w:style>
  <w:style w:type="character" w:customStyle="1" w:styleId="Char4">
    <w:name w:val="批注框文本 Char"/>
    <w:link w:val="aff3"/>
    <w:uiPriority w:val="99"/>
    <w:semiHidden/>
    <w:locked/>
    <w:rsid w:val="002F2433"/>
    <w:rPr>
      <w:rFonts w:ascii="Times New Roman" w:eastAsia="宋体" w:hAnsi="Times New Roman" w:cs="Times New Roman"/>
      <w:sz w:val="18"/>
      <w:szCs w:val="18"/>
    </w:rPr>
  </w:style>
  <w:style w:type="paragraph" w:customStyle="1" w:styleId="a8">
    <w:name w:val="数字编号列项（二级）"/>
    <w:uiPriority w:val="99"/>
    <w:rsid w:val="00FE1022"/>
    <w:pPr>
      <w:numPr>
        <w:ilvl w:val="1"/>
        <w:numId w:val="21"/>
      </w:numPr>
      <w:jc w:val="both"/>
    </w:pPr>
    <w:rPr>
      <w:rFonts w:ascii="宋体" w:hAnsi="Times New Roman" w:cs="宋体"/>
      <w:sz w:val="21"/>
      <w:szCs w:val="21"/>
    </w:rPr>
  </w:style>
  <w:style w:type="paragraph" w:customStyle="1" w:styleId="a7">
    <w:name w:val="字母编号列项（一级）"/>
    <w:uiPriority w:val="99"/>
    <w:rsid w:val="00FE1022"/>
    <w:pPr>
      <w:numPr>
        <w:numId w:val="21"/>
      </w:numPr>
      <w:jc w:val="both"/>
    </w:pPr>
    <w:rPr>
      <w:rFonts w:ascii="宋体" w:hAnsi="Times New Roman" w:cs="宋体"/>
      <w:sz w:val="21"/>
      <w:szCs w:val="21"/>
    </w:rPr>
  </w:style>
  <w:style w:type="paragraph" w:customStyle="1" w:styleId="a9">
    <w:name w:val="编号列项（三级）"/>
    <w:uiPriority w:val="99"/>
    <w:rsid w:val="00FE1022"/>
    <w:pPr>
      <w:numPr>
        <w:ilvl w:val="2"/>
        <w:numId w:val="21"/>
      </w:numPr>
    </w:pPr>
    <w:rPr>
      <w:rFonts w:ascii="宋体" w:hAnsi="Times New Roman" w:cs="宋体"/>
      <w:sz w:val="21"/>
      <w:szCs w:val="21"/>
    </w:rPr>
  </w:style>
  <w:style w:type="table" w:styleId="aff4">
    <w:name w:val="Table Grid"/>
    <w:basedOn w:val="af5"/>
    <w:uiPriority w:val="99"/>
    <w:rsid w:val="00282073"/>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3">
    <w:name w:val="Normal"/>
    <w:qFormat/>
    <w:pPr>
      <w:widowControl w:val="0"/>
      <w:jc w:val="both"/>
    </w:pPr>
  </w:style>
  <w:style w:type="character" w:default="1" w:styleId="af4">
    <w:name w:val="Default Paragraph Font"/>
    <w:uiPriority w:val="1"/>
    <w:semiHidden/>
    <w:unhideWhenUsed/>
  </w:style>
  <w:style w:type="table" w:default="1" w:styleId="af5">
    <w:name w:val="Normal Table"/>
    <w:uiPriority w:val="99"/>
    <w:semiHidden/>
    <w:unhideWhenUsed/>
    <w:tblPr>
      <w:tblInd w:w="0" w:type="dxa"/>
      <w:tblCellMar>
        <w:top w:w="0" w:type="dxa"/>
        <w:left w:w="108" w:type="dxa"/>
        <w:bottom w:w="0" w:type="dxa"/>
        <w:right w:w="108" w:type="dxa"/>
      </w:tblCellMar>
    </w:tblPr>
  </w:style>
  <w:style w:type="numbering" w:default="1" w:styleId="af6">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844</TotalTime>
  <Pages>7</Pages>
  <Words>432</Words>
  <Characters>2464</Characters>
  <Application>Microsoft Office Word</Application>
  <DocSecurity>0</DocSecurity>
  <Lines>20</Lines>
  <Paragraphs>5</Paragraphs>
  <ScaleCrop>false</ScaleCrop>
  <Company>微软中国</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周莹</cp:lastModifiedBy>
  <cp:revision>332</cp:revision>
  <cp:lastPrinted>2016-07-25T02:45:00Z</cp:lastPrinted>
  <dcterms:created xsi:type="dcterms:W3CDTF">2015-12-21T08:15:00Z</dcterms:created>
  <dcterms:modified xsi:type="dcterms:W3CDTF">2016-07-25T05:35:00Z</dcterms:modified>
</cp:coreProperties>
</file>