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B9FC3" w14:textId="77777777" w:rsidR="007B474A" w:rsidRDefault="00BC3910">
      <w:pPr>
        <w:snapToGrid w:val="0"/>
        <w:spacing w:line="312" w:lineRule="auto"/>
        <w:jc w:val="center"/>
      </w:pPr>
      <w:r>
        <w:rPr>
          <w:rFonts w:ascii="华文中宋" w:eastAsia="华文中宋" w:hAnsi="华文中宋" w:cs="华文中宋"/>
          <w:b/>
          <w:noProof/>
          <w:color w:val="000000"/>
          <w:sz w:val="36"/>
          <w:szCs w:val="36"/>
        </w:rPr>
        <w:drawing>
          <wp:inline distT="0" distB="0" distL="0" distR="0" wp14:anchorId="7FDE4536" wp14:editId="0D12187D">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7"/>
                    <a:srcRect l="-15" t="-23" r="-15" b="-23"/>
                    <a:stretch>
                      <a:fillRect/>
                    </a:stretch>
                  </pic:blipFill>
                  <pic:spPr bwMode="auto">
                    <a:xfrm>
                      <a:off x="0" y="0"/>
                      <a:ext cx="1301115" cy="828675"/>
                    </a:xfrm>
                    <a:prstGeom prst="rect">
                      <a:avLst/>
                    </a:prstGeom>
                    <a:noFill/>
                  </pic:spPr>
                </pic:pic>
              </a:graphicData>
            </a:graphic>
          </wp:inline>
        </w:drawing>
      </w:r>
      <w:r>
        <w:rPr>
          <w:rFonts w:ascii="华文中宋" w:eastAsia="华文中宋" w:hAnsi="华文中宋" w:cs="华文中宋" w:hint="eastAsia"/>
          <w:b/>
          <w:color w:val="000000"/>
          <w:sz w:val="36"/>
          <w:szCs w:val="36"/>
        </w:rPr>
        <w:t xml:space="preserve"> </w:t>
      </w:r>
      <w:r>
        <w:rPr>
          <w:noProof/>
        </w:rPr>
        <w:drawing>
          <wp:inline distT="0" distB="0" distL="0" distR="0" wp14:anchorId="0A422E3C" wp14:editId="27F45777">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8"/>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eastAsia="华文中宋" w:hAnsi="华文中宋" w:cs="华文中宋" w:hint="eastAsia"/>
          <w:b/>
          <w:noProof/>
          <w:color w:val="000000"/>
          <w:sz w:val="36"/>
          <w:szCs w:val="36"/>
        </w:rPr>
        <w:drawing>
          <wp:inline distT="0" distB="0" distL="0" distR="0" wp14:anchorId="63CC3563" wp14:editId="2C2909E8">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9"/>
                    <a:srcRect l="-5" t="-5" r="-5" b="-5"/>
                    <a:stretch>
                      <a:fillRect/>
                    </a:stretch>
                  </pic:blipFill>
                  <pic:spPr bwMode="auto">
                    <a:xfrm>
                      <a:off x="0" y="0"/>
                      <a:ext cx="1009015" cy="1009015"/>
                    </a:xfrm>
                    <a:prstGeom prst="rect">
                      <a:avLst/>
                    </a:prstGeom>
                    <a:noFill/>
                  </pic:spPr>
                </pic:pic>
              </a:graphicData>
            </a:graphic>
          </wp:inline>
        </w:drawing>
      </w:r>
      <w:r>
        <w:rPr>
          <w:rFonts w:ascii="华文中宋" w:eastAsia="华文中宋" w:hAnsi="华文中宋" w:cs="华文中宋" w:hint="eastAsia"/>
          <w:b/>
          <w:color w:val="000000"/>
          <w:sz w:val="36"/>
          <w:szCs w:val="36"/>
        </w:rPr>
        <w:t xml:space="preserve"> </w:t>
      </w:r>
      <w:r>
        <w:rPr>
          <w:noProof/>
          <w:lang w:val="zh-CN"/>
        </w:rPr>
        <w:drawing>
          <wp:inline distT="0" distB="0" distL="0" distR="0" wp14:anchorId="3D6DD52F" wp14:editId="399845FD">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10"/>
                    <a:srcRect l="-4" t="-15" r="71548" b="-15"/>
                    <a:stretch>
                      <a:fillRect/>
                    </a:stretch>
                  </pic:blipFill>
                  <pic:spPr bwMode="auto">
                    <a:xfrm>
                      <a:off x="0" y="0"/>
                      <a:ext cx="867410" cy="819150"/>
                    </a:xfrm>
                    <a:prstGeom prst="rect">
                      <a:avLst/>
                    </a:prstGeom>
                    <a:noFill/>
                  </pic:spPr>
                </pic:pic>
              </a:graphicData>
            </a:graphic>
          </wp:inline>
        </w:drawing>
      </w:r>
      <w:r>
        <w:rPr>
          <w:rFonts w:ascii="华文中宋" w:eastAsia="华文中宋" w:hAnsi="华文中宋" w:cs="华文中宋" w:hint="eastAsia"/>
          <w:b/>
          <w:color w:val="000000"/>
          <w:sz w:val="36"/>
          <w:szCs w:val="36"/>
        </w:rPr>
        <w:t xml:space="preserve">  </w:t>
      </w:r>
    </w:p>
    <w:p w14:paraId="70ECC63E" w14:textId="77777777" w:rsidR="007B474A" w:rsidRDefault="007B474A">
      <w:pPr>
        <w:snapToGrid w:val="0"/>
        <w:spacing w:line="312" w:lineRule="auto"/>
        <w:jc w:val="center"/>
        <w:rPr>
          <w:rFonts w:ascii="华文中宋" w:eastAsia="华文中宋" w:hAnsi="华文中宋" w:cs="华文中宋"/>
          <w:b/>
          <w:color w:val="000000"/>
          <w:sz w:val="36"/>
          <w:szCs w:val="36"/>
        </w:rPr>
      </w:pPr>
    </w:p>
    <w:p w14:paraId="467E2086" w14:textId="77777777" w:rsidR="007B474A" w:rsidRDefault="00BC3910">
      <w:pPr>
        <w:spacing w:line="20" w:lineRule="atLeast"/>
        <w:jc w:val="center"/>
        <w:rPr>
          <w:rFonts w:ascii="华文新魏" w:eastAsia="华文新魏" w:hAnsi="华文新魏" w:cs="宋体;SimSun"/>
          <w:b/>
          <w:bCs/>
          <w:shadow/>
          <w:sz w:val="36"/>
          <w:szCs w:val="36"/>
        </w:rPr>
      </w:pPr>
      <w:bookmarkStart w:id="0" w:name="OLE_LINK2"/>
      <w:bookmarkStart w:id="1" w:name="OLE_LINK1"/>
      <w:r>
        <w:rPr>
          <w:rFonts w:ascii="华文新魏" w:eastAsia="华文新魏" w:hAnsi="华文新魏" w:cs="宋体;SimSun" w:hint="eastAsia"/>
          <w:b/>
          <w:bCs/>
          <w:shadow/>
          <w:sz w:val="36"/>
          <w:szCs w:val="36"/>
        </w:rPr>
        <w:t>中国研究生创新实践系列大赛</w:t>
      </w:r>
    </w:p>
    <w:p w14:paraId="6FB29303" w14:textId="77777777" w:rsidR="007B474A" w:rsidRDefault="00BC3910">
      <w:pPr>
        <w:spacing w:line="20" w:lineRule="atLeast"/>
        <w:jc w:val="center"/>
        <w:rPr>
          <w:rFonts w:ascii="华文新魏" w:eastAsia="华文新魏" w:hAnsi="华文新魏" w:cs="宋体;SimSun"/>
          <w:b/>
          <w:bCs/>
          <w:shadow/>
          <w:sz w:val="44"/>
          <w:szCs w:val="44"/>
        </w:rPr>
      </w:pPr>
      <w:r>
        <w:rPr>
          <w:rFonts w:ascii="华文新魏" w:eastAsia="华文新魏" w:hAnsi="华文新魏" w:cs="宋体;SimSun" w:hint="eastAsia"/>
          <w:b/>
          <w:bCs/>
          <w:shadow/>
          <w:sz w:val="44"/>
          <w:szCs w:val="44"/>
        </w:rPr>
        <w:t xml:space="preserve"> “华为杯”</w:t>
      </w:r>
      <w:bookmarkEnd w:id="0"/>
      <w:bookmarkEnd w:id="1"/>
      <w:r>
        <w:rPr>
          <w:rFonts w:ascii="华文新魏" w:eastAsia="华文新魏" w:hAnsi="华文新魏" w:cs="宋体;SimSun" w:hint="eastAsia"/>
          <w:b/>
          <w:bCs/>
          <w:shadow/>
          <w:sz w:val="44"/>
          <w:szCs w:val="44"/>
        </w:rPr>
        <w:t>第二十三届中国研究生</w:t>
      </w:r>
    </w:p>
    <w:p w14:paraId="30BECE3B" w14:textId="77777777" w:rsidR="007B474A" w:rsidRDefault="00BC3910">
      <w:pPr>
        <w:spacing w:line="20" w:lineRule="atLeast"/>
        <w:jc w:val="center"/>
        <w:rPr>
          <w:rFonts w:ascii="华文新魏" w:eastAsia="华文新魏" w:hAnsi="华文新魏" w:cs="宋体;SimSun"/>
          <w:b/>
          <w:bCs/>
          <w:shadow/>
          <w:sz w:val="44"/>
          <w:szCs w:val="44"/>
        </w:rPr>
      </w:pPr>
      <w:r>
        <w:rPr>
          <w:rFonts w:ascii="华文新魏" w:eastAsia="华文新魏" w:hAnsi="华文新魏" w:cs="宋体;SimSun" w:hint="eastAsia"/>
          <w:b/>
          <w:bCs/>
          <w:shadow/>
          <w:sz w:val="44"/>
          <w:szCs w:val="44"/>
        </w:rPr>
        <w:t>数学建模竞赛</w:t>
      </w:r>
    </w:p>
    <w:p w14:paraId="22FA75E4" w14:textId="77777777" w:rsidR="007B474A" w:rsidRDefault="007B474A">
      <w:pPr>
        <w:spacing w:line="20" w:lineRule="atLeast"/>
        <w:jc w:val="center"/>
        <w:rPr>
          <w:rFonts w:ascii="华文新魏" w:eastAsia="华文新魏" w:hAnsi="华文新魏" w:cs="宋体;SimSun"/>
          <w:b/>
          <w:bCs/>
          <w:shadow/>
          <w:sz w:val="44"/>
          <w:szCs w:val="44"/>
        </w:rPr>
      </w:pPr>
    </w:p>
    <w:tbl>
      <w:tblPr>
        <w:tblW w:w="8354" w:type="dxa"/>
        <w:jc w:val="center"/>
        <w:tblLayout w:type="fixed"/>
        <w:tblLook w:val="04A0" w:firstRow="1" w:lastRow="0" w:firstColumn="1" w:lastColumn="0" w:noHBand="0" w:noVBand="1"/>
      </w:tblPr>
      <w:tblGrid>
        <w:gridCol w:w="1842"/>
        <w:gridCol w:w="6512"/>
      </w:tblGrid>
      <w:tr w:rsidR="007B474A" w14:paraId="15499B1D" w14:textId="77777777">
        <w:trPr>
          <w:trHeight w:val="1134"/>
          <w:jc w:val="center"/>
        </w:trPr>
        <w:tc>
          <w:tcPr>
            <w:tcW w:w="1842" w:type="dxa"/>
            <w:tcBorders>
              <w:bottom w:val="single" w:sz="12" w:space="0" w:color="000000"/>
            </w:tcBorders>
            <w:vAlign w:val="bottom"/>
          </w:tcPr>
          <w:p w14:paraId="7D89781A" w14:textId="77777777" w:rsidR="007B474A" w:rsidRDefault="00BC3910">
            <w:pPr>
              <w:spacing w:line="20" w:lineRule="atLeast"/>
              <w:rPr>
                <w:b/>
                <w:sz w:val="36"/>
                <w:szCs w:val="36"/>
              </w:rPr>
            </w:pPr>
            <w:r>
              <w:rPr>
                <w:rFonts w:hint="eastAsia"/>
                <w:b/>
                <w:sz w:val="36"/>
                <w:szCs w:val="36"/>
              </w:rPr>
              <w:t>学</w:t>
            </w:r>
            <w:r>
              <w:rPr>
                <w:rFonts w:hint="eastAsia"/>
                <w:b/>
                <w:sz w:val="36"/>
                <w:szCs w:val="36"/>
              </w:rPr>
              <w:t xml:space="preserve">    </w:t>
            </w:r>
            <w:r>
              <w:rPr>
                <w:rFonts w:hint="eastAsia"/>
                <w:b/>
                <w:sz w:val="36"/>
                <w:szCs w:val="36"/>
              </w:rPr>
              <w:t>校</w:t>
            </w:r>
          </w:p>
        </w:tc>
        <w:tc>
          <w:tcPr>
            <w:tcW w:w="6512" w:type="dxa"/>
            <w:tcBorders>
              <w:bottom w:val="single" w:sz="12" w:space="0" w:color="000000"/>
            </w:tcBorders>
          </w:tcPr>
          <w:p w14:paraId="1DD17A34" w14:textId="77777777" w:rsidR="007B474A" w:rsidRDefault="007B474A">
            <w:pPr>
              <w:snapToGrid w:val="0"/>
              <w:spacing w:line="20" w:lineRule="atLeast"/>
              <w:rPr>
                <w:b/>
                <w:sz w:val="36"/>
                <w:szCs w:val="36"/>
              </w:rPr>
            </w:pPr>
          </w:p>
          <w:p w14:paraId="0849E101" w14:textId="77777777" w:rsidR="007B474A" w:rsidRDefault="007B474A">
            <w:pPr>
              <w:spacing w:line="20" w:lineRule="atLeast"/>
              <w:rPr>
                <w:b/>
                <w:sz w:val="36"/>
                <w:szCs w:val="36"/>
              </w:rPr>
            </w:pPr>
          </w:p>
        </w:tc>
      </w:tr>
      <w:tr w:rsidR="007B474A" w14:paraId="61A8015B" w14:textId="77777777">
        <w:trPr>
          <w:trHeight w:val="1134"/>
          <w:jc w:val="center"/>
        </w:trPr>
        <w:tc>
          <w:tcPr>
            <w:tcW w:w="1842" w:type="dxa"/>
            <w:tcBorders>
              <w:top w:val="single" w:sz="12" w:space="0" w:color="000000"/>
              <w:bottom w:val="single" w:sz="12" w:space="0" w:color="000000"/>
            </w:tcBorders>
            <w:vAlign w:val="bottom"/>
          </w:tcPr>
          <w:p w14:paraId="43D06068" w14:textId="77777777" w:rsidR="007B474A" w:rsidRDefault="00BC3910">
            <w:pPr>
              <w:spacing w:line="20" w:lineRule="atLeast"/>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14:paraId="2C0F4A74" w14:textId="77777777" w:rsidR="007B474A" w:rsidRDefault="007B474A">
            <w:pPr>
              <w:snapToGrid w:val="0"/>
              <w:spacing w:line="20" w:lineRule="atLeast"/>
              <w:rPr>
                <w:b/>
                <w:sz w:val="36"/>
                <w:szCs w:val="36"/>
              </w:rPr>
            </w:pPr>
          </w:p>
        </w:tc>
      </w:tr>
      <w:tr w:rsidR="007B474A" w14:paraId="23E33C0C" w14:textId="77777777">
        <w:trPr>
          <w:trHeight w:val="625"/>
          <w:jc w:val="center"/>
        </w:trPr>
        <w:tc>
          <w:tcPr>
            <w:tcW w:w="1842" w:type="dxa"/>
            <w:vMerge w:val="restart"/>
            <w:tcBorders>
              <w:top w:val="single" w:sz="12" w:space="0" w:color="000000"/>
            </w:tcBorders>
            <w:vAlign w:val="center"/>
          </w:tcPr>
          <w:p w14:paraId="0548E943" w14:textId="77777777" w:rsidR="007B474A" w:rsidRDefault="00BC3910">
            <w:pPr>
              <w:spacing w:line="20" w:lineRule="atLeast"/>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14:paraId="592963B7" w14:textId="77777777" w:rsidR="007B474A" w:rsidRDefault="00BC3910">
            <w:pPr>
              <w:spacing w:line="20" w:lineRule="atLeast"/>
              <w:rPr>
                <w:b/>
                <w:sz w:val="36"/>
                <w:szCs w:val="36"/>
              </w:rPr>
            </w:pPr>
            <w:r>
              <w:rPr>
                <w:rFonts w:hint="eastAsia"/>
                <w:b/>
                <w:sz w:val="36"/>
                <w:szCs w:val="36"/>
              </w:rPr>
              <w:t>1.</w:t>
            </w:r>
          </w:p>
        </w:tc>
      </w:tr>
      <w:tr w:rsidR="007B474A" w14:paraId="3C0A2AC1" w14:textId="77777777">
        <w:trPr>
          <w:trHeight w:val="625"/>
          <w:jc w:val="center"/>
        </w:trPr>
        <w:tc>
          <w:tcPr>
            <w:tcW w:w="1842" w:type="dxa"/>
            <w:vMerge/>
            <w:tcBorders>
              <w:top w:val="single" w:sz="12" w:space="0" w:color="000000"/>
            </w:tcBorders>
            <w:vAlign w:val="center"/>
          </w:tcPr>
          <w:p w14:paraId="5F8366A8" w14:textId="77777777" w:rsidR="007B474A" w:rsidRDefault="007B474A">
            <w:pPr>
              <w:snapToGrid w:val="0"/>
              <w:spacing w:line="20" w:lineRule="atLeast"/>
              <w:jc w:val="center"/>
              <w:rPr>
                <w:b/>
                <w:sz w:val="36"/>
                <w:szCs w:val="36"/>
              </w:rPr>
            </w:pPr>
          </w:p>
        </w:tc>
        <w:tc>
          <w:tcPr>
            <w:tcW w:w="6512" w:type="dxa"/>
            <w:tcBorders>
              <w:top w:val="single" w:sz="8" w:space="0" w:color="000000"/>
              <w:bottom w:val="single" w:sz="8" w:space="0" w:color="000000"/>
            </w:tcBorders>
          </w:tcPr>
          <w:p w14:paraId="4F06341D" w14:textId="77777777" w:rsidR="007B474A" w:rsidRDefault="00BC3910">
            <w:pPr>
              <w:spacing w:line="20" w:lineRule="atLeast"/>
              <w:rPr>
                <w:b/>
                <w:sz w:val="36"/>
                <w:szCs w:val="36"/>
              </w:rPr>
            </w:pPr>
            <w:r>
              <w:rPr>
                <w:rFonts w:hint="eastAsia"/>
                <w:b/>
                <w:sz w:val="36"/>
                <w:szCs w:val="36"/>
              </w:rPr>
              <w:t>2.</w:t>
            </w:r>
          </w:p>
        </w:tc>
      </w:tr>
      <w:tr w:rsidR="007B474A" w14:paraId="560FE2B4" w14:textId="77777777">
        <w:trPr>
          <w:trHeight w:val="625"/>
          <w:jc w:val="center"/>
        </w:trPr>
        <w:tc>
          <w:tcPr>
            <w:tcW w:w="1842" w:type="dxa"/>
            <w:vMerge/>
            <w:tcBorders>
              <w:top w:val="single" w:sz="12" w:space="0" w:color="000000"/>
            </w:tcBorders>
            <w:vAlign w:val="center"/>
          </w:tcPr>
          <w:p w14:paraId="6D170F5E" w14:textId="77777777" w:rsidR="007B474A" w:rsidRDefault="007B474A">
            <w:pPr>
              <w:snapToGrid w:val="0"/>
              <w:spacing w:line="20" w:lineRule="atLeast"/>
              <w:jc w:val="center"/>
              <w:rPr>
                <w:b/>
                <w:sz w:val="36"/>
                <w:szCs w:val="36"/>
              </w:rPr>
            </w:pPr>
          </w:p>
        </w:tc>
        <w:tc>
          <w:tcPr>
            <w:tcW w:w="6512" w:type="dxa"/>
            <w:tcBorders>
              <w:top w:val="single" w:sz="8" w:space="0" w:color="000000"/>
              <w:bottom w:val="single" w:sz="12" w:space="0" w:color="000000"/>
            </w:tcBorders>
          </w:tcPr>
          <w:p w14:paraId="28B58083" w14:textId="77777777" w:rsidR="007B474A" w:rsidRDefault="00BC3910">
            <w:pPr>
              <w:spacing w:line="20" w:lineRule="atLeast"/>
              <w:rPr>
                <w:b/>
                <w:sz w:val="36"/>
                <w:szCs w:val="36"/>
              </w:rPr>
            </w:pPr>
            <w:r>
              <w:rPr>
                <w:rFonts w:hint="eastAsia"/>
                <w:b/>
                <w:sz w:val="36"/>
                <w:szCs w:val="36"/>
              </w:rPr>
              <w:t>3.</w:t>
            </w:r>
          </w:p>
        </w:tc>
      </w:tr>
    </w:tbl>
    <w:p w14:paraId="3A78E750" w14:textId="77777777" w:rsidR="007B474A" w:rsidRDefault="007B474A">
      <w:pPr>
        <w:sectPr w:rsidR="007B474A">
          <w:footerReference w:type="even" r:id="rId11"/>
          <w:footerReference w:type="default" r:id="rId12"/>
          <w:footerReference w:type="first" r:id="rId13"/>
          <w:pgSz w:w="11906" w:h="16838"/>
          <w:pgMar w:top="1702" w:right="1274" w:bottom="1048" w:left="1276" w:header="0" w:footer="992" w:gutter="0"/>
          <w:pgNumType w:start="0"/>
          <w:cols w:space="720"/>
          <w:formProt w:val="0"/>
          <w:titlePg/>
          <w:docGrid w:type="lines" w:linePitch="312"/>
        </w:sectPr>
      </w:pPr>
    </w:p>
    <w:p w14:paraId="4B4EAC52" w14:textId="77777777" w:rsidR="007B474A" w:rsidRDefault="00BC3910">
      <w:pPr>
        <w:pStyle w:val="11"/>
      </w:pPr>
      <w:r>
        <w:lastRenderedPageBreak/>
        <w:t>算力约束下大语言模型的质量评价、资源配置与能力前沿预测</w:t>
      </w:r>
    </w:p>
    <w:p w14:paraId="2435B1D6" w14:textId="77777777" w:rsidR="007B474A" w:rsidRDefault="00BC3910">
      <w:pPr>
        <w:pStyle w:val="PaperH1"/>
      </w:pPr>
      <w:r>
        <w:t>摘要</w:t>
      </w:r>
    </w:p>
    <w:p w14:paraId="3AF435BC" w14:textId="77777777" w:rsidR="007B474A" w:rsidRDefault="00BC3910">
      <w:pPr>
        <w:pStyle w:val="PaperBody"/>
      </w:pPr>
      <w:r>
        <w:t>围绕数据质量、领域配比、模型规模与能力演进的递进关系，本文建立规则明确的质量评价、来源分层的标度律、支持域约束下的资源优化和能力前沿条件预测框架。四问分别使用可比资料建模，并检验结果能否跨来源传递。</w:t>
      </w:r>
    </w:p>
    <w:p w14:paraId="45BE42B7" w14:textId="77777777" w:rsidR="007B474A" w:rsidRDefault="00BC3910">
      <w:pPr>
        <w:pStyle w:val="PaperBody"/>
      </w:pPr>
      <w:r>
        <w:t>针对问题一，使用</w:t>
      </w:r>
      <w:r>
        <w:t xml:space="preserve"> A1 </w:t>
      </w:r>
      <w:r>
        <w:t>固定参考分位把</w:t>
      </w:r>
      <w:r>
        <w:t xml:space="preserve"> 22 </w:t>
      </w:r>
      <w:r>
        <w:t>项信号转为规则效用，等权形成</w:t>
      </w:r>
      <w:r>
        <w:t xml:space="preserve"> Q_full</w:t>
      </w:r>
      <w:r>
        <w:t>，并以五维画像解释评分差异。</w:t>
      </w:r>
      <w:r>
        <w:t xml:space="preserve">A1 </w:t>
      </w:r>
      <w:r>
        <w:t>中</w:t>
      </w:r>
      <w:r>
        <w:t xml:space="preserve"> commoncrawl </w:t>
      </w:r>
      <w:r>
        <w:t>与</w:t>
      </w:r>
      <w:r>
        <w:t xml:space="preserve"> arxiv </w:t>
      </w:r>
      <w:r>
        <w:t>的</w:t>
      </w:r>
      <w:r>
        <w:t xml:space="preserve"> Q_full </w:t>
      </w:r>
      <w:r>
        <w:t>均值为</w:t>
      </w:r>
      <w:r>
        <w:t xml:space="preserve"> 0.7600</w:t>
      </w:r>
      <w:r>
        <w:t>、</w:t>
      </w:r>
      <w:r>
        <w:t>0.7356</w:t>
      </w:r>
      <w:r>
        <w:t>；</w:t>
      </w:r>
      <w:r>
        <w:t xml:space="preserve">42 </w:t>
      </w:r>
      <w:r>
        <w:t>项候选中有</w:t>
      </w:r>
      <w:r>
        <w:t xml:space="preserve"> 7 </w:t>
      </w:r>
      <w:r>
        <w:t>项统计分歧、</w:t>
      </w:r>
      <w:r>
        <w:t xml:space="preserve">3 </w:t>
      </w:r>
      <w:r>
        <w:t>项领域反转。</w:t>
      </w:r>
      <w:r>
        <w:t xml:space="preserve">17 </w:t>
      </w:r>
      <w:r>
        <w:t>域配比模型在</w:t>
      </w:r>
      <w:r>
        <w:t xml:space="preserve"> 1M </w:t>
      </w:r>
      <w:r>
        <w:t>留出集上使平均</w:t>
      </w:r>
      <w:r>
        <w:t xml:space="preserve"> Loss </w:t>
      </w:r>
      <w:r>
        <w:t>的</w:t>
      </w:r>
      <w:r>
        <w:t xml:space="preserve"> RMSE </w:t>
      </w:r>
      <w:r>
        <w:t>由</w:t>
      </w:r>
      <w:r>
        <w:t xml:space="preserve"> 0.2846 </w:t>
      </w:r>
      <w:r>
        <w:t>降至</w:t>
      </w:r>
      <w:r>
        <w:t xml:space="preserve"> 0.2278</w:t>
      </w:r>
      <w:r>
        <w:t>，</w:t>
      </w:r>
      <w:r>
        <w:t xml:space="preserve">13 </w:t>
      </w:r>
      <w:r>
        <w:t>个响应域全部改善；</w:t>
      </w:r>
      <w:r>
        <w:t xml:space="preserve">1B </w:t>
      </w:r>
      <w:r>
        <w:t>迁移失败，</w:t>
      </w:r>
      <w:r>
        <w:t xml:space="preserve">10B </w:t>
      </w:r>
      <w:r>
        <w:t>与</w:t>
      </w:r>
      <w:r>
        <w:t xml:space="preserve"> 70B </w:t>
      </w:r>
      <w:r>
        <w:t>估算外推的中心化误差比分别为</w:t>
      </w:r>
      <w:r>
        <w:t xml:space="preserve"> 2.3452</w:t>
      </w:r>
      <w:r>
        <w:t>、</w:t>
      </w:r>
      <w:r>
        <w:t>2.2672</w:t>
      </w:r>
      <w:r>
        <w:t>。</w:t>
      </w:r>
    </w:p>
    <w:p w14:paraId="2F124305" w14:textId="77777777" w:rsidR="007B474A" w:rsidRDefault="00BC3910">
      <w:pPr>
        <w:pStyle w:val="PaperBody"/>
      </w:pPr>
      <w:r>
        <w:t>针对问题二，</w:t>
      </w:r>
      <w:r>
        <w:t xml:space="preserve">B1 </w:t>
      </w:r>
      <w:r>
        <w:t>八条训练轨迹拟合得到加性</w:t>
      </w:r>
      <w:r>
        <w:t xml:space="preserve"> N—D </w:t>
      </w:r>
      <w:r>
        <w:t>幂律，衰减指数</w:t>
      </w:r>
      <w:r>
        <w:t>α=0.33997658</w:t>
      </w:r>
      <w:r>
        <w:t>、</w:t>
      </w:r>
      <w:r>
        <w:t>β=0.27987813</w:t>
      </w:r>
      <w:r>
        <w:t>。整规模留出、前向预测和双维分块的宏</w:t>
      </w:r>
      <w:r>
        <w:t xml:space="preserve"> RMSE </w:t>
      </w:r>
      <w:r>
        <w:t>分别为</w:t>
      </w:r>
      <w:r>
        <w:t xml:space="preserve"> 0.000146888</w:t>
      </w:r>
      <w:r>
        <w:t>、</w:t>
      </w:r>
      <w:r>
        <w:t>0.000111642</w:t>
      </w:r>
      <w:r>
        <w:t>、</w:t>
      </w:r>
      <w:r>
        <w:t>0.000114134</w:t>
      </w:r>
      <w:r>
        <w:t>。在此基础上推导边际弹性与等</w:t>
      </w:r>
      <w:r>
        <w:t xml:space="preserve"> Loss </w:t>
      </w:r>
      <w:r>
        <w:t>替代关系；</w:t>
      </w:r>
      <w:r>
        <w:t xml:space="preserve">B7 </w:t>
      </w:r>
      <w:r>
        <w:t>半合成质量表的</w:t>
      </w:r>
      <w:r>
        <w:t xml:space="preserve"> 45 </w:t>
      </w:r>
      <w:r>
        <w:t>个单元斜率均为负，共同斜率为</w:t>
      </w:r>
      <w:r>
        <w:t>−0.361995</w:t>
      </w:r>
      <w:r>
        <w:t>。</w:t>
      </w:r>
    </w:p>
    <w:p w14:paraId="6AA1D6CE" w14:textId="77777777" w:rsidR="007B474A" w:rsidRDefault="00BC3910">
      <w:pPr>
        <w:pStyle w:val="PaperBody"/>
      </w:pPr>
      <w:r>
        <w:t>针对问题三，将题设训练、注意力与质量处理成本统一为</w:t>
      </w:r>
      <w:r>
        <w:t xml:space="preserve"> FLOPs</w:t>
      </w:r>
      <w:r>
        <w:t>，在统计支持域内解析求解并用数值优化核对。参考上下文</w:t>
      </w:r>
      <w:r>
        <w:t xml:space="preserve"> 2048</w:t>
      </w:r>
      <w:r>
        <w:t>、质量与配比收益关闭时，预算</w:t>
      </w:r>
      <w:r>
        <w:t xml:space="preserve"> 10¹⁹</w:t>
      </w:r>
      <w:r>
        <w:t>、</w:t>
      </w:r>
      <w:r>
        <w:t>10²²</w:t>
      </w:r>
      <w:r>
        <w:t>、</w:t>
      </w:r>
      <w:r>
        <w:t xml:space="preserve">10²⁴ FLOPs </w:t>
      </w:r>
      <w:r>
        <w:t>对应的最优</w:t>
      </w:r>
      <w:r>
        <w:t>(N,D)</w:t>
      </w:r>
      <w:r>
        <w:t>依次为</w:t>
      </w:r>
      <w:r>
        <w:t>(0.221309,7.049698)</w:t>
      </w:r>
      <w:r>
        <w:t>、</w:t>
      </w:r>
      <w:r>
        <w:t>(5.202388,299.893)</w:t>
      </w:r>
      <w:r>
        <w:t>、</w:t>
      </w:r>
      <w:r>
        <w:t>(11.965825,299.893)</w:t>
      </w:r>
      <w:r>
        <w:t>，</w:t>
      </w:r>
      <w:r>
        <w:t xml:space="preserve">Loss </w:t>
      </w:r>
      <w:r>
        <w:t>依次为</w:t>
      </w:r>
      <w:r>
        <w:t xml:space="preserve"> 2.998935</w:t>
      </w:r>
      <w:r>
        <w:t>、</w:t>
      </w:r>
      <w:r>
        <w:t>2.143211</w:t>
      </w:r>
      <w:r>
        <w:t>、</w:t>
      </w:r>
      <w:r>
        <w:t>2.093379</w:t>
      </w:r>
      <w:r>
        <w:t>；</w:t>
      </w:r>
      <w:r>
        <w:t>N</w:t>
      </w:r>
      <w:r>
        <w:t>、</w:t>
      </w:r>
      <w:r>
        <w:t xml:space="preserve">D </w:t>
      </w:r>
      <w:r>
        <w:t>均以十亿计。两个支持上界依次活跃，高预算平台由支持域产生。</w:t>
      </w:r>
    </w:p>
    <w:p w14:paraId="5DBA7B52" w14:textId="77777777" w:rsidR="007B474A" w:rsidRDefault="00BC3910">
      <w:pPr>
        <w:pStyle w:val="PaperBody"/>
      </w:pPr>
      <w:r>
        <w:t>针对问题四，用</w:t>
      </w:r>
      <w:r>
        <w:t xml:space="preserve"> C8 </w:t>
      </w:r>
      <w:r>
        <w:t>六项原始任务得分构造</w:t>
      </w:r>
      <w:r>
        <w:t xml:space="preserve"> 28 </w:t>
      </w:r>
      <w:r>
        <w:t>天</w:t>
      </w:r>
      <w:r>
        <w:t xml:space="preserve"> 90%</w:t>
      </w:r>
      <w:r>
        <w:t>分位前沿。候选</w:t>
      </w:r>
      <w:r>
        <w:t xml:space="preserve"> Loss—Benchmark </w:t>
      </w:r>
      <w:r>
        <w:t>桥接在留一规模验证中未优于均值基准，因而直接在能力分数空间预测。主规格的参数关联描述份额为</w:t>
      </w:r>
      <w:r>
        <w:t xml:space="preserve"> 17.02%</w:t>
      </w:r>
      <w:r>
        <w:t>，其余</w:t>
      </w:r>
      <w:r>
        <w:t xml:space="preserve"> 82.98%</w:t>
      </w:r>
      <w:r>
        <w:t>包含未观测训练量等多种来源。在训练</w:t>
      </w:r>
      <w:r>
        <w:t xml:space="preserve"> D </w:t>
      </w:r>
      <w:r>
        <w:t>固定及外生正增长参照下，</w:t>
      </w:r>
      <w:r>
        <w:t xml:space="preserve">2027 </w:t>
      </w:r>
      <w:r>
        <w:t>年三档条件中心为</w:t>
      </w:r>
      <w:r>
        <w:t xml:space="preserve"> 79.76</w:t>
      </w:r>
      <w:r>
        <w:t>、</w:t>
      </w:r>
      <w:r>
        <w:t>77.93</w:t>
      </w:r>
      <w:r>
        <w:t>、</w:t>
      </w:r>
      <w:r>
        <w:t>76.11</w:t>
      </w:r>
      <w:r>
        <w:t>，</w:t>
      </w:r>
      <w:r>
        <w:t xml:space="preserve">2028 </w:t>
      </w:r>
      <w:r>
        <w:t>年为</w:t>
      </w:r>
      <w:r>
        <w:t xml:space="preserve"> 87.13</w:t>
      </w:r>
      <w:r>
        <w:t>、</w:t>
      </w:r>
      <w:r>
        <w:t>83.48</w:t>
      </w:r>
      <w:r>
        <w:t>、</w:t>
      </w:r>
      <w:r>
        <w:t>79.84</w:t>
      </w:r>
      <w:r>
        <w:t>。</w:t>
      </w:r>
    </w:p>
    <w:p w14:paraId="5619D480" w14:textId="77777777" w:rsidR="007B474A" w:rsidRDefault="00BC3910">
      <w:pPr>
        <w:pStyle w:val="PaperBody"/>
      </w:pPr>
      <w:r>
        <w:t>本文的主要特点是把质量评分与解释画像并报、依据来源和支持域控制模型传递，并分开呈现参数区间、模型范围与外生情景。质量分不是普适训练收益；能力预测距末次观测约</w:t>
      </w:r>
      <w:r>
        <w:t xml:space="preserve"> 30 </w:t>
      </w:r>
      <w:r>
        <w:t>和</w:t>
      </w:r>
      <w:r>
        <w:t xml:space="preserve"> 42 </w:t>
      </w:r>
      <w:r>
        <w:t>个月，所给区间是条件模型结果，仍需长期同口径数据检验。</w:t>
      </w:r>
    </w:p>
    <w:p w14:paraId="37FA18EE" w14:textId="77777777" w:rsidR="007B474A" w:rsidRDefault="00BC3910">
      <w:pPr>
        <w:pStyle w:val="PaperBody"/>
      </w:pPr>
      <w:r>
        <w:t>关键词：数据质量；领域配比；标度律；约束优化；能力前沿；不确定性</w:t>
      </w:r>
    </w:p>
    <w:p w14:paraId="109B218E" w14:textId="77777777" w:rsidR="007B474A" w:rsidRDefault="00BC3910">
      <w:r>
        <w:br w:type="page"/>
      </w:r>
    </w:p>
    <w:p w14:paraId="2A62F5D1" w14:textId="77777777" w:rsidR="007B474A" w:rsidRDefault="00BC3910">
      <w:pPr>
        <w:pStyle w:val="PaperH1"/>
      </w:pPr>
      <w:r>
        <w:lastRenderedPageBreak/>
        <w:t>目录</w:t>
      </w:r>
    </w:p>
    <w:p w14:paraId="317D135E" w14:textId="77777777" w:rsidR="007B474A" w:rsidRDefault="00BC3910">
      <w:pPr>
        <w:pStyle w:val="PaperTOC"/>
        <w:tabs>
          <w:tab w:val="right" w:leader="dot" w:pos="9243"/>
        </w:tabs>
      </w:pPr>
      <w:r>
        <w:t>一、引言</w:t>
      </w:r>
      <w:r>
        <w:tab/>
        <w:t>3</w:t>
      </w:r>
    </w:p>
    <w:p w14:paraId="265CB8B8" w14:textId="77777777" w:rsidR="007B474A" w:rsidRDefault="00BC3910">
      <w:pPr>
        <w:pStyle w:val="PaperTOC"/>
        <w:tabs>
          <w:tab w:val="right" w:leader="dot" w:pos="9243"/>
        </w:tabs>
        <w:ind w:left="340"/>
      </w:pPr>
      <w:r>
        <w:t xml:space="preserve">1.1 </w:t>
      </w:r>
      <w:r>
        <w:t>问题背景</w:t>
      </w:r>
      <w:r>
        <w:tab/>
        <w:t>3</w:t>
      </w:r>
    </w:p>
    <w:p w14:paraId="4E272DD4" w14:textId="77777777" w:rsidR="007B474A" w:rsidRDefault="00BC3910">
      <w:pPr>
        <w:pStyle w:val="PaperTOC"/>
        <w:tabs>
          <w:tab w:val="right" w:leader="dot" w:pos="9243"/>
        </w:tabs>
        <w:ind w:left="340"/>
      </w:pPr>
      <w:r>
        <w:t xml:space="preserve">1.2 </w:t>
      </w:r>
      <w:r>
        <w:t>问题重述</w:t>
      </w:r>
      <w:r>
        <w:tab/>
        <w:t>3</w:t>
      </w:r>
    </w:p>
    <w:p w14:paraId="501606B1" w14:textId="77777777" w:rsidR="007B474A" w:rsidRDefault="00BC3910">
      <w:pPr>
        <w:pStyle w:val="PaperTOC"/>
        <w:tabs>
          <w:tab w:val="right" w:leader="dot" w:pos="9243"/>
        </w:tabs>
      </w:pPr>
      <w:r>
        <w:t>二、问题分析与总体思路</w:t>
      </w:r>
      <w:r>
        <w:tab/>
        <w:t>3</w:t>
      </w:r>
    </w:p>
    <w:p w14:paraId="780B849F" w14:textId="77777777" w:rsidR="007B474A" w:rsidRDefault="00BC3910">
      <w:pPr>
        <w:pStyle w:val="PaperTOC"/>
        <w:tabs>
          <w:tab w:val="right" w:leader="dot" w:pos="9243"/>
        </w:tabs>
      </w:pPr>
      <w:r>
        <w:t>三、模型假设</w:t>
      </w:r>
      <w:r>
        <w:tab/>
        <w:t>4</w:t>
      </w:r>
    </w:p>
    <w:p w14:paraId="6CEBBD2C" w14:textId="77777777" w:rsidR="007B474A" w:rsidRDefault="00BC3910">
      <w:pPr>
        <w:pStyle w:val="PaperTOC"/>
        <w:tabs>
          <w:tab w:val="right" w:leader="dot" w:pos="9243"/>
        </w:tabs>
      </w:pPr>
      <w:r>
        <w:t>四、符号说明</w:t>
      </w:r>
      <w:r>
        <w:tab/>
        <w:t>4</w:t>
      </w:r>
    </w:p>
    <w:p w14:paraId="2AC5331A" w14:textId="77777777" w:rsidR="007B474A" w:rsidRDefault="00BC3910">
      <w:pPr>
        <w:pStyle w:val="PaperTOC"/>
        <w:tabs>
          <w:tab w:val="right" w:leader="dot" w:pos="9243"/>
        </w:tabs>
      </w:pPr>
      <w:r>
        <w:t>五、模型建立与求解</w:t>
      </w:r>
      <w:r>
        <w:tab/>
        <w:t>5</w:t>
      </w:r>
    </w:p>
    <w:p w14:paraId="6A46387F" w14:textId="77777777" w:rsidR="007B474A" w:rsidRDefault="00BC3910">
      <w:pPr>
        <w:pStyle w:val="PaperTOC"/>
        <w:tabs>
          <w:tab w:val="right" w:leader="dot" w:pos="9243"/>
        </w:tabs>
        <w:ind w:left="340"/>
      </w:pPr>
      <w:r>
        <w:t xml:space="preserve">5.1 </w:t>
      </w:r>
      <w:r>
        <w:t>问题一模型的建立与求解</w:t>
      </w:r>
      <w:r>
        <w:tab/>
        <w:t>6</w:t>
      </w:r>
    </w:p>
    <w:p w14:paraId="22F247FD" w14:textId="77777777" w:rsidR="007B474A" w:rsidRDefault="00BC3910">
      <w:pPr>
        <w:pStyle w:val="PaperTOC"/>
        <w:tabs>
          <w:tab w:val="right" w:leader="dot" w:pos="9243"/>
        </w:tabs>
        <w:ind w:left="652"/>
      </w:pPr>
      <w:r>
        <w:t xml:space="preserve">5.1.1 </w:t>
      </w:r>
      <w:r>
        <w:t>问题分析与技术路线</w:t>
      </w:r>
      <w:r>
        <w:tab/>
        <w:t>6</w:t>
      </w:r>
    </w:p>
    <w:p w14:paraId="43C0854F" w14:textId="77777777" w:rsidR="007B474A" w:rsidRDefault="00BC3910">
      <w:pPr>
        <w:pStyle w:val="PaperTOC"/>
        <w:tabs>
          <w:tab w:val="right" w:leader="dot" w:pos="9243"/>
        </w:tabs>
        <w:ind w:left="652"/>
      </w:pPr>
      <w:r>
        <w:t xml:space="preserve">5.1.2 </w:t>
      </w:r>
      <w:r>
        <w:t>数据与模型准备</w:t>
      </w:r>
      <w:r>
        <w:tab/>
        <w:t>7</w:t>
      </w:r>
    </w:p>
    <w:p w14:paraId="4BC6FDB7" w14:textId="77777777" w:rsidR="007B474A" w:rsidRDefault="00BC3910">
      <w:pPr>
        <w:pStyle w:val="PaperTOC"/>
        <w:tabs>
          <w:tab w:val="right" w:leader="dot" w:pos="9243"/>
        </w:tabs>
        <w:ind w:left="652"/>
      </w:pPr>
      <w:r>
        <w:t xml:space="preserve">5.1.3 </w:t>
      </w:r>
      <w:r>
        <w:t>模型建立</w:t>
      </w:r>
      <w:r>
        <w:tab/>
        <w:t>9</w:t>
      </w:r>
    </w:p>
    <w:p w14:paraId="2C004367" w14:textId="77777777" w:rsidR="007B474A" w:rsidRDefault="00BC3910">
      <w:pPr>
        <w:pStyle w:val="PaperTOC"/>
        <w:tabs>
          <w:tab w:val="right" w:leader="dot" w:pos="9243"/>
        </w:tabs>
        <w:ind w:left="652"/>
      </w:pPr>
      <w:r>
        <w:t xml:space="preserve">5.1.4 </w:t>
      </w:r>
      <w:r>
        <w:t>求解与结果分析</w:t>
      </w:r>
      <w:r>
        <w:tab/>
        <w:t>13</w:t>
      </w:r>
    </w:p>
    <w:p w14:paraId="21268BCE" w14:textId="77777777" w:rsidR="007B474A" w:rsidRDefault="00BC3910">
      <w:pPr>
        <w:pStyle w:val="PaperTOC"/>
        <w:tabs>
          <w:tab w:val="right" w:leader="dot" w:pos="9243"/>
        </w:tabs>
        <w:ind w:left="340"/>
      </w:pPr>
      <w:r>
        <w:t xml:space="preserve">5.2 </w:t>
      </w:r>
      <w:r>
        <w:t>问题二模型的建立与求解</w:t>
      </w:r>
      <w:r>
        <w:tab/>
        <w:t>15</w:t>
      </w:r>
    </w:p>
    <w:p w14:paraId="5ECE18F4" w14:textId="77777777" w:rsidR="007B474A" w:rsidRDefault="00BC3910">
      <w:pPr>
        <w:pStyle w:val="PaperTOC"/>
        <w:tabs>
          <w:tab w:val="right" w:leader="dot" w:pos="9243"/>
        </w:tabs>
        <w:ind w:left="652"/>
      </w:pPr>
      <w:r>
        <w:t xml:space="preserve">5.2.1 </w:t>
      </w:r>
      <w:r>
        <w:t>问题分析与技术路线</w:t>
      </w:r>
      <w:r>
        <w:tab/>
        <w:t>15</w:t>
      </w:r>
    </w:p>
    <w:p w14:paraId="23A02E8C" w14:textId="77777777" w:rsidR="007B474A" w:rsidRDefault="00BC3910">
      <w:pPr>
        <w:pStyle w:val="PaperTOC"/>
        <w:tabs>
          <w:tab w:val="right" w:leader="dot" w:pos="9243"/>
        </w:tabs>
        <w:ind w:left="652"/>
      </w:pPr>
      <w:r>
        <w:t xml:space="preserve">5.2.2 </w:t>
      </w:r>
      <w:r>
        <w:t>数据与模型准备</w:t>
      </w:r>
      <w:r>
        <w:tab/>
        <w:t>16</w:t>
      </w:r>
    </w:p>
    <w:p w14:paraId="53266588" w14:textId="77777777" w:rsidR="007B474A" w:rsidRDefault="00BC3910">
      <w:pPr>
        <w:pStyle w:val="PaperTOC"/>
        <w:tabs>
          <w:tab w:val="right" w:leader="dot" w:pos="9243"/>
        </w:tabs>
        <w:ind w:left="652"/>
      </w:pPr>
      <w:r>
        <w:t xml:space="preserve">5.2.3 </w:t>
      </w:r>
      <w:r>
        <w:t>模型建立</w:t>
      </w:r>
      <w:r>
        <w:tab/>
        <w:t>16</w:t>
      </w:r>
    </w:p>
    <w:p w14:paraId="031206D9" w14:textId="77777777" w:rsidR="007B474A" w:rsidRDefault="00BC3910">
      <w:pPr>
        <w:pStyle w:val="PaperTOC"/>
        <w:tabs>
          <w:tab w:val="right" w:leader="dot" w:pos="9243"/>
        </w:tabs>
        <w:ind w:left="652"/>
      </w:pPr>
      <w:r>
        <w:t xml:space="preserve">5.2.4 </w:t>
      </w:r>
      <w:r>
        <w:t>求解与结果分析</w:t>
      </w:r>
      <w:r>
        <w:tab/>
        <w:t>19</w:t>
      </w:r>
    </w:p>
    <w:p w14:paraId="659D70A5" w14:textId="77777777" w:rsidR="007B474A" w:rsidRDefault="00BC3910">
      <w:pPr>
        <w:pStyle w:val="PaperTOC"/>
        <w:tabs>
          <w:tab w:val="right" w:leader="dot" w:pos="9243"/>
        </w:tabs>
        <w:ind w:left="340"/>
      </w:pPr>
      <w:r>
        <w:t xml:space="preserve">5.3 </w:t>
      </w:r>
      <w:r>
        <w:t>问题三模型的建立与求解</w:t>
      </w:r>
      <w:r>
        <w:tab/>
        <w:t>23</w:t>
      </w:r>
    </w:p>
    <w:p w14:paraId="63F76486" w14:textId="77777777" w:rsidR="007B474A" w:rsidRDefault="00BC3910">
      <w:pPr>
        <w:pStyle w:val="PaperTOC"/>
        <w:tabs>
          <w:tab w:val="right" w:leader="dot" w:pos="9243"/>
        </w:tabs>
        <w:ind w:left="652"/>
      </w:pPr>
      <w:r>
        <w:t xml:space="preserve">5.3.1 </w:t>
      </w:r>
      <w:r>
        <w:t>问题分析与技术路线</w:t>
      </w:r>
      <w:r>
        <w:tab/>
        <w:t>23</w:t>
      </w:r>
    </w:p>
    <w:p w14:paraId="24D85FD1" w14:textId="77777777" w:rsidR="007B474A" w:rsidRDefault="00BC3910">
      <w:pPr>
        <w:pStyle w:val="PaperTOC"/>
        <w:tabs>
          <w:tab w:val="right" w:leader="dot" w:pos="9243"/>
        </w:tabs>
        <w:ind w:left="652"/>
      </w:pPr>
      <w:r>
        <w:t xml:space="preserve">5.3.2 </w:t>
      </w:r>
      <w:r>
        <w:t>数据与模型准备</w:t>
      </w:r>
      <w:r>
        <w:tab/>
        <w:t>24</w:t>
      </w:r>
    </w:p>
    <w:p w14:paraId="1BE0A76D" w14:textId="77777777" w:rsidR="007B474A" w:rsidRDefault="00BC3910">
      <w:pPr>
        <w:pStyle w:val="PaperTOC"/>
        <w:tabs>
          <w:tab w:val="right" w:leader="dot" w:pos="9243"/>
        </w:tabs>
        <w:ind w:left="652"/>
      </w:pPr>
      <w:r>
        <w:t xml:space="preserve">5.3.3 </w:t>
      </w:r>
      <w:r>
        <w:t>模型建立</w:t>
      </w:r>
      <w:r>
        <w:tab/>
        <w:t>24</w:t>
      </w:r>
    </w:p>
    <w:p w14:paraId="1483B38D" w14:textId="77777777" w:rsidR="007B474A" w:rsidRDefault="00BC3910">
      <w:pPr>
        <w:pStyle w:val="PaperTOC"/>
        <w:tabs>
          <w:tab w:val="right" w:leader="dot" w:pos="9243"/>
        </w:tabs>
        <w:ind w:left="652"/>
      </w:pPr>
      <w:r>
        <w:t xml:space="preserve">5.3.4 </w:t>
      </w:r>
      <w:r>
        <w:t>求解与结果分析</w:t>
      </w:r>
      <w:r>
        <w:tab/>
        <w:t>29</w:t>
      </w:r>
    </w:p>
    <w:p w14:paraId="1B8BEF7B" w14:textId="77777777" w:rsidR="007B474A" w:rsidRDefault="00BC3910">
      <w:pPr>
        <w:pStyle w:val="PaperTOC"/>
        <w:tabs>
          <w:tab w:val="right" w:leader="dot" w:pos="9243"/>
        </w:tabs>
        <w:ind w:left="340"/>
      </w:pPr>
      <w:r>
        <w:t xml:space="preserve">5.4 </w:t>
      </w:r>
      <w:r>
        <w:t>问题四模型的建立与求解</w:t>
      </w:r>
      <w:r>
        <w:tab/>
        <w:t>33</w:t>
      </w:r>
    </w:p>
    <w:p w14:paraId="626F118E" w14:textId="77777777" w:rsidR="007B474A" w:rsidRDefault="00BC3910">
      <w:pPr>
        <w:pStyle w:val="PaperTOC"/>
        <w:tabs>
          <w:tab w:val="right" w:leader="dot" w:pos="9243"/>
        </w:tabs>
        <w:ind w:left="652"/>
      </w:pPr>
      <w:r>
        <w:t xml:space="preserve">5.4.1 </w:t>
      </w:r>
      <w:r>
        <w:t>问题分析与技术路线</w:t>
      </w:r>
      <w:r>
        <w:tab/>
        <w:t>33</w:t>
      </w:r>
    </w:p>
    <w:p w14:paraId="5A01668D" w14:textId="77777777" w:rsidR="007B474A" w:rsidRDefault="00BC3910">
      <w:pPr>
        <w:pStyle w:val="PaperTOC"/>
        <w:tabs>
          <w:tab w:val="right" w:leader="dot" w:pos="9243"/>
        </w:tabs>
        <w:ind w:left="652"/>
      </w:pPr>
      <w:r>
        <w:t xml:space="preserve">5.4.2 </w:t>
      </w:r>
      <w:r>
        <w:t>数据与模型准备</w:t>
      </w:r>
      <w:r>
        <w:tab/>
        <w:t>35</w:t>
      </w:r>
    </w:p>
    <w:p w14:paraId="02C813A1" w14:textId="77777777" w:rsidR="007B474A" w:rsidRDefault="00BC3910">
      <w:pPr>
        <w:pStyle w:val="PaperTOC"/>
        <w:tabs>
          <w:tab w:val="right" w:leader="dot" w:pos="9243"/>
        </w:tabs>
        <w:ind w:left="652"/>
      </w:pPr>
      <w:r>
        <w:t xml:space="preserve">5.4.3 </w:t>
      </w:r>
      <w:r>
        <w:t>模型建立</w:t>
      </w:r>
      <w:r>
        <w:tab/>
        <w:t>36</w:t>
      </w:r>
    </w:p>
    <w:p w14:paraId="50A5CA40" w14:textId="77777777" w:rsidR="007B474A" w:rsidRDefault="00BC3910">
      <w:pPr>
        <w:pStyle w:val="PaperTOC"/>
        <w:tabs>
          <w:tab w:val="right" w:leader="dot" w:pos="9243"/>
        </w:tabs>
        <w:ind w:left="652"/>
      </w:pPr>
      <w:r>
        <w:t xml:space="preserve">5.4.4 </w:t>
      </w:r>
      <w:r>
        <w:t>求解与结果分析</w:t>
      </w:r>
      <w:r>
        <w:tab/>
        <w:t>40</w:t>
      </w:r>
    </w:p>
    <w:p w14:paraId="034CCD07" w14:textId="77777777" w:rsidR="007B474A" w:rsidRDefault="00BC3910">
      <w:pPr>
        <w:pStyle w:val="PaperTOC"/>
        <w:tabs>
          <w:tab w:val="right" w:leader="dot" w:pos="9243"/>
        </w:tabs>
      </w:pPr>
      <w:r>
        <w:t>六、模型检验与分析</w:t>
      </w:r>
      <w:r>
        <w:tab/>
        <w:t>43</w:t>
      </w:r>
    </w:p>
    <w:p w14:paraId="34622C82" w14:textId="77777777" w:rsidR="007B474A" w:rsidRDefault="00BC3910">
      <w:pPr>
        <w:pStyle w:val="PaperTOC"/>
        <w:tabs>
          <w:tab w:val="right" w:leader="dot" w:pos="9243"/>
        </w:tabs>
        <w:ind w:left="340"/>
      </w:pPr>
      <w:r>
        <w:t xml:space="preserve">6.1 </w:t>
      </w:r>
      <w:r>
        <w:t>误差分析</w:t>
      </w:r>
      <w:r>
        <w:tab/>
        <w:t>43</w:t>
      </w:r>
    </w:p>
    <w:p w14:paraId="35523C17" w14:textId="77777777" w:rsidR="007B474A" w:rsidRDefault="00BC3910">
      <w:pPr>
        <w:pStyle w:val="PaperTOC"/>
        <w:tabs>
          <w:tab w:val="right" w:leader="dot" w:pos="9243"/>
        </w:tabs>
        <w:ind w:left="340"/>
      </w:pPr>
      <w:r>
        <w:t xml:space="preserve">6.2 </w:t>
      </w:r>
      <w:r>
        <w:t>灵敏度分析</w:t>
      </w:r>
      <w:r>
        <w:tab/>
        <w:t>44</w:t>
      </w:r>
    </w:p>
    <w:p w14:paraId="2ED80610" w14:textId="77777777" w:rsidR="007B474A" w:rsidRDefault="00BC3910">
      <w:pPr>
        <w:pStyle w:val="PaperTOC"/>
        <w:tabs>
          <w:tab w:val="right" w:leader="dot" w:pos="9243"/>
        </w:tabs>
      </w:pPr>
      <w:r>
        <w:t>七、模型评价</w:t>
      </w:r>
      <w:r>
        <w:tab/>
        <w:t>45</w:t>
      </w:r>
    </w:p>
    <w:p w14:paraId="306D6722" w14:textId="77777777" w:rsidR="007B474A" w:rsidRDefault="00BC3910">
      <w:pPr>
        <w:pStyle w:val="PaperTOC"/>
        <w:tabs>
          <w:tab w:val="right" w:leader="dot" w:pos="9243"/>
        </w:tabs>
        <w:ind w:left="340"/>
      </w:pPr>
      <w:r>
        <w:t xml:space="preserve">7.1 </w:t>
      </w:r>
      <w:r>
        <w:t>模型的优点</w:t>
      </w:r>
      <w:r>
        <w:tab/>
        <w:t>45</w:t>
      </w:r>
    </w:p>
    <w:p w14:paraId="701A5C97" w14:textId="77777777" w:rsidR="007B474A" w:rsidRDefault="00BC3910">
      <w:pPr>
        <w:pStyle w:val="PaperTOC"/>
        <w:tabs>
          <w:tab w:val="right" w:leader="dot" w:pos="9243"/>
        </w:tabs>
        <w:ind w:left="340"/>
      </w:pPr>
      <w:r>
        <w:t xml:space="preserve">7.2 </w:t>
      </w:r>
      <w:r>
        <w:t>模型的缺点</w:t>
      </w:r>
      <w:r>
        <w:tab/>
        <w:t>46</w:t>
      </w:r>
    </w:p>
    <w:p w14:paraId="3E5EF382" w14:textId="77777777" w:rsidR="007B474A" w:rsidRDefault="00BC3910">
      <w:pPr>
        <w:pStyle w:val="PaperTOC"/>
        <w:tabs>
          <w:tab w:val="right" w:leader="dot" w:pos="9243"/>
        </w:tabs>
      </w:pPr>
      <w:r>
        <w:t>八、模型改进与推广</w:t>
      </w:r>
      <w:r>
        <w:tab/>
        <w:t>46</w:t>
      </w:r>
    </w:p>
    <w:p w14:paraId="5BB0965F" w14:textId="77777777" w:rsidR="007B474A" w:rsidRDefault="00BC3910">
      <w:pPr>
        <w:pStyle w:val="PaperTOC"/>
        <w:tabs>
          <w:tab w:val="right" w:leader="dot" w:pos="9243"/>
        </w:tabs>
        <w:ind w:left="340"/>
      </w:pPr>
      <w:r>
        <w:t xml:space="preserve">8.1 </w:t>
      </w:r>
      <w:r>
        <w:t>模型的改进</w:t>
      </w:r>
      <w:r>
        <w:tab/>
        <w:t>46</w:t>
      </w:r>
    </w:p>
    <w:p w14:paraId="208593AE" w14:textId="77777777" w:rsidR="007B474A" w:rsidRDefault="00BC3910">
      <w:pPr>
        <w:pStyle w:val="PaperTOC"/>
        <w:tabs>
          <w:tab w:val="right" w:leader="dot" w:pos="9243"/>
        </w:tabs>
        <w:ind w:left="340"/>
      </w:pPr>
      <w:r>
        <w:t xml:space="preserve">8.2 </w:t>
      </w:r>
      <w:r>
        <w:t>模型的推广</w:t>
      </w:r>
      <w:r>
        <w:tab/>
        <w:t>46</w:t>
      </w:r>
    </w:p>
    <w:p w14:paraId="3F7F3388" w14:textId="77777777" w:rsidR="007B474A" w:rsidRDefault="00BC3910">
      <w:pPr>
        <w:pStyle w:val="PaperTOC"/>
        <w:tabs>
          <w:tab w:val="right" w:leader="dot" w:pos="9243"/>
        </w:tabs>
      </w:pPr>
      <w:r>
        <w:t>参考文献</w:t>
      </w:r>
      <w:r>
        <w:tab/>
        <w:t>47</w:t>
      </w:r>
    </w:p>
    <w:p w14:paraId="0DE8C086" w14:textId="77777777" w:rsidR="007B474A" w:rsidRDefault="00BC3910">
      <w:r>
        <w:br w:type="page"/>
      </w:r>
    </w:p>
    <w:p w14:paraId="352E9F89" w14:textId="77777777" w:rsidR="007B474A" w:rsidRDefault="00BC3910">
      <w:pPr>
        <w:pStyle w:val="PaperH1"/>
      </w:pPr>
      <w:r>
        <w:lastRenderedPageBreak/>
        <w:t>一、引言</w:t>
      </w:r>
    </w:p>
    <w:p w14:paraId="58AB0FDA" w14:textId="77777777" w:rsidR="007B474A" w:rsidRDefault="00BC3910">
      <w:pPr>
        <w:pStyle w:val="PaperH2"/>
      </w:pPr>
      <w:r>
        <w:t xml:space="preserve">1.1 </w:t>
      </w:r>
      <w:r>
        <w:t>问题背景</w:t>
      </w:r>
    </w:p>
    <w:p w14:paraId="358C0A2B" w14:textId="77777777" w:rsidR="007B474A" w:rsidRDefault="00BC3910">
      <w:pPr>
        <w:pStyle w:val="PaperBody"/>
      </w:pPr>
      <w:r>
        <w:t>大语言模型的训练效果受到参数量、训练数据量、数据内容和领域组成的共同影响。参数增加可以改善模型的表达能力，数据增加能够提供更多学习机会，但两者都会消耗算力。若继续提升数据清洁度、教育价值或扩展上下文窗口，还需要投入额外的计算资源。因此，在给定预算下讨论某一因素的收益，必须同时考虑它对其他投入的挤占。</w:t>
      </w:r>
    </w:p>
    <w:p w14:paraId="586EE3A5" w14:textId="77777777" w:rsidR="007B474A" w:rsidRDefault="00BC3910">
      <w:pPr>
        <w:pStyle w:val="PaperBody"/>
      </w:pPr>
      <w:r>
        <w:t>经验标度律为参数量和数据量的配置提供了可计算的起点</w:t>
      </w:r>
      <w:r>
        <w:t>[1]</w:t>
      </w:r>
      <w:r>
        <w:t>，但竞赛附件同时涉及文档级质量标注、训练运行级损失、模型级能力评测。不同表中的</w:t>
      </w:r>
      <w:r>
        <w:t>“</w:t>
      </w:r>
      <w:r>
        <w:t>质量</w:t>
      </w:r>
      <w:r>
        <w:t>”</w:t>
      </w:r>
      <w:r>
        <w:t>和</w:t>
      </w:r>
      <w:r>
        <w:t>“</w:t>
      </w:r>
      <w:r>
        <w:t>损失</w:t>
      </w:r>
      <w:r>
        <w:t>”</w:t>
      </w:r>
      <w:r>
        <w:t>并非天然具有同一测量单位。本文从这些资料的观测粒度与可比范围出发，依次研究质量评价、标度律、预算内配置以及能力前沿，使各问题之间的传递建立在明确的量尺和假设之上。</w:t>
      </w:r>
    </w:p>
    <w:p w14:paraId="31200A7B" w14:textId="77777777" w:rsidR="007B474A" w:rsidRDefault="00BC3910">
      <w:pPr>
        <w:pStyle w:val="PaperH2"/>
      </w:pPr>
      <w:r>
        <w:t xml:space="preserve">1.2 </w:t>
      </w:r>
      <w:r>
        <w:t>问题重述</w:t>
      </w:r>
    </w:p>
    <w:p w14:paraId="353EECD9" w14:textId="77777777" w:rsidR="007B474A" w:rsidRDefault="00BC3910">
      <w:pPr>
        <w:pStyle w:val="PaperBody"/>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14:paraId="4A110458" w14:textId="77777777" w:rsidR="007B474A" w:rsidRDefault="00BC3910">
      <w:pPr>
        <w:pStyle w:val="PaperBody"/>
      </w:pPr>
      <w:r>
        <w:t>问题一要求处理全部质量信号、分析指标冲突并验证领域配比与交叉熵</w:t>
      </w:r>
      <w:r>
        <w:t>Loss</w:t>
      </w:r>
      <w:r>
        <w:t>的关系；问题二要求建立包含规模、质量和配比的广义标度律，解释边际与替代关系；问题三要求在三类成本约束下优化资源并识别结构转移；问题四要求分析规模与非规模贡献，在算力增长放缓情景中给出未来</w:t>
      </w:r>
      <w:r>
        <w:t>12</w:t>
      </w:r>
      <w:r>
        <w:t>或</w:t>
      </w:r>
      <w:r>
        <w:t>24</w:t>
      </w:r>
      <w:r>
        <w:t>个月能力预测及不确定性。四问逐步衔接，但衔接必须同时满足数据量尺和适用范围的条件。</w:t>
      </w:r>
    </w:p>
    <w:p w14:paraId="09E070B3" w14:textId="77777777" w:rsidR="007B474A" w:rsidRDefault="00BC3910">
      <w:pPr>
        <w:pStyle w:val="PaperH1"/>
      </w:pPr>
      <w:r>
        <w:t>二、问题分析与总体思路</w:t>
      </w:r>
    </w:p>
    <w:p w14:paraId="02503682" w14:textId="77777777" w:rsidR="007B474A" w:rsidRDefault="00BC3910">
      <w:pPr>
        <w:pStyle w:val="PaperBody"/>
      </w:pPr>
      <w:r>
        <w:t>加性幂律可作为规模与数据量权衡的简洁起点</w:t>
      </w:r>
      <w:r>
        <w:t>[1]</w:t>
      </w:r>
      <w:r>
        <w:t>，但不同附件的</w:t>
      </w:r>
      <w:r>
        <w:t>Loss</w:t>
      </w:r>
      <w:r>
        <w:t>未必来自相同验证集。质量标注是文档级，配比实验是训练运行级，能力评测又是模型及任务级。如果缺少共同键和量尺，直接拼接会把来源差异误认为质量收益或技术进步。</w:t>
      </w:r>
    </w:p>
    <w:p w14:paraId="5A47C489" w14:textId="77777777" w:rsidR="007B474A" w:rsidRDefault="00BC3910">
      <w:pPr>
        <w:pStyle w:val="PaperBody"/>
      </w:pPr>
      <w:r>
        <w:t>因此先建立描述质量和配比响应，再在</w:t>
      </w:r>
      <w:r>
        <w:t>B1</w:t>
      </w:r>
      <w:r>
        <w:t>内部估计</w:t>
      </w:r>
      <w:r>
        <w:t>N–D</w:t>
      </w:r>
      <w:r>
        <w:t>曲面。质量与配比的跨来源作用作为单独情景，默认允许其贡献为零。资源优化限定在统计支持范围内，以活跃约束变化定义结构转移。最后先检验</w:t>
      </w:r>
      <w:r>
        <w:t>Loss–</w:t>
      </w:r>
      <w:r>
        <w:t>能力桥接；桥接不可靠时，能力前沿直接由同口径评测构造，不能把前面算出的</w:t>
      </w:r>
      <w:r>
        <w:t>Loss</w:t>
      </w:r>
      <w:r>
        <w:t>机械换算为未来榜单得分。</w:t>
      </w:r>
    </w:p>
    <w:p w14:paraId="0E4B952A" w14:textId="77777777" w:rsidR="007B474A" w:rsidRDefault="00BC3910">
      <w:pPr>
        <w:pStyle w:val="PaperBody"/>
      </w:pPr>
      <w:r>
        <w:t>全文将附件内经验估计、半合成校准和外生条件推演分别报告。桥接或规模迁移检验不通过时，结论留在原资料范围内；这也是四问之间的模型选择结果。</w:t>
      </w:r>
    </w:p>
    <w:p w14:paraId="04A62B20" w14:textId="77777777" w:rsidR="007B474A" w:rsidRDefault="00BC3910">
      <w:pPr>
        <w:pStyle w:val="PaperBody"/>
      </w:pPr>
      <w:r>
        <w:t>四项问题构成递进关系。首先在文本层面形成方向明确且可解释的指标表示，并从独立的训练配方实验中识别局部配比响应。随后用训练轨迹拟合参数量与数据量对损失的关系，再把质量和配比效应列为需另行校准的情景项。在预算优化中，标度律提供目标函数，统计支持范围限定可信的决策区域；在能力预测中，只有经过检验的跨来源映射才可用于运输，否则直接依据同口径评测分数建模。</w:t>
      </w:r>
    </w:p>
    <w:p w14:paraId="75D12D4F" w14:textId="77777777" w:rsidR="007B474A" w:rsidRDefault="00BC3910">
      <w:pPr>
        <w:pStyle w:val="PaperBody"/>
      </w:pPr>
      <w:r>
        <w:t>全文的数值结论分为附件内经验估计、半合成表内校准和外生条件推演三类。表述中分别指出训练集、留出集、估算表和未来情景的证据地位，使预测精度、数值敏感性与真实世界可推广性不被混为一谈。</w:t>
      </w:r>
      <w:r>
        <w:t xml:space="preserve"> </w:t>
      </w:r>
      <w:r>
        <w:t>四问的整体技术框架见图</w:t>
      </w:r>
      <w:r>
        <w:t>1</w:t>
      </w:r>
      <w:r>
        <w:t>；箭头表示论证顺序，跨来源数值传递仍须通过检验。</w:t>
      </w:r>
    </w:p>
    <w:p w14:paraId="74C422DC" w14:textId="77777777" w:rsidR="007B474A" w:rsidRDefault="00BC3910">
      <w:pPr>
        <w:keepNext/>
        <w:spacing w:before="140" w:after="40"/>
        <w:jc w:val="center"/>
      </w:pPr>
      <w:r>
        <w:rPr>
          <w:noProof/>
        </w:rPr>
        <w:lastRenderedPageBreak/>
        <w:drawing>
          <wp:inline distT="0" distB="0" distL="0" distR="0" wp14:anchorId="21C1D38D" wp14:editId="23DD9D7E">
            <wp:extent cx="5669280" cy="10902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LL-V6-001.png"/>
                    <pic:cNvPicPr/>
                  </pic:nvPicPr>
                  <pic:blipFill>
                    <a:blip r:embed="rId14"/>
                    <a:stretch>
                      <a:fillRect/>
                    </a:stretch>
                  </pic:blipFill>
                  <pic:spPr>
                    <a:xfrm>
                      <a:off x="0" y="0"/>
                      <a:ext cx="5669280" cy="1090246"/>
                    </a:xfrm>
                    <a:prstGeom prst="rect">
                      <a:avLst/>
                    </a:prstGeom>
                  </pic:spPr>
                </pic:pic>
              </a:graphicData>
            </a:graphic>
          </wp:inline>
        </w:drawing>
      </w:r>
    </w:p>
    <w:p w14:paraId="237A592B" w14:textId="77777777" w:rsidR="007B474A" w:rsidRDefault="00BC3910">
      <w:pPr>
        <w:pStyle w:val="PaperCaption"/>
        <w:spacing w:after="160"/>
      </w:pPr>
      <w:r>
        <w:t>图</w:t>
      </w:r>
      <w:r>
        <w:t xml:space="preserve">1 </w:t>
      </w:r>
      <w:r>
        <w:t>论文整体技术框架</w:t>
      </w:r>
    </w:p>
    <w:p w14:paraId="27BB9B38" w14:textId="77777777" w:rsidR="007B474A" w:rsidRDefault="00BC3910">
      <w:pPr>
        <w:pStyle w:val="PaperH1"/>
      </w:pPr>
      <w:r>
        <w:t>三、模型假设</w:t>
      </w:r>
    </w:p>
    <w:p w14:paraId="633E6997" w14:textId="77777777" w:rsidR="007B474A" w:rsidRDefault="00BC3910">
      <w:pPr>
        <w:pStyle w:val="PaperBody"/>
      </w:pPr>
      <w:r>
        <w:t>为使四项问题在同一分析框架中可计算，本文作出以下限定性假设。每项假设均只服务于其适用的数据层次；后文检验若不支持跨来源或跨规模传递，则相应结论停留在原观测范围内。</w:t>
      </w:r>
    </w:p>
    <w:p w14:paraId="6C65B32C" w14:textId="77777777" w:rsidR="007B474A" w:rsidRDefault="00BC3910">
      <w:pPr>
        <w:pStyle w:val="PaperBody"/>
      </w:pPr>
      <w:r>
        <w:t>假设一：</w:t>
      </w:r>
      <w:r>
        <w:t>B1</w:t>
      </w:r>
      <w:r>
        <w:t>内部给定的</w:t>
      </w:r>
      <w:r>
        <w:t>N</w:t>
      </w:r>
      <w:r>
        <w:t>、</w:t>
      </w:r>
      <w:r>
        <w:t>D</w:t>
      </w:r>
      <w:r>
        <w:t>与</w:t>
      </w:r>
      <w:r>
        <w:t>Loss</w:t>
      </w:r>
      <w:r>
        <w:t>可用于同表关系估计。附件网格、完整轨迹及数值一致性检查支持这一用途；由于外部运行资料和共同</w:t>
      </w:r>
      <w:r>
        <w:t>Loss</w:t>
      </w:r>
      <w:r>
        <w:t>量尺尚不充分，结果用于附件内部推断。</w:t>
      </w:r>
    </w:p>
    <w:p w14:paraId="14979FB7" w14:textId="77777777" w:rsidR="007B474A" w:rsidRDefault="00BC3910">
      <w:pPr>
        <w:pStyle w:val="PaperBody"/>
      </w:pPr>
      <w:r>
        <w:t>假设二：五个定向质量信号在当前标注体系中可描述对应维度，并以固定训练参考作比较。其余信号保留用途与尺度限制；假设不包含</w:t>
      </w:r>
      <w:r>
        <w:t>“</w:t>
      </w:r>
      <w:r>
        <w:t>所有文本、语言和领域共享真实质量排序</w:t>
      </w:r>
      <w:r>
        <w:t>”</w:t>
      </w:r>
      <w:r>
        <w:t>。</w:t>
      </w:r>
    </w:p>
    <w:p w14:paraId="17D6E55B" w14:textId="77777777" w:rsidR="007B474A" w:rsidRDefault="00BC3910">
      <w:pPr>
        <w:pStyle w:val="PaperBody"/>
      </w:pPr>
      <w:r>
        <w:t>假设三：局部配比响应可用线性单纯形对比近似。该假设由</w:t>
      </w:r>
      <w:r>
        <w:t>1M</w:t>
      </w:r>
      <w:r>
        <w:t>留出数据检验，规模迁移失败时停止运输，不补造跨规模系数。</w:t>
      </w:r>
    </w:p>
    <w:p w14:paraId="2A299E8A" w14:textId="77777777" w:rsidR="007B474A" w:rsidRDefault="00BC3910">
      <w:pPr>
        <w:pStyle w:val="PaperBody"/>
      </w:pPr>
      <w:r>
        <w:t>假设四：给定上下文和质量成本函数时，题设算力代理能够定义条件优化问题；支持边界作为保守统计约束，预算允许闲置。真实供应、货币成本和长上下文收益没有被这一假设识别。</w:t>
      </w:r>
    </w:p>
    <w:p w14:paraId="19B3DCBE" w14:textId="77777777" w:rsidR="007B474A" w:rsidRDefault="00BC3910">
      <w:pPr>
        <w:pStyle w:val="PaperBody"/>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14:paraId="242818E0" w14:textId="77777777" w:rsidR="007B474A" w:rsidRDefault="00BC3910">
      <w:pPr>
        <w:pStyle w:val="PaperH1"/>
      </w:pPr>
      <w:r>
        <w:t>四、符号说明</w:t>
      </w:r>
    </w:p>
    <w:p w14:paraId="314F1787" w14:textId="77777777" w:rsidR="007B474A" w:rsidRDefault="00BC3910">
      <w:pPr>
        <w:pStyle w:val="PaperBody"/>
      </w:pPr>
      <w:r>
        <w:t>本文使用的主要符号、定义和量纲列于表</w:t>
      </w:r>
      <w:r>
        <w:t>1</w:t>
      </w:r>
      <w:r>
        <w:t>。参数量和训练</w:t>
      </w:r>
      <w:r>
        <w:t xml:space="preserve"> token </w:t>
      </w:r>
      <w:r>
        <w:t>数统一用十亿为单位，算力成本仍以</w:t>
      </w:r>
      <w:r>
        <w:t xml:space="preserve"> FLOPs </w:t>
      </w:r>
      <w:r>
        <w:t>表示；能力分数采用六维原始任务分数的</w:t>
      </w:r>
      <w:r>
        <w:t xml:space="preserve"> 0—100 </w:t>
      </w:r>
      <w:r>
        <w:t>分量尺。这一约定避免在模型估计和算力优化之间产生</w:t>
      </w:r>
      <w:r>
        <w:t xml:space="preserve"> 10⁹ </w:t>
      </w:r>
      <w:r>
        <w:t>或</w:t>
      </w:r>
      <w:r>
        <w:t xml:space="preserve"> 10¹⁸ </w:t>
      </w:r>
      <w:r>
        <w:t>的换算错误。</w:t>
      </w:r>
    </w:p>
    <w:p w14:paraId="42465AD4" w14:textId="77777777" w:rsidR="007B474A" w:rsidRDefault="00BC3910">
      <w:pPr>
        <w:pStyle w:val="PaperCaption"/>
        <w:keepNext/>
        <w:keepLines/>
      </w:pPr>
      <w:r>
        <w:t>表</w:t>
      </w:r>
      <w:r>
        <w:t xml:space="preserve">1 </w:t>
      </w:r>
      <w:r>
        <w:t>主要符号与单位</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698D2D84" w14:textId="77777777">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2017471E" w14:textId="77777777" w:rsidR="007B474A" w:rsidRDefault="00BC3910">
            <w:pPr>
              <w:pStyle w:val="PaperTable"/>
              <w:spacing w:before="20" w:after="20"/>
            </w:pPr>
            <w:r>
              <w:rPr>
                <w:b/>
                <w:sz w:val="21"/>
              </w:rPr>
              <w:t>符号</w:t>
            </w:r>
          </w:p>
        </w:tc>
        <w:tc>
          <w:tcPr>
            <w:tcW w:w="2339" w:type="dxa"/>
            <w:tcBorders>
              <w:bottom w:val="single" w:sz="6" w:space="0" w:color="000000"/>
            </w:tcBorders>
            <w:tcMar>
              <w:top w:w="75" w:type="dxa"/>
              <w:left w:w="85" w:type="dxa"/>
              <w:bottom w:w="75" w:type="dxa"/>
              <w:right w:w="85" w:type="dxa"/>
            </w:tcMar>
            <w:vAlign w:val="center"/>
          </w:tcPr>
          <w:p w14:paraId="3810040B" w14:textId="77777777" w:rsidR="007B474A" w:rsidRDefault="00BC3910">
            <w:pPr>
              <w:pStyle w:val="PaperTable"/>
              <w:spacing w:before="20" w:after="20"/>
              <w:jc w:val="center"/>
            </w:pPr>
            <w:r>
              <w:rPr>
                <w:b/>
                <w:sz w:val="21"/>
              </w:rPr>
              <w:t>定义</w:t>
            </w:r>
          </w:p>
        </w:tc>
        <w:tc>
          <w:tcPr>
            <w:tcW w:w="4023" w:type="dxa"/>
            <w:tcBorders>
              <w:bottom w:val="single" w:sz="6" w:space="0" w:color="000000"/>
            </w:tcBorders>
            <w:tcMar>
              <w:top w:w="75" w:type="dxa"/>
              <w:left w:w="85" w:type="dxa"/>
              <w:bottom w:w="75" w:type="dxa"/>
              <w:right w:w="85" w:type="dxa"/>
            </w:tcMar>
            <w:vAlign w:val="center"/>
          </w:tcPr>
          <w:p w14:paraId="5977F209" w14:textId="77777777" w:rsidR="007B474A" w:rsidRDefault="00BC3910">
            <w:pPr>
              <w:pStyle w:val="PaperTable"/>
              <w:spacing w:before="20" w:after="20"/>
              <w:jc w:val="center"/>
            </w:pPr>
            <w:r>
              <w:rPr>
                <w:b/>
                <w:sz w:val="21"/>
              </w:rPr>
              <w:t>单位或范围</w:t>
            </w:r>
          </w:p>
        </w:tc>
      </w:tr>
      <w:tr w:rsidR="007B474A" w14:paraId="10579472" w14:textId="77777777">
        <w:trPr>
          <w:cantSplit/>
          <w:jc w:val="center"/>
        </w:trPr>
        <w:tc>
          <w:tcPr>
            <w:tcW w:w="2994" w:type="dxa"/>
            <w:tcMar>
              <w:top w:w="75" w:type="dxa"/>
              <w:left w:w="85" w:type="dxa"/>
              <w:bottom w:w="75" w:type="dxa"/>
              <w:right w:w="85" w:type="dxa"/>
            </w:tcMar>
            <w:vAlign w:val="center"/>
          </w:tcPr>
          <w:p w14:paraId="68181085" w14:textId="77777777" w:rsidR="007B474A" w:rsidRDefault="00BC3910">
            <w:pPr>
              <w:pStyle w:val="PaperTable"/>
              <w:spacing w:before="20" w:after="20"/>
            </w:pPr>
            <w:r>
              <w:rPr>
                <w:sz w:val="21"/>
              </w:rPr>
              <w:t>N</w:t>
            </w:r>
            <w:r>
              <w:rPr>
                <w:sz w:val="21"/>
              </w:rPr>
              <w:t>，</w:t>
            </w:r>
            <w:r>
              <w:rPr>
                <w:sz w:val="21"/>
              </w:rPr>
              <w:t>D</w:t>
            </w:r>
          </w:p>
        </w:tc>
        <w:tc>
          <w:tcPr>
            <w:tcW w:w="2339" w:type="dxa"/>
            <w:tcMar>
              <w:top w:w="75" w:type="dxa"/>
              <w:left w:w="85" w:type="dxa"/>
              <w:bottom w:w="75" w:type="dxa"/>
              <w:right w:w="85" w:type="dxa"/>
            </w:tcMar>
            <w:vAlign w:val="center"/>
          </w:tcPr>
          <w:p w14:paraId="7E3EA9E9" w14:textId="77777777" w:rsidR="007B474A" w:rsidRDefault="00BC3910">
            <w:pPr>
              <w:pStyle w:val="PaperTable"/>
              <w:spacing w:before="20" w:after="20"/>
              <w:jc w:val="center"/>
            </w:pPr>
            <w:r>
              <w:rPr>
                <w:sz w:val="21"/>
              </w:rPr>
              <w:t>参数量、训练</w:t>
            </w:r>
            <w:r>
              <w:rPr>
                <w:sz w:val="21"/>
              </w:rPr>
              <w:t>token</w:t>
            </w:r>
            <w:r>
              <w:rPr>
                <w:sz w:val="21"/>
              </w:rPr>
              <w:t>数</w:t>
            </w:r>
          </w:p>
        </w:tc>
        <w:tc>
          <w:tcPr>
            <w:tcW w:w="4023" w:type="dxa"/>
            <w:tcMar>
              <w:top w:w="75" w:type="dxa"/>
              <w:left w:w="85" w:type="dxa"/>
              <w:bottom w:w="75" w:type="dxa"/>
              <w:right w:w="85" w:type="dxa"/>
            </w:tcMar>
            <w:vAlign w:val="center"/>
          </w:tcPr>
          <w:p w14:paraId="4509498E" w14:textId="77777777" w:rsidR="007B474A" w:rsidRDefault="00BC3910">
            <w:pPr>
              <w:pStyle w:val="PaperTable"/>
              <w:spacing w:before="20" w:after="20"/>
              <w:jc w:val="center"/>
            </w:pPr>
            <w:r>
              <w:rPr>
                <w:sz w:val="21"/>
              </w:rPr>
              <w:t>十亿参数、十亿</w:t>
            </w:r>
            <w:r>
              <w:rPr>
                <w:sz w:val="21"/>
              </w:rPr>
              <w:t>token</w:t>
            </w:r>
          </w:p>
        </w:tc>
      </w:tr>
      <w:tr w:rsidR="007B474A" w14:paraId="412F2021" w14:textId="77777777">
        <w:trPr>
          <w:cantSplit/>
          <w:jc w:val="center"/>
        </w:trPr>
        <w:tc>
          <w:tcPr>
            <w:tcW w:w="2994" w:type="dxa"/>
            <w:tcMar>
              <w:top w:w="75" w:type="dxa"/>
              <w:left w:w="85" w:type="dxa"/>
              <w:bottom w:w="75" w:type="dxa"/>
              <w:right w:w="85" w:type="dxa"/>
            </w:tcMar>
            <w:vAlign w:val="center"/>
          </w:tcPr>
          <w:p w14:paraId="0AE69450" w14:textId="77777777" w:rsidR="007B474A" w:rsidRDefault="00BC3910">
            <w:pPr>
              <w:pStyle w:val="PaperTable"/>
              <w:spacing w:before="20" w:after="20"/>
            </w:pPr>
            <w:r>
              <w:rPr>
                <w:sz w:val="21"/>
              </w:rPr>
              <w:t>C</w:t>
            </w:r>
            <w:r>
              <w:rPr>
                <w:sz w:val="21"/>
              </w:rPr>
              <w:t>，</w:t>
            </w:r>
            <w:r>
              <w:rPr>
                <w:sz w:val="21"/>
              </w:rPr>
              <w:t>c</w:t>
            </w:r>
          </w:p>
        </w:tc>
        <w:tc>
          <w:tcPr>
            <w:tcW w:w="2339" w:type="dxa"/>
            <w:tcMar>
              <w:top w:w="75" w:type="dxa"/>
              <w:left w:w="85" w:type="dxa"/>
              <w:bottom w:w="75" w:type="dxa"/>
              <w:right w:w="85" w:type="dxa"/>
            </w:tcMar>
            <w:vAlign w:val="center"/>
          </w:tcPr>
          <w:p w14:paraId="4AD46BB2" w14:textId="77777777" w:rsidR="007B474A" w:rsidRDefault="00BC3910">
            <w:pPr>
              <w:pStyle w:val="PaperTable"/>
              <w:spacing w:before="20" w:after="20"/>
              <w:jc w:val="center"/>
            </w:pPr>
            <w:r>
              <w:rPr>
                <w:sz w:val="21"/>
              </w:rPr>
              <w:t>总算力预算、</w:t>
            </w:r>
            <w:r>
              <w:rPr>
                <w:sz w:val="21"/>
              </w:rPr>
              <w:t>C/10¹⁸</w:t>
            </w:r>
          </w:p>
        </w:tc>
        <w:tc>
          <w:tcPr>
            <w:tcW w:w="4023" w:type="dxa"/>
            <w:tcMar>
              <w:top w:w="75" w:type="dxa"/>
              <w:left w:w="85" w:type="dxa"/>
              <w:bottom w:w="75" w:type="dxa"/>
              <w:right w:w="85" w:type="dxa"/>
            </w:tcMar>
            <w:vAlign w:val="center"/>
          </w:tcPr>
          <w:p w14:paraId="52347310" w14:textId="77777777" w:rsidR="007B474A" w:rsidRDefault="00BC3910">
            <w:pPr>
              <w:pStyle w:val="PaperTable"/>
              <w:spacing w:before="20" w:after="20"/>
              <w:jc w:val="center"/>
            </w:pPr>
            <w:r>
              <w:rPr>
                <w:sz w:val="21"/>
              </w:rPr>
              <w:t>FLOPs</w:t>
            </w:r>
            <w:r>
              <w:rPr>
                <w:sz w:val="21"/>
              </w:rPr>
              <w:t>、归一化预算</w:t>
            </w:r>
          </w:p>
        </w:tc>
      </w:tr>
      <w:tr w:rsidR="007B474A" w14:paraId="6163F77F" w14:textId="77777777">
        <w:trPr>
          <w:cantSplit/>
          <w:jc w:val="center"/>
        </w:trPr>
        <w:tc>
          <w:tcPr>
            <w:tcW w:w="2994" w:type="dxa"/>
            <w:tcMar>
              <w:top w:w="75" w:type="dxa"/>
              <w:left w:w="85" w:type="dxa"/>
              <w:bottom w:w="75" w:type="dxa"/>
              <w:right w:w="85" w:type="dxa"/>
            </w:tcMar>
            <w:vAlign w:val="center"/>
          </w:tcPr>
          <w:p w14:paraId="47F05A5E" w14:textId="77777777" w:rsidR="007B474A" w:rsidRDefault="00BC3910">
            <w:pPr>
              <w:pStyle w:val="PaperTable"/>
              <w:spacing w:before="20" w:after="20"/>
            </w:pPr>
            <w:r>
              <w:rPr>
                <w:sz w:val="21"/>
              </w:rPr>
              <w:t>L_​ctx</w:t>
            </w:r>
            <w:r>
              <w:rPr>
                <w:sz w:val="21"/>
              </w:rPr>
              <w:t>，</w:t>
            </w:r>
            <w:r>
              <w:rPr>
                <w:sz w:val="21"/>
              </w:rPr>
              <w:t>η</w:t>
            </w:r>
          </w:p>
        </w:tc>
        <w:tc>
          <w:tcPr>
            <w:tcW w:w="2339" w:type="dxa"/>
            <w:tcMar>
              <w:top w:w="75" w:type="dxa"/>
              <w:left w:w="85" w:type="dxa"/>
              <w:bottom w:w="75" w:type="dxa"/>
              <w:right w:w="85" w:type="dxa"/>
            </w:tcMar>
            <w:vAlign w:val="center"/>
          </w:tcPr>
          <w:p w14:paraId="6AC7B3D1" w14:textId="77777777" w:rsidR="007B474A" w:rsidRDefault="00BC3910">
            <w:pPr>
              <w:pStyle w:val="PaperTable"/>
              <w:spacing w:before="20" w:after="20"/>
              <w:jc w:val="center"/>
            </w:pPr>
            <w:r>
              <w:rPr>
                <w:sz w:val="21"/>
              </w:rPr>
              <w:t>外生上下文、注意力系数</w:t>
            </w:r>
          </w:p>
        </w:tc>
        <w:tc>
          <w:tcPr>
            <w:tcW w:w="4023" w:type="dxa"/>
            <w:tcMar>
              <w:top w:w="75" w:type="dxa"/>
              <w:left w:w="85" w:type="dxa"/>
              <w:bottom w:w="75" w:type="dxa"/>
              <w:right w:w="85" w:type="dxa"/>
            </w:tcMar>
            <w:vAlign w:val="center"/>
          </w:tcPr>
          <w:p w14:paraId="0A4A59CE" w14:textId="77777777" w:rsidR="007B474A" w:rsidRDefault="00BC3910">
            <w:pPr>
              <w:pStyle w:val="PaperTable"/>
              <w:spacing w:before="20" w:after="20"/>
              <w:jc w:val="center"/>
            </w:pPr>
            <w:r>
              <w:rPr>
                <w:sz w:val="21"/>
              </w:rPr>
              <w:t>token</w:t>
            </w:r>
            <w:r>
              <w:rPr>
                <w:sz w:val="21"/>
              </w:rPr>
              <w:t>、</w:t>
            </w:r>
            <w:r>
              <w:rPr>
                <w:sz w:val="21"/>
              </w:rPr>
              <w:t>0.0002/token</w:t>
            </w:r>
          </w:p>
        </w:tc>
      </w:tr>
      <w:tr w:rsidR="007B474A" w14:paraId="7EAB0EB6" w14:textId="77777777">
        <w:trPr>
          <w:cantSplit/>
          <w:jc w:val="center"/>
        </w:trPr>
        <w:tc>
          <w:tcPr>
            <w:tcW w:w="2994" w:type="dxa"/>
            <w:tcMar>
              <w:top w:w="75" w:type="dxa"/>
              <w:left w:w="85" w:type="dxa"/>
              <w:bottom w:w="75" w:type="dxa"/>
              <w:right w:w="85" w:type="dxa"/>
            </w:tcMar>
            <w:vAlign w:val="center"/>
          </w:tcPr>
          <w:p w14:paraId="531A9DCD" w14:textId="77777777" w:rsidR="007B474A" w:rsidRDefault="00BC3910">
            <w:pPr>
              <w:pStyle w:val="PaperTable"/>
              <w:spacing w:before="20" w:after="20"/>
            </w:pPr>
            <w:r>
              <w:rPr>
                <w:sz w:val="21"/>
              </w:rPr>
              <w:t>p</w:t>
            </w:r>
            <w:r>
              <w:rPr>
                <w:sz w:val="21"/>
              </w:rPr>
              <w:t>，</w:t>
            </w:r>
            <w:r>
              <w:rPr>
                <w:sz w:val="21"/>
              </w:rPr>
              <w:t>H</w:t>
            </w:r>
          </w:p>
        </w:tc>
        <w:tc>
          <w:tcPr>
            <w:tcW w:w="2339" w:type="dxa"/>
            <w:tcMar>
              <w:top w:w="75" w:type="dxa"/>
              <w:left w:w="85" w:type="dxa"/>
              <w:bottom w:w="75" w:type="dxa"/>
              <w:right w:w="85" w:type="dxa"/>
            </w:tcMar>
            <w:vAlign w:val="center"/>
          </w:tcPr>
          <w:p w14:paraId="3F249312" w14:textId="77777777" w:rsidR="007B474A" w:rsidRDefault="00BC3910">
            <w:pPr>
              <w:pStyle w:val="PaperTable"/>
              <w:spacing w:before="20" w:after="20"/>
              <w:jc w:val="center"/>
            </w:pPr>
            <w:r>
              <w:rPr>
                <w:sz w:val="21"/>
              </w:rPr>
              <w:t>17</w:t>
            </w:r>
            <w:r>
              <w:rPr>
                <w:sz w:val="21"/>
              </w:rPr>
              <w:t>域配比、正交对比基</w:t>
            </w:r>
          </w:p>
        </w:tc>
        <w:tc>
          <w:tcPr>
            <w:tcW w:w="4023" w:type="dxa"/>
            <w:tcMar>
              <w:top w:w="75" w:type="dxa"/>
              <w:left w:w="85" w:type="dxa"/>
              <w:bottom w:w="75" w:type="dxa"/>
              <w:right w:w="85" w:type="dxa"/>
            </w:tcMar>
            <w:vAlign w:val="center"/>
          </w:tcPr>
          <w:p w14:paraId="792AEBF5" w14:textId="77777777" w:rsidR="007B474A" w:rsidRDefault="00BC3910">
            <w:pPr>
              <w:pStyle w:val="PaperTable"/>
              <w:spacing w:before="20" w:after="20"/>
              <w:jc w:val="center"/>
            </w:pPr>
            <w:r>
              <w:rPr>
                <w:sz w:val="21"/>
              </w:rPr>
              <w:t>单纯形、</w:t>
            </w:r>
            <w:r>
              <w:rPr>
                <w:sz w:val="21"/>
              </w:rPr>
              <w:t>17×16</w:t>
            </w:r>
            <w:r>
              <w:rPr>
                <w:sz w:val="21"/>
              </w:rPr>
              <w:t>矩阵</w:t>
            </w:r>
          </w:p>
        </w:tc>
      </w:tr>
      <w:tr w:rsidR="007B474A" w14:paraId="13CF5C2A" w14:textId="77777777">
        <w:trPr>
          <w:cantSplit/>
          <w:jc w:val="center"/>
        </w:trPr>
        <w:tc>
          <w:tcPr>
            <w:tcW w:w="2994" w:type="dxa"/>
            <w:tcMar>
              <w:top w:w="75" w:type="dxa"/>
              <w:left w:w="85" w:type="dxa"/>
              <w:bottom w:w="75" w:type="dxa"/>
              <w:right w:w="85" w:type="dxa"/>
            </w:tcMar>
            <w:vAlign w:val="center"/>
          </w:tcPr>
          <w:p w14:paraId="03604DF0" w14:textId="77777777" w:rsidR="007B474A" w:rsidRDefault="00BC3910">
            <w:pPr>
              <w:pStyle w:val="PaperTable"/>
              <w:spacing w:before="20" w:after="20"/>
            </w:pPr>
            <w:r>
              <w:rPr>
                <w:sz w:val="21"/>
              </w:rPr>
              <w:lastRenderedPageBreak/>
              <w:t>Q_​full</w:t>
            </w:r>
            <w:r>
              <w:rPr>
                <w:sz w:val="21"/>
              </w:rPr>
              <w:t>，</w:t>
            </w:r>
            <w:r>
              <w:rPr>
                <w:sz w:val="21"/>
              </w:rPr>
              <w:t>W0/W1</w:t>
            </w:r>
          </w:p>
        </w:tc>
        <w:tc>
          <w:tcPr>
            <w:tcW w:w="2339" w:type="dxa"/>
            <w:tcMar>
              <w:top w:w="75" w:type="dxa"/>
              <w:left w:w="85" w:type="dxa"/>
              <w:bottom w:w="75" w:type="dxa"/>
              <w:right w:w="85" w:type="dxa"/>
            </w:tcMar>
            <w:vAlign w:val="center"/>
          </w:tcPr>
          <w:p w14:paraId="209AA05E" w14:textId="77777777" w:rsidR="007B474A" w:rsidRDefault="00BC3910">
            <w:pPr>
              <w:pStyle w:val="PaperTable"/>
              <w:spacing w:before="20" w:after="20"/>
              <w:jc w:val="center"/>
            </w:pPr>
            <w:r>
              <w:rPr>
                <w:sz w:val="21"/>
              </w:rPr>
              <w:t>22</w:t>
            </w:r>
            <w:r>
              <w:rPr>
                <w:sz w:val="21"/>
              </w:rPr>
              <w:t>项规则构造综合评分、等权</w:t>
            </w:r>
            <w:r>
              <w:rPr>
                <w:sz w:val="21"/>
              </w:rPr>
              <w:t>/</w:t>
            </w:r>
            <w:r>
              <w:rPr>
                <w:sz w:val="21"/>
              </w:rPr>
              <w:t>去冗余</w:t>
            </w:r>
          </w:p>
        </w:tc>
        <w:tc>
          <w:tcPr>
            <w:tcW w:w="4023" w:type="dxa"/>
            <w:tcMar>
              <w:top w:w="75" w:type="dxa"/>
              <w:left w:w="85" w:type="dxa"/>
              <w:bottom w:w="75" w:type="dxa"/>
              <w:right w:w="85" w:type="dxa"/>
            </w:tcMar>
            <w:vAlign w:val="center"/>
          </w:tcPr>
          <w:p w14:paraId="6707081E" w14:textId="77777777" w:rsidR="007B474A" w:rsidRDefault="00BC3910">
            <w:pPr>
              <w:pStyle w:val="PaperTable"/>
              <w:spacing w:before="20" w:after="20"/>
              <w:jc w:val="center"/>
            </w:pPr>
            <w:r>
              <w:rPr>
                <w:sz w:val="21"/>
              </w:rPr>
              <w:t>[0,1]</w:t>
            </w:r>
            <w:r>
              <w:rPr>
                <w:sz w:val="21"/>
              </w:rPr>
              <w:t>；评分约定</w:t>
            </w:r>
          </w:p>
        </w:tc>
      </w:tr>
      <w:tr w:rsidR="007B474A" w14:paraId="57A81D0D" w14:textId="77777777">
        <w:trPr>
          <w:cantSplit/>
          <w:jc w:val="center"/>
        </w:trPr>
        <w:tc>
          <w:tcPr>
            <w:tcW w:w="2994" w:type="dxa"/>
            <w:tcMar>
              <w:top w:w="75" w:type="dxa"/>
              <w:left w:w="85" w:type="dxa"/>
              <w:bottom w:w="75" w:type="dxa"/>
              <w:right w:w="85" w:type="dxa"/>
            </w:tcMar>
            <w:vAlign w:val="center"/>
          </w:tcPr>
          <w:p w14:paraId="150F7500" w14:textId="77777777" w:rsidR="007B474A" w:rsidRDefault="00BC3910">
            <w:pPr>
              <w:pStyle w:val="PaperTable"/>
              <w:spacing w:before="20" w:after="20"/>
            </w:pPr>
            <w:r>
              <w:rPr>
                <w:sz w:val="21"/>
              </w:rPr>
              <w:t>u</w:t>
            </w:r>
            <w:r>
              <w:rPr>
                <w:sz w:val="21"/>
              </w:rPr>
              <w:t>，</w:t>
            </w:r>
            <w:r>
              <w:rPr>
                <w:sz w:val="21"/>
              </w:rPr>
              <w:t>DQ0</w:t>
            </w:r>
          </w:p>
        </w:tc>
        <w:tc>
          <w:tcPr>
            <w:tcW w:w="2339" w:type="dxa"/>
            <w:tcMar>
              <w:top w:w="75" w:type="dxa"/>
              <w:left w:w="85" w:type="dxa"/>
              <w:bottom w:w="75" w:type="dxa"/>
              <w:right w:w="85" w:type="dxa"/>
            </w:tcMar>
            <w:vAlign w:val="center"/>
          </w:tcPr>
          <w:p w14:paraId="0D084E41" w14:textId="77777777" w:rsidR="007B474A" w:rsidRDefault="00BC3910">
            <w:pPr>
              <w:pStyle w:val="PaperTable"/>
              <w:spacing w:before="20" w:after="20"/>
              <w:jc w:val="center"/>
            </w:pPr>
            <w:r>
              <w:rPr>
                <w:sz w:val="21"/>
              </w:rPr>
              <w:t>五维描述分位、等权摘要</w:t>
            </w:r>
          </w:p>
        </w:tc>
        <w:tc>
          <w:tcPr>
            <w:tcW w:w="4023" w:type="dxa"/>
            <w:tcMar>
              <w:top w:w="75" w:type="dxa"/>
              <w:left w:w="85" w:type="dxa"/>
              <w:bottom w:w="75" w:type="dxa"/>
              <w:right w:w="85" w:type="dxa"/>
            </w:tcMar>
            <w:vAlign w:val="center"/>
          </w:tcPr>
          <w:p w14:paraId="12AED182" w14:textId="77777777" w:rsidR="007B474A" w:rsidRDefault="00BC3910">
            <w:pPr>
              <w:pStyle w:val="PaperTable"/>
              <w:spacing w:before="20" w:after="20"/>
            </w:pPr>
            <w:r>
              <w:rPr>
                <w:sz w:val="21"/>
              </w:rPr>
              <w:t>[0,1]</w:t>
            </w:r>
            <w:r>
              <w:rPr>
                <w:sz w:val="21"/>
              </w:rPr>
              <w:t>；</w:t>
            </w:r>
            <w:r>
              <w:rPr>
                <w:sz w:val="21"/>
              </w:rPr>
              <w:t>DQ0</w:t>
            </w:r>
            <w:r>
              <w:rPr>
                <w:sz w:val="21"/>
              </w:rPr>
              <w:t>不等同</w:t>
            </w:r>
            <w:r>
              <w:rPr>
                <w:sz w:val="21"/>
              </w:rPr>
              <w:t>Q_​full</w:t>
            </w:r>
            <w:r>
              <w:rPr>
                <w:sz w:val="21"/>
              </w:rPr>
              <w:t>或半合成</w:t>
            </w:r>
            <w:r>
              <w:rPr>
                <w:sz w:val="21"/>
              </w:rPr>
              <w:t>Q</w:t>
            </w:r>
          </w:p>
        </w:tc>
      </w:tr>
      <w:tr w:rsidR="007B474A" w14:paraId="7B877D4A" w14:textId="77777777">
        <w:trPr>
          <w:cantSplit/>
          <w:jc w:val="center"/>
        </w:trPr>
        <w:tc>
          <w:tcPr>
            <w:tcW w:w="2994" w:type="dxa"/>
            <w:tcMar>
              <w:top w:w="75" w:type="dxa"/>
              <w:left w:w="85" w:type="dxa"/>
              <w:bottom w:w="75" w:type="dxa"/>
              <w:right w:w="85" w:type="dxa"/>
            </w:tcMar>
            <w:vAlign w:val="center"/>
          </w:tcPr>
          <w:p w14:paraId="676F57BC" w14:textId="77777777" w:rsidR="007B474A" w:rsidRDefault="00BC3910">
            <w:pPr>
              <w:pStyle w:val="PaperTable"/>
              <w:spacing w:before="20" w:after="20"/>
            </w:pPr>
            <w:r>
              <w:rPr>
                <w:sz w:val="21"/>
              </w:rPr>
              <w:t>Q</w:t>
            </w:r>
            <w:r>
              <w:rPr>
                <w:sz w:val="21"/>
              </w:rPr>
              <w:t>，</w:t>
            </w:r>
            <w:r>
              <w:rPr>
                <w:sz w:val="21"/>
              </w:rPr>
              <w:t>Q0</w:t>
            </w:r>
          </w:p>
        </w:tc>
        <w:tc>
          <w:tcPr>
            <w:tcW w:w="2339" w:type="dxa"/>
            <w:tcMar>
              <w:top w:w="75" w:type="dxa"/>
              <w:left w:w="85" w:type="dxa"/>
              <w:bottom w:w="75" w:type="dxa"/>
              <w:right w:w="85" w:type="dxa"/>
            </w:tcMar>
            <w:vAlign w:val="center"/>
          </w:tcPr>
          <w:p w14:paraId="3585A33C" w14:textId="77777777" w:rsidR="007B474A" w:rsidRDefault="00BC3910">
            <w:pPr>
              <w:pStyle w:val="PaperTable"/>
              <w:spacing w:before="20" w:after="20"/>
              <w:jc w:val="center"/>
            </w:pPr>
            <w:r>
              <w:rPr>
                <w:sz w:val="21"/>
              </w:rPr>
              <w:t>半合成质量刻度、参考值</w:t>
            </w:r>
          </w:p>
        </w:tc>
        <w:tc>
          <w:tcPr>
            <w:tcW w:w="4023" w:type="dxa"/>
            <w:tcMar>
              <w:top w:w="75" w:type="dxa"/>
              <w:left w:w="85" w:type="dxa"/>
              <w:bottom w:w="75" w:type="dxa"/>
              <w:right w:w="85" w:type="dxa"/>
            </w:tcMar>
            <w:vAlign w:val="center"/>
          </w:tcPr>
          <w:p w14:paraId="62D409C4" w14:textId="77777777" w:rsidR="007B474A" w:rsidRDefault="00BC3910">
            <w:pPr>
              <w:pStyle w:val="PaperTable"/>
              <w:spacing w:before="20" w:after="20"/>
              <w:jc w:val="center"/>
            </w:pPr>
            <w:r>
              <w:rPr>
                <w:sz w:val="21"/>
              </w:rPr>
              <w:t>[0.5,1]</w:t>
            </w:r>
            <w:r>
              <w:rPr>
                <w:sz w:val="21"/>
              </w:rPr>
              <w:t>，</w:t>
            </w:r>
            <w:r>
              <w:rPr>
                <w:sz w:val="21"/>
              </w:rPr>
              <w:t>Q0=0.5</w:t>
            </w:r>
          </w:p>
        </w:tc>
      </w:tr>
      <w:tr w:rsidR="007B474A" w14:paraId="0A4038FE" w14:textId="77777777">
        <w:trPr>
          <w:cantSplit/>
          <w:jc w:val="center"/>
        </w:trPr>
        <w:tc>
          <w:tcPr>
            <w:tcW w:w="2994" w:type="dxa"/>
            <w:tcMar>
              <w:top w:w="75" w:type="dxa"/>
              <w:left w:w="85" w:type="dxa"/>
              <w:bottom w:w="75" w:type="dxa"/>
              <w:right w:w="85" w:type="dxa"/>
            </w:tcMar>
            <w:vAlign w:val="center"/>
          </w:tcPr>
          <w:p w14:paraId="17DE7EF7" w14:textId="77777777" w:rsidR="007B474A" w:rsidRDefault="00BC3910">
            <w:pPr>
              <w:pStyle w:val="PaperTable"/>
              <w:spacing w:before="20" w:after="20"/>
            </w:pPr>
            <w:r>
              <w:rPr>
                <w:sz w:val="21"/>
              </w:rPr>
              <w:t>L_​m</w:t>
            </w:r>
            <w:r>
              <w:rPr>
                <w:sz w:val="21"/>
              </w:rPr>
              <w:t>，</w:t>
            </w:r>
            <w:r>
              <w:rPr>
                <w:sz w:val="21"/>
              </w:rPr>
              <w:t>L_​B</w:t>
            </w:r>
          </w:p>
        </w:tc>
        <w:tc>
          <w:tcPr>
            <w:tcW w:w="2339" w:type="dxa"/>
            <w:tcMar>
              <w:top w:w="75" w:type="dxa"/>
              <w:left w:w="85" w:type="dxa"/>
              <w:bottom w:w="75" w:type="dxa"/>
              <w:right w:w="85" w:type="dxa"/>
            </w:tcMar>
            <w:vAlign w:val="center"/>
          </w:tcPr>
          <w:p w14:paraId="4DB97F9A" w14:textId="77777777" w:rsidR="007B474A" w:rsidRDefault="00BC3910">
            <w:pPr>
              <w:pStyle w:val="PaperTable"/>
              <w:spacing w:before="20" w:after="20"/>
              <w:jc w:val="center"/>
            </w:pPr>
            <w:r>
              <w:rPr>
                <w:sz w:val="21"/>
              </w:rPr>
              <w:t>A</w:t>
            </w:r>
            <w:r>
              <w:rPr>
                <w:sz w:val="21"/>
              </w:rPr>
              <w:t>的领域</w:t>
            </w:r>
            <w:r>
              <w:rPr>
                <w:sz w:val="21"/>
              </w:rPr>
              <w:t>Loss</w:t>
            </w:r>
            <w:r>
              <w:rPr>
                <w:sz w:val="21"/>
              </w:rPr>
              <w:t>、</w:t>
            </w:r>
            <w:r>
              <w:rPr>
                <w:sz w:val="21"/>
              </w:rPr>
              <w:t>B1</w:t>
            </w:r>
            <w:r>
              <w:rPr>
                <w:sz w:val="21"/>
              </w:rPr>
              <w:t>的</w:t>
            </w:r>
            <w:r>
              <w:rPr>
                <w:sz w:val="21"/>
              </w:rPr>
              <w:t>Loss</w:t>
            </w:r>
          </w:p>
        </w:tc>
        <w:tc>
          <w:tcPr>
            <w:tcW w:w="4023" w:type="dxa"/>
            <w:tcMar>
              <w:top w:w="75" w:type="dxa"/>
              <w:left w:w="85" w:type="dxa"/>
              <w:bottom w:w="75" w:type="dxa"/>
              <w:right w:w="85" w:type="dxa"/>
            </w:tcMar>
            <w:vAlign w:val="center"/>
          </w:tcPr>
          <w:p w14:paraId="606127C9" w14:textId="77777777" w:rsidR="007B474A" w:rsidRDefault="00BC3910">
            <w:pPr>
              <w:pStyle w:val="PaperTable"/>
              <w:spacing w:before="20" w:after="20"/>
              <w:jc w:val="center"/>
            </w:pPr>
            <w:r>
              <w:rPr>
                <w:sz w:val="21"/>
              </w:rPr>
              <w:t>各来源原表量尺</w:t>
            </w:r>
          </w:p>
        </w:tc>
      </w:tr>
      <w:tr w:rsidR="007B474A" w14:paraId="23CC575E" w14:textId="77777777">
        <w:trPr>
          <w:cantSplit/>
          <w:jc w:val="center"/>
        </w:trPr>
        <w:tc>
          <w:tcPr>
            <w:tcW w:w="2994" w:type="dxa"/>
            <w:tcMar>
              <w:top w:w="75" w:type="dxa"/>
              <w:left w:w="85" w:type="dxa"/>
              <w:bottom w:w="75" w:type="dxa"/>
              <w:right w:w="85" w:type="dxa"/>
            </w:tcMar>
            <w:vAlign w:val="center"/>
          </w:tcPr>
          <w:p w14:paraId="5CD71C1F" w14:textId="77777777" w:rsidR="007B474A" w:rsidRDefault="00BC3910">
            <w:pPr>
              <w:pStyle w:val="PaperTable"/>
              <w:spacing w:before="20" w:after="20"/>
            </w:pPr>
            <w:r>
              <w:rPr>
                <w:sz w:val="21"/>
              </w:rPr>
              <w:t>L∞</w:t>
            </w:r>
            <w:r>
              <w:rPr>
                <w:sz w:val="21"/>
              </w:rPr>
              <w:t>，</w:t>
            </w:r>
            <w:r>
              <w:rPr>
                <w:sz w:val="21"/>
              </w:rPr>
              <w:t>A</w:t>
            </w:r>
            <w:r>
              <w:rPr>
                <w:sz w:val="21"/>
              </w:rPr>
              <w:t>，</w:t>
            </w:r>
            <w:r>
              <w:rPr>
                <w:sz w:val="21"/>
              </w:rPr>
              <w:t>B</w:t>
            </w:r>
          </w:p>
        </w:tc>
        <w:tc>
          <w:tcPr>
            <w:tcW w:w="2339" w:type="dxa"/>
            <w:tcMar>
              <w:top w:w="75" w:type="dxa"/>
              <w:left w:w="85" w:type="dxa"/>
              <w:bottom w:w="75" w:type="dxa"/>
              <w:right w:w="85" w:type="dxa"/>
            </w:tcMar>
            <w:vAlign w:val="center"/>
          </w:tcPr>
          <w:p w14:paraId="435EC5C6" w14:textId="77777777" w:rsidR="007B474A" w:rsidRDefault="00BC3910">
            <w:pPr>
              <w:pStyle w:val="PaperTable"/>
              <w:spacing w:before="20" w:after="20"/>
              <w:jc w:val="center"/>
            </w:pPr>
            <w:r>
              <w:rPr>
                <w:sz w:val="21"/>
              </w:rPr>
              <w:t>幂律截距和两个幅度</w:t>
            </w:r>
          </w:p>
        </w:tc>
        <w:tc>
          <w:tcPr>
            <w:tcW w:w="4023" w:type="dxa"/>
            <w:tcMar>
              <w:top w:w="75" w:type="dxa"/>
              <w:left w:w="85" w:type="dxa"/>
              <w:bottom w:w="75" w:type="dxa"/>
              <w:right w:w="85" w:type="dxa"/>
            </w:tcMar>
            <w:vAlign w:val="center"/>
          </w:tcPr>
          <w:p w14:paraId="25D62814" w14:textId="77777777" w:rsidR="007B474A" w:rsidRDefault="00BC3910">
            <w:pPr>
              <w:pStyle w:val="PaperTable"/>
              <w:spacing w:before="20" w:after="20"/>
              <w:jc w:val="center"/>
            </w:pPr>
            <w:r>
              <w:rPr>
                <w:sz w:val="21"/>
              </w:rPr>
              <w:t>对应十亿单位的</w:t>
            </w:r>
            <w:r>
              <w:rPr>
                <w:sz w:val="21"/>
              </w:rPr>
              <w:t>Loss</w:t>
            </w:r>
            <w:r>
              <w:rPr>
                <w:sz w:val="21"/>
              </w:rPr>
              <w:t>幅度</w:t>
            </w:r>
          </w:p>
        </w:tc>
      </w:tr>
      <w:tr w:rsidR="007B474A" w14:paraId="7076F4A4" w14:textId="77777777">
        <w:trPr>
          <w:cantSplit/>
          <w:jc w:val="center"/>
        </w:trPr>
        <w:tc>
          <w:tcPr>
            <w:tcW w:w="2994" w:type="dxa"/>
            <w:tcMar>
              <w:top w:w="75" w:type="dxa"/>
              <w:left w:w="85" w:type="dxa"/>
              <w:bottom w:w="75" w:type="dxa"/>
              <w:right w:w="85" w:type="dxa"/>
            </w:tcMar>
            <w:vAlign w:val="center"/>
          </w:tcPr>
          <w:p w14:paraId="71406B4A" w14:textId="77777777" w:rsidR="007B474A" w:rsidRDefault="00BC3910">
            <w:pPr>
              <w:pStyle w:val="PaperTable"/>
              <w:spacing w:before="20" w:after="20"/>
            </w:pPr>
            <w:r>
              <w:rPr>
                <w:sz w:val="21"/>
              </w:rPr>
              <w:t>α</w:t>
            </w:r>
            <w:r>
              <w:rPr>
                <w:sz w:val="21"/>
              </w:rPr>
              <w:t>，</w:t>
            </w:r>
            <w:r>
              <w:rPr>
                <w:sz w:val="21"/>
              </w:rPr>
              <w:t>β</w:t>
            </w:r>
          </w:p>
        </w:tc>
        <w:tc>
          <w:tcPr>
            <w:tcW w:w="2339" w:type="dxa"/>
            <w:tcMar>
              <w:top w:w="75" w:type="dxa"/>
              <w:left w:w="85" w:type="dxa"/>
              <w:bottom w:w="75" w:type="dxa"/>
              <w:right w:w="85" w:type="dxa"/>
            </w:tcMar>
            <w:vAlign w:val="center"/>
          </w:tcPr>
          <w:p w14:paraId="4F60F449" w14:textId="77777777" w:rsidR="007B474A" w:rsidRDefault="00BC3910">
            <w:pPr>
              <w:pStyle w:val="PaperTable"/>
              <w:spacing w:before="20" w:after="20"/>
              <w:jc w:val="center"/>
            </w:pPr>
            <w:r>
              <w:rPr>
                <w:sz w:val="21"/>
              </w:rPr>
              <w:t>N</w:t>
            </w:r>
            <w:r>
              <w:rPr>
                <w:sz w:val="21"/>
              </w:rPr>
              <w:t>、</w:t>
            </w:r>
            <w:r>
              <w:rPr>
                <w:sz w:val="21"/>
              </w:rPr>
              <w:t>D</w:t>
            </w:r>
            <w:r>
              <w:rPr>
                <w:sz w:val="21"/>
              </w:rPr>
              <w:t>衰减指数</w:t>
            </w:r>
          </w:p>
        </w:tc>
        <w:tc>
          <w:tcPr>
            <w:tcW w:w="4023" w:type="dxa"/>
            <w:tcMar>
              <w:top w:w="75" w:type="dxa"/>
              <w:left w:w="85" w:type="dxa"/>
              <w:bottom w:w="75" w:type="dxa"/>
              <w:right w:w="85" w:type="dxa"/>
            </w:tcMar>
            <w:vAlign w:val="center"/>
          </w:tcPr>
          <w:p w14:paraId="55887ED7" w14:textId="77777777" w:rsidR="007B474A" w:rsidRDefault="00BC3910">
            <w:pPr>
              <w:pStyle w:val="PaperTable"/>
              <w:spacing w:before="20" w:after="20"/>
              <w:jc w:val="center"/>
            </w:pPr>
            <w:r>
              <w:rPr>
                <w:sz w:val="21"/>
              </w:rPr>
              <w:t>无量纲</w:t>
            </w:r>
          </w:p>
        </w:tc>
      </w:tr>
      <w:tr w:rsidR="007B474A" w14:paraId="4265997C" w14:textId="77777777">
        <w:trPr>
          <w:cantSplit/>
          <w:jc w:val="center"/>
        </w:trPr>
        <w:tc>
          <w:tcPr>
            <w:tcW w:w="2994" w:type="dxa"/>
            <w:tcMar>
              <w:top w:w="75" w:type="dxa"/>
              <w:left w:w="85" w:type="dxa"/>
              <w:bottom w:w="75" w:type="dxa"/>
              <w:right w:w="85" w:type="dxa"/>
            </w:tcMar>
            <w:vAlign w:val="center"/>
          </w:tcPr>
          <w:p w14:paraId="1E941F0E" w14:textId="77777777" w:rsidR="007B474A" w:rsidRDefault="00BC3910">
            <w:pPr>
              <w:pStyle w:val="PaperTable"/>
              <w:spacing w:before="20" w:after="20"/>
            </w:pPr>
            <w:r>
              <w:rPr>
                <w:sz w:val="21"/>
              </w:rPr>
              <w:t>h_​Q</w:t>
            </w:r>
            <w:r>
              <w:rPr>
                <w:sz w:val="21"/>
              </w:rPr>
              <w:t>，</w:t>
            </w:r>
            <w:r>
              <w:rPr>
                <w:sz w:val="21"/>
              </w:rPr>
              <w:t>k_​s</w:t>
            </w:r>
          </w:p>
        </w:tc>
        <w:tc>
          <w:tcPr>
            <w:tcW w:w="2339" w:type="dxa"/>
            <w:tcMar>
              <w:top w:w="75" w:type="dxa"/>
              <w:left w:w="85" w:type="dxa"/>
              <w:bottom w:w="75" w:type="dxa"/>
              <w:right w:w="85" w:type="dxa"/>
            </w:tcMar>
            <w:vAlign w:val="center"/>
          </w:tcPr>
          <w:p w14:paraId="33783015" w14:textId="77777777" w:rsidR="007B474A" w:rsidRDefault="00BC3910">
            <w:pPr>
              <w:pStyle w:val="PaperTable"/>
              <w:spacing w:before="20" w:after="20"/>
              <w:jc w:val="center"/>
            </w:pPr>
            <w:r>
              <w:rPr>
                <w:sz w:val="21"/>
              </w:rPr>
              <w:t>质量收益及配比运输系数</w:t>
            </w:r>
          </w:p>
        </w:tc>
        <w:tc>
          <w:tcPr>
            <w:tcW w:w="4023" w:type="dxa"/>
            <w:tcMar>
              <w:top w:w="75" w:type="dxa"/>
              <w:left w:w="85" w:type="dxa"/>
              <w:bottom w:w="75" w:type="dxa"/>
              <w:right w:w="85" w:type="dxa"/>
            </w:tcMar>
            <w:vAlign w:val="center"/>
          </w:tcPr>
          <w:p w14:paraId="24D960DC" w14:textId="77777777" w:rsidR="007B474A" w:rsidRDefault="00BC3910">
            <w:pPr>
              <w:pStyle w:val="PaperTable"/>
              <w:spacing w:before="20" w:after="20"/>
              <w:jc w:val="center"/>
            </w:pPr>
            <w:r>
              <w:rPr>
                <w:sz w:val="21"/>
              </w:rPr>
              <w:t>情景系数，默认</w:t>
            </w:r>
            <w:r>
              <w:rPr>
                <w:sz w:val="21"/>
              </w:rPr>
              <w:t>0</w:t>
            </w:r>
          </w:p>
        </w:tc>
      </w:tr>
      <w:tr w:rsidR="007B474A" w14:paraId="3E2F5058" w14:textId="77777777">
        <w:trPr>
          <w:cantSplit/>
          <w:jc w:val="center"/>
        </w:trPr>
        <w:tc>
          <w:tcPr>
            <w:tcW w:w="2994" w:type="dxa"/>
            <w:tcMar>
              <w:top w:w="75" w:type="dxa"/>
              <w:left w:w="85" w:type="dxa"/>
              <w:bottom w:w="75" w:type="dxa"/>
              <w:right w:w="85" w:type="dxa"/>
            </w:tcMar>
            <w:vAlign w:val="center"/>
          </w:tcPr>
          <w:p w14:paraId="4EBE016A" w14:textId="77777777" w:rsidR="007B474A" w:rsidRDefault="00BC3910">
            <w:pPr>
              <w:pStyle w:val="PaperTable"/>
              <w:spacing w:before="20" w:after="20"/>
            </w:pPr>
            <w:r>
              <w:rPr>
                <w:sz w:val="21"/>
              </w:rPr>
              <w:t>μ</w:t>
            </w:r>
          </w:p>
        </w:tc>
        <w:tc>
          <w:tcPr>
            <w:tcW w:w="2339" w:type="dxa"/>
            <w:tcMar>
              <w:top w:w="75" w:type="dxa"/>
              <w:left w:w="85" w:type="dxa"/>
              <w:bottom w:w="75" w:type="dxa"/>
              <w:right w:w="85" w:type="dxa"/>
            </w:tcMar>
            <w:vAlign w:val="center"/>
          </w:tcPr>
          <w:p w14:paraId="6A491167" w14:textId="77777777" w:rsidR="007B474A" w:rsidRDefault="00BC3910">
            <w:pPr>
              <w:pStyle w:val="PaperTable"/>
              <w:spacing w:before="20" w:after="20"/>
              <w:jc w:val="center"/>
            </w:pPr>
            <w:r>
              <w:rPr>
                <w:sz w:val="21"/>
              </w:rPr>
              <w:t>归一预算的乘子</w:t>
            </w:r>
          </w:p>
        </w:tc>
        <w:tc>
          <w:tcPr>
            <w:tcW w:w="4023" w:type="dxa"/>
            <w:tcMar>
              <w:top w:w="75" w:type="dxa"/>
              <w:left w:w="85" w:type="dxa"/>
              <w:bottom w:w="75" w:type="dxa"/>
              <w:right w:w="85" w:type="dxa"/>
            </w:tcMar>
            <w:vAlign w:val="center"/>
          </w:tcPr>
          <w:p w14:paraId="102D8AB7" w14:textId="77777777" w:rsidR="007B474A" w:rsidRDefault="00BC3910">
            <w:pPr>
              <w:pStyle w:val="PaperTable"/>
              <w:spacing w:before="20" w:after="20"/>
              <w:jc w:val="center"/>
            </w:pPr>
            <w:r>
              <w:rPr>
                <w:sz w:val="21"/>
              </w:rPr>
              <w:t>Loss/10¹⁸ FLOPs</w:t>
            </w:r>
          </w:p>
        </w:tc>
      </w:tr>
      <w:tr w:rsidR="007B474A" w14:paraId="12344191" w14:textId="77777777">
        <w:trPr>
          <w:cantSplit/>
          <w:jc w:val="center"/>
        </w:trPr>
        <w:tc>
          <w:tcPr>
            <w:tcW w:w="2994" w:type="dxa"/>
            <w:tcMar>
              <w:top w:w="75" w:type="dxa"/>
              <w:left w:w="85" w:type="dxa"/>
              <w:bottom w:w="75" w:type="dxa"/>
              <w:right w:w="85" w:type="dxa"/>
            </w:tcMar>
            <w:vAlign w:val="center"/>
          </w:tcPr>
          <w:p w14:paraId="382A0CD9" w14:textId="77777777" w:rsidR="007B474A" w:rsidRDefault="00BC3910">
            <w:pPr>
              <w:pStyle w:val="PaperTable"/>
              <w:spacing w:before="20" w:after="20"/>
            </w:pPr>
            <w:r>
              <w:rPr>
                <w:sz w:val="21"/>
              </w:rPr>
              <w:t>y</w:t>
            </w:r>
            <w:r>
              <w:rPr>
                <w:sz w:val="21"/>
              </w:rPr>
              <w:t>，</w:t>
            </w:r>
            <w:r>
              <w:rPr>
                <w:sz w:val="21"/>
              </w:rPr>
              <w:t>F</w:t>
            </w:r>
            <w:r>
              <w:rPr>
                <w:sz w:val="21"/>
              </w:rPr>
              <w:t>，</w:t>
            </w:r>
            <w:r>
              <w:rPr>
                <w:sz w:val="21"/>
              </w:rPr>
              <w:t>S</w:t>
            </w:r>
            <w:r>
              <w:rPr>
                <w:sz w:val="21"/>
              </w:rPr>
              <w:t>，</w:t>
            </w:r>
            <w:r>
              <w:rPr>
                <w:sz w:val="21"/>
              </w:rPr>
              <w:t>R</w:t>
            </w:r>
          </w:p>
        </w:tc>
        <w:tc>
          <w:tcPr>
            <w:tcW w:w="2339" w:type="dxa"/>
            <w:tcMar>
              <w:top w:w="75" w:type="dxa"/>
              <w:left w:w="85" w:type="dxa"/>
              <w:bottom w:w="75" w:type="dxa"/>
              <w:right w:w="85" w:type="dxa"/>
            </w:tcMar>
            <w:vAlign w:val="center"/>
          </w:tcPr>
          <w:p w14:paraId="403BA23F" w14:textId="77777777" w:rsidR="007B474A" w:rsidRDefault="00BC3910">
            <w:pPr>
              <w:pStyle w:val="PaperTable"/>
              <w:spacing w:before="20" w:after="20"/>
              <w:jc w:val="center"/>
            </w:pPr>
            <w:r>
              <w:rPr>
                <w:sz w:val="21"/>
              </w:rPr>
              <w:t>能力分、前沿及两个分量</w:t>
            </w:r>
          </w:p>
        </w:tc>
        <w:tc>
          <w:tcPr>
            <w:tcW w:w="4023" w:type="dxa"/>
            <w:tcMar>
              <w:top w:w="75" w:type="dxa"/>
              <w:left w:w="85" w:type="dxa"/>
              <w:bottom w:w="75" w:type="dxa"/>
              <w:right w:w="85" w:type="dxa"/>
            </w:tcMar>
            <w:vAlign w:val="center"/>
          </w:tcPr>
          <w:p w14:paraId="4ACC1451" w14:textId="77777777" w:rsidR="007B474A" w:rsidRDefault="00BC3910">
            <w:pPr>
              <w:pStyle w:val="PaperTable"/>
              <w:spacing w:before="20" w:after="20"/>
              <w:jc w:val="center"/>
            </w:pPr>
            <w:r>
              <w:rPr>
                <w:sz w:val="21"/>
              </w:rPr>
              <w:t>0—100</w:t>
            </w:r>
            <w:r>
              <w:rPr>
                <w:sz w:val="21"/>
              </w:rPr>
              <w:t>分量尺；分量可越界</w:t>
            </w:r>
          </w:p>
        </w:tc>
      </w:tr>
      <w:tr w:rsidR="007B474A" w14:paraId="484630A3" w14:textId="77777777">
        <w:trPr>
          <w:cantSplit/>
          <w:jc w:val="center"/>
        </w:trPr>
        <w:tc>
          <w:tcPr>
            <w:tcW w:w="2994" w:type="dxa"/>
            <w:tcMar>
              <w:top w:w="75" w:type="dxa"/>
              <w:left w:w="85" w:type="dxa"/>
              <w:bottom w:w="75" w:type="dxa"/>
              <w:right w:w="85" w:type="dxa"/>
            </w:tcMar>
            <w:vAlign w:val="center"/>
          </w:tcPr>
          <w:p w14:paraId="79C41EDB" w14:textId="77777777" w:rsidR="007B474A" w:rsidRDefault="00BC3910">
            <w:pPr>
              <w:pStyle w:val="PaperTable"/>
              <w:spacing w:before="20" w:after="20"/>
            </w:pPr>
            <w:r>
              <w:rPr>
                <w:sz w:val="21"/>
              </w:rPr>
              <w:t>θ_​N</w:t>
            </w:r>
          </w:p>
        </w:tc>
        <w:tc>
          <w:tcPr>
            <w:tcW w:w="2339" w:type="dxa"/>
            <w:tcMar>
              <w:top w:w="75" w:type="dxa"/>
              <w:left w:w="85" w:type="dxa"/>
              <w:bottom w:w="75" w:type="dxa"/>
              <w:right w:w="85" w:type="dxa"/>
            </w:tcMar>
            <w:vAlign w:val="center"/>
          </w:tcPr>
          <w:p w14:paraId="73E0A6D3" w14:textId="77777777" w:rsidR="007B474A" w:rsidRDefault="00BC3910">
            <w:pPr>
              <w:pStyle w:val="PaperTable"/>
              <w:spacing w:before="20" w:after="20"/>
              <w:jc w:val="center"/>
            </w:pPr>
            <w:r>
              <w:rPr>
                <w:sz w:val="21"/>
              </w:rPr>
              <w:t>能力对</w:t>
            </w:r>
            <w:r>
              <w:rPr>
                <w:sz w:val="21"/>
              </w:rPr>
              <w:t>log N</w:t>
            </w:r>
            <w:r>
              <w:rPr>
                <w:sz w:val="21"/>
              </w:rPr>
              <w:t>的关联系数</w:t>
            </w:r>
          </w:p>
        </w:tc>
        <w:tc>
          <w:tcPr>
            <w:tcW w:w="4023" w:type="dxa"/>
            <w:tcMar>
              <w:top w:w="75" w:type="dxa"/>
              <w:left w:w="85" w:type="dxa"/>
              <w:bottom w:w="75" w:type="dxa"/>
              <w:right w:w="85" w:type="dxa"/>
            </w:tcMar>
            <w:vAlign w:val="center"/>
          </w:tcPr>
          <w:p w14:paraId="0C6CE2D1" w14:textId="77777777" w:rsidR="007B474A" w:rsidRDefault="00BC3910">
            <w:pPr>
              <w:pStyle w:val="PaperTable"/>
              <w:spacing w:before="20" w:after="20"/>
              <w:jc w:val="center"/>
            </w:pPr>
            <w:r>
              <w:rPr>
                <w:sz w:val="21"/>
              </w:rPr>
              <w:t>分</w:t>
            </w:r>
            <w:r>
              <w:rPr>
                <w:sz w:val="21"/>
              </w:rPr>
              <w:t>/log N</w:t>
            </w:r>
          </w:p>
        </w:tc>
      </w:tr>
      <w:tr w:rsidR="007B474A" w14:paraId="1517E1A9" w14:textId="77777777">
        <w:trPr>
          <w:cantSplit/>
          <w:jc w:val="center"/>
        </w:trPr>
        <w:tc>
          <w:tcPr>
            <w:tcW w:w="2994" w:type="dxa"/>
            <w:tcMar>
              <w:top w:w="75" w:type="dxa"/>
              <w:left w:w="85" w:type="dxa"/>
              <w:bottom w:w="75" w:type="dxa"/>
              <w:right w:w="85" w:type="dxa"/>
            </w:tcMar>
            <w:vAlign w:val="center"/>
          </w:tcPr>
          <w:p w14:paraId="47C4A658" w14:textId="77777777" w:rsidR="007B474A" w:rsidRDefault="00BC3910">
            <w:pPr>
              <w:pStyle w:val="PaperTable"/>
              <w:spacing w:before="20" w:after="20"/>
            </w:pPr>
            <w:r>
              <w:rPr>
                <w:sz w:val="21"/>
              </w:rPr>
              <w:t>g_​ref</w:t>
            </w:r>
            <w:r>
              <w:rPr>
                <w:sz w:val="21"/>
              </w:rPr>
              <w:t>，</w:t>
            </w:r>
            <w:r>
              <w:rPr>
                <w:sz w:val="21"/>
              </w:rPr>
              <w:t>ρ</w:t>
            </w:r>
          </w:p>
        </w:tc>
        <w:tc>
          <w:tcPr>
            <w:tcW w:w="2339" w:type="dxa"/>
            <w:tcMar>
              <w:top w:w="75" w:type="dxa"/>
              <w:left w:w="85" w:type="dxa"/>
              <w:bottom w:w="75" w:type="dxa"/>
              <w:right w:w="85" w:type="dxa"/>
            </w:tcMar>
            <w:vAlign w:val="center"/>
          </w:tcPr>
          <w:p w14:paraId="5E2E6299" w14:textId="77777777" w:rsidR="007B474A" w:rsidRDefault="00BC3910">
            <w:pPr>
              <w:pStyle w:val="PaperTable"/>
              <w:spacing w:before="20" w:after="20"/>
              <w:jc w:val="center"/>
            </w:pPr>
            <w:r>
              <w:rPr>
                <w:sz w:val="21"/>
              </w:rPr>
              <w:t>外生对数规模增长参照、增长保留比例</w:t>
            </w:r>
          </w:p>
        </w:tc>
        <w:tc>
          <w:tcPr>
            <w:tcW w:w="4023" w:type="dxa"/>
            <w:tcMar>
              <w:top w:w="75" w:type="dxa"/>
              <w:left w:w="85" w:type="dxa"/>
              <w:bottom w:w="75" w:type="dxa"/>
              <w:right w:w="85" w:type="dxa"/>
            </w:tcMar>
            <w:vAlign w:val="center"/>
          </w:tcPr>
          <w:p w14:paraId="34895F40" w14:textId="77777777" w:rsidR="007B474A" w:rsidRDefault="00BC3910">
            <w:pPr>
              <w:pStyle w:val="PaperTable"/>
              <w:spacing w:before="20" w:after="20"/>
              <w:jc w:val="center"/>
            </w:pPr>
            <w:r>
              <w:rPr>
                <w:sz w:val="21"/>
              </w:rPr>
              <w:t>每周、</w:t>
            </w:r>
            <w:r>
              <w:rPr>
                <w:sz w:val="21"/>
              </w:rPr>
              <w:t>0/0.5/1</w:t>
            </w:r>
          </w:p>
        </w:tc>
      </w:tr>
    </w:tbl>
    <w:p w14:paraId="5038C7D7" w14:textId="77777777" w:rsidR="007B474A" w:rsidRDefault="00BC3910">
      <w:pPr>
        <w:pStyle w:val="PaperH1"/>
      </w:pPr>
      <w:r>
        <w:t>五、模型建立与求解</w:t>
      </w:r>
    </w:p>
    <w:p w14:paraId="2D576CD5" w14:textId="77777777" w:rsidR="007B474A" w:rsidRDefault="00BC3910">
      <w:pPr>
        <w:pStyle w:val="PaperBody"/>
      </w:pPr>
      <w:r>
        <w:t>本节按</w:t>
      </w:r>
      <w:r>
        <w:t>“</w:t>
      </w:r>
      <w:r>
        <w:t>问题分析与技术路线、数据与模型准备、模型建立、求解与结果分析</w:t>
      </w:r>
      <w:r>
        <w:t>”</w:t>
      </w:r>
      <w:r>
        <w:t>的顺序分别处理四个问题。模型准备明确数据、变量和单位；模型建立给出可检验的函数关系；模型求解报告数值结果与适用边界。表</w:t>
      </w:r>
      <w:r>
        <w:t>2</w:t>
      </w:r>
      <w:r>
        <w:t>汇总各附件在这四项研究中的用途。</w:t>
      </w:r>
    </w:p>
    <w:p w14:paraId="0DF6E62C" w14:textId="77777777" w:rsidR="007B474A" w:rsidRDefault="00BC3910">
      <w:pPr>
        <w:pStyle w:val="PaperBody"/>
      </w:pPr>
      <w:r>
        <w:t>表</w:t>
      </w:r>
      <w:r>
        <w:t>2</w:t>
      </w:r>
      <w:r>
        <w:t>按分析粒度组织附件。质量表按文本</w:t>
      </w:r>
      <w:r>
        <w:t>ID</w:t>
      </w:r>
      <w:r>
        <w:t>去重后比较扩展样本；配方表按运行索引匹配；</w:t>
      </w:r>
      <w:r>
        <w:t>B1</w:t>
      </w:r>
      <w:r>
        <w:t>保留完整训练轨迹，并以轨迹为单位划分验证集；能力表核对模型</w:t>
      </w:r>
      <w:r>
        <w:t>ID</w:t>
      </w:r>
      <w:r>
        <w:t>、参数、日期与任务量尺。各结果均报告有效样本及来源范围。</w:t>
      </w:r>
    </w:p>
    <w:p w14:paraId="53E8E1B4" w14:textId="77777777" w:rsidR="007B474A" w:rsidRDefault="00BC3910">
      <w:pPr>
        <w:pStyle w:val="PaperCaption"/>
        <w:keepNext/>
        <w:keepLines/>
      </w:pPr>
      <w:r>
        <w:t>表</w:t>
      </w:r>
      <w:r>
        <w:t xml:space="preserve">2 </w:t>
      </w:r>
      <w:r>
        <w:t>数据用途与限制</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23C8DCA0" w14:textId="77777777">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28278751" w14:textId="77777777" w:rsidR="007B474A" w:rsidRDefault="00BC3910">
            <w:pPr>
              <w:pStyle w:val="PaperTable"/>
              <w:spacing w:before="20" w:after="20"/>
            </w:pPr>
            <w:r>
              <w:rPr>
                <w:b/>
                <w:sz w:val="21"/>
              </w:rPr>
              <w:t>资料</w:t>
            </w:r>
          </w:p>
        </w:tc>
        <w:tc>
          <w:tcPr>
            <w:tcW w:w="2339" w:type="dxa"/>
            <w:tcBorders>
              <w:bottom w:val="single" w:sz="6" w:space="0" w:color="000000"/>
            </w:tcBorders>
            <w:tcMar>
              <w:top w:w="75" w:type="dxa"/>
              <w:left w:w="85" w:type="dxa"/>
              <w:bottom w:w="75" w:type="dxa"/>
              <w:right w:w="85" w:type="dxa"/>
            </w:tcMar>
            <w:vAlign w:val="center"/>
          </w:tcPr>
          <w:p w14:paraId="0F7EE880" w14:textId="77777777" w:rsidR="007B474A" w:rsidRDefault="00BC3910">
            <w:pPr>
              <w:pStyle w:val="PaperTable"/>
              <w:spacing w:before="20" w:after="20"/>
              <w:jc w:val="center"/>
            </w:pPr>
            <w:r>
              <w:rPr>
                <w:b/>
                <w:sz w:val="21"/>
              </w:rPr>
              <w:t>主要用途</w:t>
            </w:r>
          </w:p>
        </w:tc>
        <w:tc>
          <w:tcPr>
            <w:tcW w:w="4023" w:type="dxa"/>
            <w:tcBorders>
              <w:bottom w:val="single" w:sz="6" w:space="0" w:color="000000"/>
            </w:tcBorders>
            <w:tcMar>
              <w:top w:w="75" w:type="dxa"/>
              <w:left w:w="85" w:type="dxa"/>
              <w:bottom w:w="75" w:type="dxa"/>
              <w:right w:w="85" w:type="dxa"/>
            </w:tcMar>
            <w:vAlign w:val="center"/>
          </w:tcPr>
          <w:p w14:paraId="12AA2136" w14:textId="77777777" w:rsidR="007B474A" w:rsidRDefault="00BC3910">
            <w:pPr>
              <w:pStyle w:val="PaperTable"/>
              <w:spacing w:before="20" w:after="20"/>
              <w:jc w:val="center"/>
            </w:pPr>
            <w:r>
              <w:rPr>
                <w:b/>
                <w:sz w:val="21"/>
              </w:rPr>
              <w:t>关键边界</w:t>
            </w:r>
          </w:p>
        </w:tc>
      </w:tr>
      <w:tr w:rsidR="007B474A" w14:paraId="06EAB559" w14:textId="77777777">
        <w:trPr>
          <w:cantSplit/>
          <w:jc w:val="center"/>
        </w:trPr>
        <w:tc>
          <w:tcPr>
            <w:tcW w:w="2994" w:type="dxa"/>
            <w:tcMar>
              <w:top w:w="75" w:type="dxa"/>
              <w:left w:w="85" w:type="dxa"/>
              <w:bottom w:w="75" w:type="dxa"/>
              <w:right w:w="85" w:type="dxa"/>
            </w:tcMar>
            <w:vAlign w:val="center"/>
          </w:tcPr>
          <w:p w14:paraId="6BC4AEF4" w14:textId="77777777" w:rsidR="007B474A" w:rsidRDefault="00BC3910">
            <w:pPr>
              <w:pStyle w:val="PaperTable"/>
              <w:spacing w:before="20" w:after="20"/>
            </w:pPr>
            <w:r>
              <w:rPr>
                <w:sz w:val="21"/>
              </w:rPr>
              <w:t xml:space="preserve">A1—A3 </w:t>
            </w:r>
            <w:r>
              <w:rPr>
                <w:sz w:val="21"/>
              </w:rPr>
              <w:t>全量</w:t>
            </w:r>
            <w:r>
              <w:rPr>
                <w:sz w:val="21"/>
              </w:rPr>
              <w:t>22</w:t>
            </w:r>
            <w:r>
              <w:rPr>
                <w:sz w:val="21"/>
              </w:rPr>
              <w:t>信号</w:t>
            </w:r>
          </w:p>
        </w:tc>
        <w:tc>
          <w:tcPr>
            <w:tcW w:w="2339" w:type="dxa"/>
            <w:tcMar>
              <w:top w:w="75" w:type="dxa"/>
              <w:left w:w="85" w:type="dxa"/>
              <w:bottom w:w="75" w:type="dxa"/>
              <w:right w:w="85" w:type="dxa"/>
            </w:tcMar>
            <w:vAlign w:val="center"/>
          </w:tcPr>
          <w:p w14:paraId="7378B5C2" w14:textId="77777777" w:rsidR="007B474A" w:rsidRDefault="00BC3910">
            <w:pPr>
              <w:pStyle w:val="PaperTable"/>
              <w:spacing w:before="20" w:after="20"/>
              <w:jc w:val="center"/>
            </w:pPr>
            <w:r>
              <w:rPr>
                <w:sz w:val="21"/>
              </w:rPr>
              <w:t>质量分布、分歧和扩展比较</w:t>
            </w:r>
          </w:p>
        </w:tc>
        <w:tc>
          <w:tcPr>
            <w:tcW w:w="4023" w:type="dxa"/>
            <w:tcMar>
              <w:top w:w="75" w:type="dxa"/>
              <w:left w:w="85" w:type="dxa"/>
              <w:bottom w:w="75" w:type="dxa"/>
              <w:right w:w="85" w:type="dxa"/>
            </w:tcMar>
            <w:vAlign w:val="center"/>
          </w:tcPr>
          <w:p w14:paraId="78E1BBB3" w14:textId="77777777" w:rsidR="007B474A" w:rsidRDefault="00BC3910">
            <w:pPr>
              <w:pStyle w:val="PaperTable"/>
              <w:spacing w:before="20" w:after="20"/>
              <w:jc w:val="center"/>
            </w:pPr>
            <w:r>
              <w:rPr>
                <w:sz w:val="21"/>
              </w:rPr>
              <w:t>文档标注非训练干预</w:t>
            </w:r>
          </w:p>
        </w:tc>
      </w:tr>
      <w:tr w:rsidR="007B474A" w14:paraId="3643FA58" w14:textId="77777777">
        <w:trPr>
          <w:cantSplit/>
          <w:jc w:val="center"/>
        </w:trPr>
        <w:tc>
          <w:tcPr>
            <w:tcW w:w="2994" w:type="dxa"/>
            <w:tcMar>
              <w:top w:w="75" w:type="dxa"/>
              <w:left w:w="85" w:type="dxa"/>
              <w:bottom w:w="75" w:type="dxa"/>
              <w:right w:w="85" w:type="dxa"/>
            </w:tcMar>
            <w:vAlign w:val="center"/>
          </w:tcPr>
          <w:p w14:paraId="753BB96C" w14:textId="77777777" w:rsidR="007B474A" w:rsidRDefault="00BC3910">
            <w:pPr>
              <w:pStyle w:val="PaperTable"/>
              <w:spacing w:before="20" w:after="20"/>
            </w:pPr>
            <w:r>
              <w:rPr>
                <w:sz w:val="21"/>
              </w:rPr>
              <w:t xml:space="preserve">A4—A11 </w:t>
            </w:r>
            <w:r>
              <w:rPr>
                <w:sz w:val="21"/>
              </w:rPr>
              <w:t>配方与</w:t>
            </w:r>
            <w:r>
              <w:rPr>
                <w:sz w:val="21"/>
              </w:rPr>
              <w:t>Loss</w:t>
            </w:r>
          </w:p>
        </w:tc>
        <w:tc>
          <w:tcPr>
            <w:tcW w:w="2339" w:type="dxa"/>
            <w:tcMar>
              <w:top w:w="75" w:type="dxa"/>
              <w:left w:w="85" w:type="dxa"/>
              <w:bottom w:w="75" w:type="dxa"/>
              <w:right w:w="85" w:type="dxa"/>
            </w:tcMar>
            <w:vAlign w:val="center"/>
          </w:tcPr>
          <w:p w14:paraId="0F4556E1" w14:textId="77777777" w:rsidR="007B474A" w:rsidRDefault="00BC3910">
            <w:pPr>
              <w:pStyle w:val="PaperTable"/>
              <w:spacing w:before="20" w:after="20"/>
              <w:jc w:val="center"/>
            </w:pPr>
            <w:r>
              <w:rPr>
                <w:sz w:val="21"/>
              </w:rPr>
              <w:t>训练及同尺度</w:t>
            </w:r>
            <w:r>
              <w:rPr>
                <w:sz w:val="21"/>
              </w:rPr>
              <w:t>/</w:t>
            </w:r>
            <w:r>
              <w:rPr>
                <w:sz w:val="21"/>
              </w:rPr>
              <w:t>跨尺度验证</w:t>
            </w:r>
          </w:p>
        </w:tc>
        <w:tc>
          <w:tcPr>
            <w:tcW w:w="4023" w:type="dxa"/>
            <w:tcMar>
              <w:top w:w="75" w:type="dxa"/>
              <w:left w:w="85" w:type="dxa"/>
              <w:bottom w:w="75" w:type="dxa"/>
              <w:right w:w="85" w:type="dxa"/>
            </w:tcMar>
            <w:vAlign w:val="center"/>
          </w:tcPr>
          <w:p w14:paraId="7222A5EA" w14:textId="77777777" w:rsidR="007B474A" w:rsidRDefault="00BC3910">
            <w:pPr>
              <w:pStyle w:val="PaperTable"/>
              <w:spacing w:before="20" w:after="20"/>
              <w:jc w:val="center"/>
            </w:pPr>
            <w:r>
              <w:rPr>
                <w:sz w:val="21"/>
              </w:rPr>
              <w:t>17</w:t>
            </w:r>
            <w:r>
              <w:rPr>
                <w:sz w:val="21"/>
              </w:rPr>
              <w:t>输入域、</w:t>
            </w:r>
            <w:r>
              <w:rPr>
                <w:sz w:val="21"/>
              </w:rPr>
              <w:t>13</w:t>
            </w:r>
            <w:r>
              <w:rPr>
                <w:sz w:val="21"/>
              </w:rPr>
              <w:t>响应域；无同运行</w:t>
            </w:r>
            <w:r>
              <w:rPr>
                <w:sz w:val="21"/>
              </w:rPr>
              <w:t>Q</w:t>
            </w:r>
          </w:p>
        </w:tc>
      </w:tr>
      <w:tr w:rsidR="007B474A" w14:paraId="0B1E2173" w14:textId="77777777">
        <w:trPr>
          <w:cantSplit/>
          <w:jc w:val="center"/>
        </w:trPr>
        <w:tc>
          <w:tcPr>
            <w:tcW w:w="2994" w:type="dxa"/>
            <w:tcMar>
              <w:top w:w="75" w:type="dxa"/>
              <w:left w:w="85" w:type="dxa"/>
              <w:bottom w:w="75" w:type="dxa"/>
              <w:right w:w="85" w:type="dxa"/>
            </w:tcMar>
            <w:vAlign w:val="center"/>
          </w:tcPr>
          <w:p w14:paraId="68E7D104" w14:textId="77777777" w:rsidR="007B474A" w:rsidRDefault="00BC3910">
            <w:pPr>
              <w:pStyle w:val="PaperTable"/>
              <w:spacing w:before="20" w:after="20"/>
            </w:pPr>
            <w:r>
              <w:rPr>
                <w:sz w:val="21"/>
              </w:rPr>
              <w:t>A12—A16</w:t>
            </w:r>
          </w:p>
        </w:tc>
        <w:tc>
          <w:tcPr>
            <w:tcW w:w="2339" w:type="dxa"/>
            <w:tcMar>
              <w:top w:w="75" w:type="dxa"/>
              <w:left w:w="85" w:type="dxa"/>
              <w:bottom w:w="75" w:type="dxa"/>
              <w:right w:w="85" w:type="dxa"/>
            </w:tcMar>
            <w:vAlign w:val="center"/>
          </w:tcPr>
          <w:p w14:paraId="204A787F" w14:textId="77777777" w:rsidR="007B474A" w:rsidRDefault="00BC3910">
            <w:pPr>
              <w:pStyle w:val="PaperTable"/>
              <w:spacing w:before="20" w:after="20"/>
              <w:jc w:val="center"/>
            </w:pPr>
            <w:r>
              <w:rPr>
                <w:sz w:val="21"/>
              </w:rPr>
              <w:t>估算外推及域映射参考</w:t>
            </w:r>
          </w:p>
        </w:tc>
        <w:tc>
          <w:tcPr>
            <w:tcW w:w="4023" w:type="dxa"/>
            <w:tcMar>
              <w:top w:w="75" w:type="dxa"/>
              <w:left w:w="85" w:type="dxa"/>
              <w:bottom w:w="75" w:type="dxa"/>
              <w:right w:w="85" w:type="dxa"/>
            </w:tcMar>
            <w:vAlign w:val="center"/>
          </w:tcPr>
          <w:p w14:paraId="63FD6525" w14:textId="77777777" w:rsidR="007B474A" w:rsidRDefault="00BC3910">
            <w:pPr>
              <w:pStyle w:val="PaperTable"/>
              <w:spacing w:before="20" w:after="20"/>
              <w:jc w:val="center"/>
            </w:pPr>
            <w:r>
              <w:rPr>
                <w:sz w:val="21"/>
              </w:rPr>
              <w:t>估算</w:t>
            </w:r>
            <w:r>
              <w:rPr>
                <w:sz w:val="21"/>
              </w:rPr>
              <w:t>Loss</w:t>
            </w:r>
            <w:r>
              <w:rPr>
                <w:sz w:val="21"/>
              </w:rPr>
              <w:t>不是独立真值</w:t>
            </w:r>
          </w:p>
        </w:tc>
      </w:tr>
      <w:tr w:rsidR="007B474A" w14:paraId="5778D189" w14:textId="77777777">
        <w:trPr>
          <w:cantSplit/>
          <w:jc w:val="center"/>
        </w:trPr>
        <w:tc>
          <w:tcPr>
            <w:tcW w:w="2994" w:type="dxa"/>
            <w:tcMar>
              <w:top w:w="75" w:type="dxa"/>
              <w:left w:w="85" w:type="dxa"/>
              <w:bottom w:w="75" w:type="dxa"/>
              <w:right w:w="85" w:type="dxa"/>
            </w:tcMar>
            <w:vAlign w:val="center"/>
          </w:tcPr>
          <w:p w14:paraId="1DF5E690" w14:textId="77777777" w:rsidR="007B474A" w:rsidRDefault="00BC3910">
            <w:pPr>
              <w:pStyle w:val="PaperTable"/>
              <w:spacing w:before="20" w:after="20"/>
            </w:pPr>
            <w:r>
              <w:rPr>
                <w:sz w:val="21"/>
              </w:rPr>
              <w:lastRenderedPageBreak/>
              <w:t>B1</w:t>
            </w:r>
            <w:r>
              <w:rPr>
                <w:sz w:val="21"/>
              </w:rPr>
              <w:t>及</w:t>
            </w:r>
            <w:r>
              <w:rPr>
                <w:sz w:val="21"/>
              </w:rPr>
              <w:t>B2/B4/B5</w:t>
            </w:r>
          </w:p>
        </w:tc>
        <w:tc>
          <w:tcPr>
            <w:tcW w:w="2339" w:type="dxa"/>
            <w:tcMar>
              <w:top w:w="75" w:type="dxa"/>
              <w:left w:w="85" w:type="dxa"/>
              <w:bottom w:w="75" w:type="dxa"/>
              <w:right w:w="85" w:type="dxa"/>
            </w:tcMar>
            <w:vAlign w:val="center"/>
          </w:tcPr>
          <w:p w14:paraId="7D9AD51C" w14:textId="77777777" w:rsidR="007B474A" w:rsidRDefault="00BC3910">
            <w:pPr>
              <w:pStyle w:val="PaperTable"/>
              <w:spacing w:before="20" w:after="20"/>
              <w:jc w:val="center"/>
            </w:pPr>
            <w:r>
              <w:rPr>
                <w:sz w:val="21"/>
              </w:rPr>
              <w:t>源内拟合及分来源检查</w:t>
            </w:r>
          </w:p>
        </w:tc>
        <w:tc>
          <w:tcPr>
            <w:tcW w:w="4023" w:type="dxa"/>
            <w:tcMar>
              <w:top w:w="75" w:type="dxa"/>
              <w:left w:w="85" w:type="dxa"/>
              <w:bottom w:w="75" w:type="dxa"/>
              <w:right w:w="85" w:type="dxa"/>
            </w:tcMar>
            <w:vAlign w:val="center"/>
          </w:tcPr>
          <w:p w14:paraId="37EE9938" w14:textId="77777777" w:rsidR="007B474A" w:rsidRDefault="00BC3910">
            <w:pPr>
              <w:pStyle w:val="PaperTable"/>
              <w:spacing w:before="20" w:after="20"/>
              <w:jc w:val="center"/>
            </w:pPr>
            <w:r>
              <w:rPr>
                <w:sz w:val="21"/>
              </w:rPr>
              <w:t>轨迹相关，绝对</w:t>
            </w:r>
            <w:r>
              <w:rPr>
                <w:sz w:val="21"/>
              </w:rPr>
              <w:t>Loss</w:t>
            </w:r>
            <w:r>
              <w:rPr>
                <w:sz w:val="21"/>
              </w:rPr>
              <w:t>不合并</w:t>
            </w:r>
          </w:p>
        </w:tc>
      </w:tr>
      <w:tr w:rsidR="007B474A" w14:paraId="7A7E1EF3" w14:textId="77777777">
        <w:trPr>
          <w:cantSplit/>
          <w:jc w:val="center"/>
        </w:trPr>
        <w:tc>
          <w:tcPr>
            <w:tcW w:w="2994" w:type="dxa"/>
            <w:tcMar>
              <w:top w:w="75" w:type="dxa"/>
              <w:left w:w="85" w:type="dxa"/>
              <w:bottom w:w="75" w:type="dxa"/>
              <w:right w:w="85" w:type="dxa"/>
            </w:tcMar>
            <w:vAlign w:val="center"/>
          </w:tcPr>
          <w:p w14:paraId="510B4697" w14:textId="77777777" w:rsidR="007B474A" w:rsidRDefault="00BC3910">
            <w:pPr>
              <w:pStyle w:val="PaperTable"/>
              <w:spacing w:before="20" w:after="20"/>
            </w:pPr>
            <w:r>
              <w:rPr>
                <w:sz w:val="21"/>
              </w:rPr>
              <w:t>B6/B7</w:t>
            </w:r>
            <w:r>
              <w:rPr>
                <w:sz w:val="21"/>
              </w:rPr>
              <w:t>及</w:t>
            </w:r>
            <w:r>
              <w:rPr>
                <w:sz w:val="21"/>
              </w:rPr>
              <w:t>B8</w:t>
            </w:r>
          </w:p>
        </w:tc>
        <w:tc>
          <w:tcPr>
            <w:tcW w:w="2339" w:type="dxa"/>
            <w:tcMar>
              <w:top w:w="75" w:type="dxa"/>
              <w:left w:w="85" w:type="dxa"/>
              <w:bottom w:w="75" w:type="dxa"/>
              <w:right w:w="85" w:type="dxa"/>
            </w:tcMar>
            <w:vAlign w:val="center"/>
          </w:tcPr>
          <w:p w14:paraId="389FF62F" w14:textId="77777777" w:rsidR="007B474A" w:rsidRDefault="00BC3910">
            <w:pPr>
              <w:pStyle w:val="PaperTable"/>
              <w:spacing w:before="20" w:after="20"/>
              <w:jc w:val="center"/>
            </w:pPr>
            <w:r>
              <w:rPr>
                <w:sz w:val="21"/>
              </w:rPr>
              <w:t>半合成质量校准</w:t>
            </w:r>
          </w:p>
        </w:tc>
        <w:tc>
          <w:tcPr>
            <w:tcW w:w="4023" w:type="dxa"/>
            <w:tcMar>
              <w:top w:w="75" w:type="dxa"/>
              <w:left w:w="85" w:type="dxa"/>
              <w:bottom w:w="75" w:type="dxa"/>
              <w:right w:w="85" w:type="dxa"/>
            </w:tcMar>
            <w:vAlign w:val="center"/>
          </w:tcPr>
          <w:p w14:paraId="6BB42F0E" w14:textId="77777777" w:rsidR="007B474A" w:rsidRDefault="00BC3910">
            <w:pPr>
              <w:pStyle w:val="PaperTable"/>
              <w:spacing w:before="20" w:after="20"/>
              <w:jc w:val="center"/>
            </w:pPr>
            <w:r>
              <w:rPr>
                <w:sz w:val="21"/>
              </w:rPr>
              <w:t>B6</w:t>
            </w:r>
            <w:r>
              <w:rPr>
                <w:sz w:val="21"/>
              </w:rPr>
              <w:t>嵌套于</w:t>
            </w:r>
            <w:r>
              <w:rPr>
                <w:sz w:val="21"/>
              </w:rPr>
              <w:t>B7</w:t>
            </w:r>
            <w:r>
              <w:rPr>
                <w:sz w:val="21"/>
              </w:rPr>
              <w:t>；</w:t>
            </w:r>
            <w:r>
              <w:rPr>
                <w:sz w:val="21"/>
              </w:rPr>
              <w:t>B8</w:t>
            </w:r>
            <w:r>
              <w:rPr>
                <w:sz w:val="21"/>
              </w:rPr>
              <w:t>机制冲突隔离</w:t>
            </w:r>
          </w:p>
        </w:tc>
      </w:tr>
      <w:tr w:rsidR="007B474A" w14:paraId="59253786" w14:textId="77777777">
        <w:trPr>
          <w:cantSplit/>
          <w:jc w:val="center"/>
        </w:trPr>
        <w:tc>
          <w:tcPr>
            <w:tcW w:w="2994" w:type="dxa"/>
            <w:tcMar>
              <w:top w:w="75" w:type="dxa"/>
              <w:left w:w="85" w:type="dxa"/>
              <w:bottom w:w="75" w:type="dxa"/>
              <w:right w:w="85" w:type="dxa"/>
            </w:tcMar>
            <w:vAlign w:val="center"/>
          </w:tcPr>
          <w:p w14:paraId="53763BA6" w14:textId="77777777" w:rsidR="007B474A" w:rsidRDefault="00BC3910">
            <w:pPr>
              <w:pStyle w:val="PaperTable"/>
              <w:spacing w:before="20" w:after="20"/>
            </w:pPr>
            <w:r>
              <w:rPr>
                <w:sz w:val="21"/>
              </w:rPr>
              <w:t>B9/B10</w:t>
            </w:r>
            <w:r>
              <w:rPr>
                <w:sz w:val="21"/>
              </w:rPr>
              <w:t>及</w:t>
            </w:r>
            <w:r>
              <w:rPr>
                <w:sz w:val="21"/>
              </w:rPr>
              <w:t>B11/B12</w:t>
            </w:r>
          </w:p>
        </w:tc>
        <w:tc>
          <w:tcPr>
            <w:tcW w:w="2339" w:type="dxa"/>
            <w:tcMar>
              <w:top w:w="75" w:type="dxa"/>
              <w:left w:w="85" w:type="dxa"/>
              <w:bottom w:w="75" w:type="dxa"/>
              <w:right w:w="85" w:type="dxa"/>
            </w:tcMar>
            <w:vAlign w:val="center"/>
          </w:tcPr>
          <w:p w14:paraId="79DB3461" w14:textId="77777777" w:rsidR="007B474A" w:rsidRDefault="00BC3910">
            <w:pPr>
              <w:pStyle w:val="PaperTable"/>
              <w:spacing w:before="20" w:after="20"/>
              <w:jc w:val="center"/>
            </w:pPr>
            <w:r>
              <w:rPr>
                <w:sz w:val="21"/>
              </w:rPr>
              <w:t>大规模范围与来源说明</w:t>
            </w:r>
          </w:p>
        </w:tc>
        <w:tc>
          <w:tcPr>
            <w:tcW w:w="4023" w:type="dxa"/>
            <w:tcMar>
              <w:top w:w="75" w:type="dxa"/>
              <w:left w:w="85" w:type="dxa"/>
              <w:bottom w:w="75" w:type="dxa"/>
              <w:right w:w="85" w:type="dxa"/>
            </w:tcMar>
            <w:vAlign w:val="center"/>
          </w:tcPr>
          <w:p w14:paraId="69756EB6" w14:textId="77777777" w:rsidR="007B474A" w:rsidRDefault="00BC3910">
            <w:pPr>
              <w:pStyle w:val="PaperTable"/>
              <w:spacing w:before="20" w:after="20"/>
              <w:jc w:val="center"/>
            </w:pPr>
            <w:r>
              <w:rPr>
                <w:sz w:val="21"/>
              </w:rPr>
              <w:t>估算</w:t>
            </w:r>
            <w:r>
              <w:rPr>
                <w:sz w:val="21"/>
              </w:rPr>
              <w:t>/</w:t>
            </w:r>
            <w:r>
              <w:rPr>
                <w:sz w:val="21"/>
              </w:rPr>
              <w:t>元数据不升级成验证</w:t>
            </w:r>
          </w:p>
        </w:tc>
      </w:tr>
      <w:tr w:rsidR="007B474A" w14:paraId="1E09B408" w14:textId="77777777">
        <w:trPr>
          <w:cantSplit/>
          <w:jc w:val="center"/>
        </w:trPr>
        <w:tc>
          <w:tcPr>
            <w:tcW w:w="2994" w:type="dxa"/>
            <w:tcMar>
              <w:top w:w="75" w:type="dxa"/>
              <w:left w:w="85" w:type="dxa"/>
              <w:bottom w:w="75" w:type="dxa"/>
              <w:right w:w="85" w:type="dxa"/>
            </w:tcMar>
            <w:vAlign w:val="center"/>
          </w:tcPr>
          <w:p w14:paraId="03CFEFBE" w14:textId="77777777" w:rsidR="007B474A" w:rsidRDefault="00BC3910">
            <w:pPr>
              <w:pStyle w:val="PaperTable"/>
              <w:spacing w:before="20" w:after="20"/>
            </w:pPr>
            <w:r>
              <w:rPr>
                <w:sz w:val="21"/>
              </w:rPr>
              <w:t>C1/C2/C3/C9</w:t>
            </w:r>
          </w:p>
        </w:tc>
        <w:tc>
          <w:tcPr>
            <w:tcW w:w="2339" w:type="dxa"/>
            <w:tcMar>
              <w:top w:w="75" w:type="dxa"/>
              <w:left w:w="85" w:type="dxa"/>
              <w:bottom w:w="75" w:type="dxa"/>
              <w:right w:w="85" w:type="dxa"/>
            </w:tcMar>
            <w:vAlign w:val="center"/>
          </w:tcPr>
          <w:p w14:paraId="5B2CFA41" w14:textId="77777777" w:rsidR="0068454B" w:rsidRDefault="00792992">
            <w:r>
              <w:t>身份、筛选、日期及历史记录核对</w:t>
            </w:r>
          </w:p>
        </w:tc>
        <w:tc>
          <w:tcPr>
            <w:tcW w:w="4023" w:type="dxa"/>
            <w:tcMar>
              <w:top w:w="75" w:type="dxa"/>
              <w:left w:w="85" w:type="dxa"/>
              <w:bottom w:w="75" w:type="dxa"/>
              <w:right w:w="85" w:type="dxa"/>
            </w:tcMar>
            <w:vAlign w:val="center"/>
          </w:tcPr>
          <w:p w14:paraId="67896C39" w14:textId="77777777" w:rsidR="007B474A" w:rsidRDefault="00BC3910">
            <w:pPr>
              <w:pStyle w:val="PaperTable"/>
              <w:spacing w:before="20" w:after="20"/>
              <w:jc w:val="center"/>
            </w:pPr>
            <w:r>
              <w:rPr>
                <w:sz w:val="21"/>
              </w:rPr>
              <w:t>异口径历史不拼接</w:t>
            </w:r>
          </w:p>
        </w:tc>
      </w:tr>
      <w:tr w:rsidR="007B474A" w14:paraId="38A650CE" w14:textId="77777777">
        <w:trPr>
          <w:cantSplit/>
          <w:jc w:val="center"/>
        </w:trPr>
        <w:tc>
          <w:tcPr>
            <w:tcW w:w="2994" w:type="dxa"/>
            <w:tcMar>
              <w:top w:w="75" w:type="dxa"/>
              <w:left w:w="85" w:type="dxa"/>
              <w:bottom w:w="75" w:type="dxa"/>
              <w:right w:w="85" w:type="dxa"/>
            </w:tcMar>
            <w:vAlign w:val="center"/>
          </w:tcPr>
          <w:p w14:paraId="754C4AE7" w14:textId="77777777" w:rsidR="007B474A" w:rsidRDefault="00BC3910">
            <w:pPr>
              <w:pStyle w:val="PaperTable"/>
              <w:spacing w:before="20" w:after="20"/>
            </w:pPr>
            <w:r>
              <w:rPr>
                <w:sz w:val="21"/>
              </w:rPr>
              <w:t>C4/C7</w:t>
            </w:r>
          </w:p>
        </w:tc>
        <w:tc>
          <w:tcPr>
            <w:tcW w:w="2339" w:type="dxa"/>
            <w:tcMar>
              <w:top w:w="75" w:type="dxa"/>
              <w:left w:w="85" w:type="dxa"/>
              <w:bottom w:w="75" w:type="dxa"/>
              <w:right w:w="85" w:type="dxa"/>
            </w:tcMar>
            <w:vAlign w:val="center"/>
          </w:tcPr>
          <w:p w14:paraId="0AE2825F" w14:textId="77777777" w:rsidR="007B474A" w:rsidRDefault="00BC3910">
            <w:pPr>
              <w:pStyle w:val="PaperTable"/>
              <w:spacing w:before="20" w:after="20"/>
              <w:jc w:val="center"/>
            </w:pPr>
            <w:r>
              <w:rPr>
                <w:sz w:val="21"/>
              </w:rPr>
              <w:t>规模字段和上下文情景</w:t>
            </w:r>
          </w:p>
        </w:tc>
        <w:tc>
          <w:tcPr>
            <w:tcW w:w="4023" w:type="dxa"/>
            <w:tcMar>
              <w:top w:w="75" w:type="dxa"/>
              <w:left w:w="85" w:type="dxa"/>
              <w:bottom w:w="75" w:type="dxa"/>
              <w:right w:w="85" w:type="dxa"/>
            </w:tcMar>
            <w:vAlign w:val="center"/>
          </w:tcPr>
          <w:p w14:paraId="2EB03321" w14:textId="77777777" w:rsidR="007B474A" w:rsidRDefault="00BC3910">
            <w:pPr>
              <w:pStyle w:val="PaperTable"/>
              <w:spacing w:before="20" w:after="20"/>
              <w:jc w:val="center"/>
            </w:pPr>
            <w:r>
              <w:rPr>
                <w:sz w:val="21"/>
              </w:rPr>
              <w:t>稀疏</w:t>
            </w:r>
            <w:r>
              <w:rPr>
                <w:sz w:val="21"/>
              </w:rPr>
              <w:t>D</w:t>
            </w:r>
            <w:r>
              <w:rPr>
                <w:sz w:val="21"/>
              </w:rPr>
              <w:t>、估计量及架构上限</w:t>
            </w:r>
          </w:p>
        </w:tc>
      </w:tr>
      <w:tr w:rsidR="007B474A" w14:paraId="3CFA82D0" w14:textId="77777777">
        <w:trPr>
          <w:cantSplit/>
          <w:jc w:val="center"/>
        </w:trPr>
        <w:tc>
          <w:tcPr>
            <w:tcW w:w="2994" w:type="dxa"/>
            <w:tcMar>
              <w:top w:w="75" w:type="dxa"/>
              <w:left w:w="85" w:type="dxa"/>
              <w:bottom w:w="75" w:type="dxa"/>
              <w:right w:w="85" w:type="dxa"/>
            </w:tcMar>
            <w:vAlign w:val="center"/>
          </w:tcPr>
          <w:p w14:paraId="5F76C42D" w14:textId="77777777" w:rsidR="007B474A" w:rsidRDefault="00BC3910">
            <w:pPr>
              <w:pStyle w:val="PaperTable"/>
              <w:spacing w:before="20" w:after="20"/>
            </w:pPr>
            <w:r>
              <w:rPr>
                <w:sz w:val="21"/>
              </w:rPr>
              <w:t>C5/C6/C8/C10</w:t>
            </w:r>
          </w:p>
        </w:tc>
        <w:tc>
          <w:tcPr>
            <w:tcW w:w="2339" w:type="dxa"/>
            <w:tcMar>
              <w:top w:w="75" w:type="dxa"/>
              <w:left w:w="85" w:type="dxa"/>
              <w:bottom w:w="75" w:type="dxa"/>
              <w:right w:w="85" w:type="dxa"/>
            </w:tcMar>
            <w:vAlign w:val="center"/>
          </w:tcPr>
          <w:p w14:paraId="6A50EE47" w14:textId="77777777" w:rsidR="007B474A" w:rsidRDefault="00BC3910">
            <w:pPr>
              <w:pStyle w:val="PaperTable"/>
              <w:spacing w:before="20" w:after="20"/>
              <w:jc w:val="center"/>
            </w:pPr>
            <w:r>
              <w:rPr>
                <w:sz w:val="21"/>
              </w:rPr>
              <w:t>桥接、逐任务聚合及说明</w:t>
            </w:r>
          </w:p>
        </w:tc>
        <w:tc>
          <w:tcPr>
            <w:tcW w:w="4023" w:type="dxa"/>
            <w:tcMar>
              <w:top w:w="75" w:type="dxa"/>
              <w:left w:w="85" w:type="dxa"/>
              <w:bottom w:w="75" w:type="dxa"/>
              <w:right w:w="85" w:type="dxa"/>
            </w:tcMar>
            <w:vAlign w:val="center"/>
          </w:tcPr>
          <w:p w14:paraId="3DD20444" w14:textId="77777777" w:rsidR="007B474A" w:rsidRDefault="00BC3910">
            <w:pPr>
              <w:pStyle w:val="PaperTable"/>
              <w:spacing w:before="20" w:after="20"/>
              <w:jc w:val="center"/>
            </w:pPr>
            <w:r>
              <w:rPr>
                <w:sz w:val="21"/>
              </w:rPr>
              <w:t>桥接失败；</w:t>
            </w:r>
            <w:r>
              <w:rPr>
                <w:sz w:val="21"/>
              </w:rPr>
              <w:t>raw6</w:t>
            </w:r>
            <w:r>
              <w:rPr>
                <w:sz w:val="21"/>
              </w:rPr>
              <w:t>量尺独立</w:t>
            </w:r>
          </w:p>
        </w:tc>
      </w:tr>
    </w:tbl>
    <w:p w14:paraId="717944CB" w14:textId="77777777" w:rsidR="007B474A" w:rsidRDefault="00BC3910">
      <w:pPr>
        <w:pStyle w:val="PaperBody"/>
      </w:pPr>
      <w:r>
        <w:t>无法辨明生成机制的字段保留不确定标记。对来源不同、量尺未对齐的记录，本文不通过插补训练量或翻转质量方向来获得表面完整的模型。</w:t>
      </w:r>
    </w:p>
    <w:p w14:paraId="54511AC7" w14:textId="77777777" w:rsidR="007B474A" w:rsidRDefault="00BC3910">
      <w:pPr>
        <w:pStyle w:val="PaperH2"/>
      </w:pPr>
      <w:r>
        <w:t xml:space="preserve">5.1 </w:t>
      </w:r>
      <w:r>
        <w:t>问题一模型的建立与求解</w:t>
      </w:r>
    </w:p>
    <w:p w14:paraId="467D2806" w14:textId="77777777" w:rsidR="007B474A" w:rsidRDefault="00BC3910">
      <w:pPr>
        <w:pStyle w:val="PaperH3"/>
        <w:keepNext/>
      </w:pPr>
      <w:r>
        <w:t xml:space="preserve">5.1.1 </w:t>
      </w:r>
      <w:r>
        <w:t>问题分析与技术路线</w:t>
      </w:r>
    </w:p>
    <w:p w14:paraId="4A753EF4" w14:textId="77777777" w:rsidR="007B474A" w:rsidRDefault="00BC3910">
      <w:pPr>
        <w:pStyle w:val="PaperBody"/>
      </w:pPr>
      <w:r>
        <w:t>问题一包含文档评价与训练配比两个测量层次。文档层需将</w:t>
      </w:r>
      <w:r>
        <w:t xml:space="preserve"> 22 </w:t>
      </w:r>
      <w:r>
        <w:t>项异构信号转成可复算的综合评分，辨析指标分歧；训练运行层需估计</w:t>
      </w:r>
      <w:r>
        <w:t xml:space="preserve"> 17 </w:t>
      </w:r>
      <w:r>
        <w:t>域配比与</w:t>
      </w:r>
      <w:r>
        <w:t xml:space="preserve"> 13 </w:t>
      </w:r>
      <w:r>
        <w:t>个验证领域</w:t>
      </w:r>
      <w:r>
        <w:t xml:space="preserve"> Loss </w:t>
      </w:r>
      <w:r>
        <w:t>的局部关系。质量、配比和</w:t>
      </w:r>
      <w:r>
        <w:t xml:space="preserve"> Loss </w:t>
      </w:r>
      <w:r>
        <w:t>没有在同一次训练中成组观测，因此分别建立评价模型与配比响应模型，再检验二者的适用范围及进入后续问题的条件。</w:t>
      </w:r>
    </w:p>
    <w:p w14:paraId="0EFCE924" w14:textId="77777777" w:rsidR="007B474A" w:rsidRDefault="00BC3910">
      <w:pPr>
        <w:pStyle w:val="PaperBody"/>
      </w:pPr>
      <w:r>
        <w:t>对质量信号，先核对字段含义和列表编码，再固定参考分布统一量纲。仅当来源支持单调解释时才采用正向分位；其余指标依据预先定义的评价用途转成目标接近效用。综合分解决</w:t>
      </w:r>
      <w:r>
        <w:t>“</w:t>
      </w:r>
      <w:r>
        <w:t>按此规则评分</w:t>
      </w:r>
      <w:r>
        <w:t>”</w:t>
      </w:r>
      <w:r>
        <w:t>的问题，五维画像回答分数由哪些可解释属性组成。对于配比实验，则在和为一的约束下建立正交对比回归，并分别检查平均响应和逐领域误差。</w:t>
      </w:r>
      <w:r>
        <w:t xml:space="preserve"> </w:t>
      </w:r>
      <w:r>
        <w:t>问题一技术路线见图</w:t>
      </w:r>
      <w:r>
        <w:t>2</w:t>
      </w:r>
      <w:r>
        <w:t>。</w:t>
      </w:r>
    </w:p>
    <w:p w14:paraId="1788BD08" w14:textId="77777777" w:rsidR="007B474A" w:rsidRDefault="00BC3910">
      <w:pPr>
        <w:pStyle w:val="PaperBody"/>
      </w:pPr>
      <w:r>
        <w:t>二十二项信号同时记录内容、形式、长度与参考语料相似性，其原值不在同一量尺。直接平均会使词数等大数值项取得隐含权重；先分别标准化再平均仍预设全部原值越大越好，而长度、数字比例和相似性并无这样的通用方向。因此本题将</w:t>
      </w:r>
      <w:r>
        <w:t>“</w:t>
      </w:r>
      <w:r>
        <w:t>可解释的描述</w:t>
      </w:r>
      <w:r>
        <w:t>”</w:t>
      </w:r>
      <w:r>
        <w:t>和</w:t>
      </w:r>
      <w:r>
        <w:t>“</w:t>
      </w:r>
      <w:r>
        <w:t>指定用途的综合评价</w:t>
      </w:r>
      <w:r>
        <w:t>”</w:t>
      </w:r>
      <w:r>
        <w:t>分开：前者保留五维主画像，后者公布参考画像、逐项效用和权重后才计算</w:t>
      </w:r>
      <w:r>
        <w:t xml:space="preserve"> Q_full</w:t>
      </w:r>
      <w:r>
        <w:t>。</w:t>
      </w:r>
    </w:p>
    <w:p w14:paraId="73C8A329" w14:textId="77777777" w:rsidR="007B474A" w:rsidRDefault="00BC3910">
      <w:pPr>
        <w:pStyle w:val="PaperBody"/>
      </w:pPr>
      <w:r>
        <w:t>固定</w:t>
      </w:r>
      <w:r>
        <w:t xml:space="preserve"> A1 </w:t>
      </w:r>
      <w:r>
        <w:t>训练参考的经验中秩分位，使每项新记录都用同一坐标解释，避免</w:t>
      </w:r>
      <w:r>
        <w:t xml:space="preserve"> A2</w:t>
      </w:r>
      <w:r>
        <w:t>、</w:t>
      </w:r>
      <w:r>
        <w:t xml:space="preserve">A3 </w:t>
      </w:r>
      <w:r>
        <w:t>各自重排分位后把分布漂移掩盖。对五个有来源支持的正向描述信号，较高分位给予较高效用；对其余十七项，以预先确定的高</w:t>
      </w:r>
      <w:r>
        <w:t xml:space="preserve"> DQ0 </w:t>
      </w:r>
      <w:r>
        <w:t>文本群体之中位分位为目标。这里的</w:t>
      </w:r>
      <w:r>
        <w:t>“</w:t>
      </w:r>
      <w:r>
        <w:t>接近</w:t>
      </w:r>
      <w:r>
        <w:t>”</w:t>
      </w:r>
      <w:r>
        <w:t>仅是评价规则，不声称这一群体对所有训练目标都最优。缺失项的中性赋值与实测覆盖数同时提供，使综合分不会隐去字段可用性。</w:t>
      </w:r>
    </w:p>
    <w:p w14:paraId="73285221" w14:textId="77777777" w:rsidR="007B474A" w:rsidRDefault="00BC3910">
      <w:pPr>
        <w:keepNext/>
        <w:spacing w:before="140" w:after="40"/>
        <w:jc w:val="center"/>
      </w:pPr>
      <w:r>
        <w:rPr>
          <w:noProof/>
        </w:rPr>
        <w:drawing>
          <wp:inline distT="0" distB="0" distL="0" distR="0" wp14:anchorId="07EFB961" wp14:editId="12A7601C">
            <wp:extent cx="5669280" cy="109024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Q1-V6-001.png"/>
                    <pic:cNvPicPr/>
                  </pic:nvPicPr>
                  <pic:blipFill>
                    <a:blip r:embed="rId15"/>
                    <a:stretch>
                      <a:fillRect/>
                    </a:stretch>
                  </pic:blipFill>
                  <pic:spPr>
                    <a:xfrm>
                      <a:off x="0" y="0"/>
                      <a:ext cx="5669280" cy="1090246"/>
                    </a:xfrm>
                    <a:prstGeom prst="rect">
                      <a:avLst/>
                    </a:prstGeom>
                  </pic:spPr>
                </pic:pic>
              </a:graphicData>
            </a:graphic>
          </wp:inline>
        </w:drawing>
      </w:r>
    </w:p>
    <w:p w14:paraId="6CE3AE1A" w14:textId="77777777" w:rsidR="007B474A" w:rsidRDefault="00BC3910">
      <w:pPr>
        <w:pStyle w:val="PaperCaption"/>
        <w:spacing w:after="160"/>
      </w:pPr>
      <w:r>
        <w:t>图</w:t>
      </w:r>
      <w:r>
        <w:t xml:space="preserve">2 </w:t>
      </w:r>
      <w:r>
        <w:t>问题一技术路线</w:t>
      </w:r>
    </w:p>
    <w:p w14:paraId="759B0DDC" w14:textId="77777777" w:rsidR="007B474A" w:rsidRDefault="00BC3910">
      <w:pPr>
        <w:pStyle w:val="PaperH3"/>
        <w:keepNext/>
      </w:pPr>
      <w:r>
        <w:lastRenderedPageBreak/>
        <w:t xml:space="preserve">5.1.2 </w:t>
      </w:r>
      <w:r>
        <w:t>数据与模型准备</w:t>
      </w:r>
    </w:p>
    <w:p w14:paraId="586F98D9" w14:textId="77777777" w:rsidR="007B474A" w:rsidRDefault="00BC3910">
      <w:pPr>
        <w:pStyle w:val="PaperBody"/>
      </w:pPr>
      <w:r>
        <w:t>数据质量同时涉及教育价值、可读性、广告、内容用途和文本形态。先按竞赛附件</w:t>
      </w:r>
      <w:r>
        <w:t>[5]</w:t>
      </w:r>
      <w:r>
        <w:t>和字段数据卡</w:t>
      </w:r>
      <w:r>
        <w:t>[6]</w:t>
      </w:r>
      <w:r>
        <w:t>检查指标含义，再统一有依据的方向，可以避免把数学变换误当作质量判断。对</w:t>
      </w:r>
      <w:r>
        <w:t xml:space="preserve"> A1—A3 </w:t>
      </w:r>
      <w:r>
        <w:t>的</w:t>
      </w:r>
      <w:r>
        <w:t xml:space="preserve"> 272505 </w:t>
      </w:r>
      <w:r>
        <w:t>条记录保留全部</w:t>
      </w:r>
      <w:r>
        <w:t xml:space="preserve"> 22 </w:t>
      </w:r>
      <w:r>
        <w:t>项信号；去除跨表重复计数后为</w:t>
      </w:r>
      <w:r>
        <w:t xml:space="preserve"> 261086 </w:t>
      </w:r>
      <w:r>
        <w:t>个不同文本</w:t>
      </w:r>
      <w:r>
        <w:t xml:space="preserve"> ID</w:t>
      </w:r>
      <w:r>
        <w:t>。列表型指标保留原分量，同时生成连续描述值：教育价值取原评分，流畅度和无广告程度分别取正负类别的</w:t>
      </w:r>
      <w:r>
        <w:t xml:space="preserve"> logit </w:t>
      </w:r>
      <w:r>
        <w:t>差，清洁度和可读性取</w:t>
      </w:r>
      <w:r>
        <w:t xml:space="preserve"> softmax </w:t>
      </w:r>
      <w:r>
        <w:t>概率加权等级。类别最大值编码另外用于敏感性检查。</w:t>
      </w:r>
    </w:p>
    <w:p w14:paraId="4C479446" w14:textId="77777777" w:rsidR="007B474A" w:rsidRDefault="00BC3910">
      <w:pPr>
        <w:pStyle w:val="PaperBody"/>
      </w:pPr>
      <w:r>
        <w:t>本文将质量表示分为两层。第一层是覆盖全部</w:t>
      </w:r>
      <w:r>
        <w:t>22</w:t>
      </w:r>
      <w:r>
        <w:t>项的规则构造综合分</w:t>
      </w:r>
      <w:r>
        <w:t xml:space="preserve"> Q_full</w:t>
      </w:r>
      <w:r>
        <w:t>，满足样本与领域评分的题面要求；第二层是原五维可解释画像及其摘要</w:t>
      </w:r>
      <w:r>
        <w:t xml:space="preserve"> DQ0</w:t>
      </w:r>
      <w:r>
        <w:t>，用于解释评分变化与冲突。两层均不由训练</w:t>
      </w:r>
      <w:r>
        <w:t>Loss</w:t>
      </w:r>
      <w:r>
        <w:t>选择权重，也不等同真实训练质量收益。</w:t>
      </w:r>
      <w:r>
        <w:t>22</w:t>
      </w:r>
      <w:r>
        <w:t>项字段定义、列表压缩和用途边界列于附录</w:t>
      </w:r>
      <w:r>
        <w:t xml:space="preserve"> A</w:t>
      </w:r>
      <w:r>
        <w:t>。</w:t>
      </w:r>
    </w:p>
    <w:p w14:paraId="71101A4B" w14:textId="77777777" w:rsidR="007B474A" w:rsidRDefault="00BC3910">
      <w:pPr>
        <w:pStyle w:val="PaperBody"/>
      </w:pPr>
      <w:r>
        <w:t xml:space="preserve">Q_full </w:t>
      </w:r>
      <w:r>
        <w:t>使用同一套</w:t>
      </w:r>
      <w:r>
        <w:t xml:space="preserve"> A1 </w:t>
      </w:r>
      <w:r>
        <w:t>固定训练参考的中秩经验分位，逐项化解量纲。五个有来源支持的正向信号按较高分位给较高效用。其余</w:t>
      </w:r>
      <w:r>
        <w:t>17</w:t>
      </w:r>
      <w:r>
        <w:t>项的原值没有可核实的通用</w:t>
      </w:r>
      <w:r>
        <w:t>“</w:t>
      </w:r>
      <w:r>
        <w:t>越大越好</w:t>
      </w:r>
      <w:r>
        <w:t>”</w:t>
      </w:r>
      <w:r>
        <w:t>方向：以</w:t>
      </w:r>
      <w:r>
        <w:t xml:space="preserve"> A1 </w:t>
      </w:r>
      <w:r>
        <w:t>训练集中</w:t>
      </w:r>
      <w:r>
        <w:t xml:space="preserve"> DQ0 </w:t>
      </w:r>
      <w:r>
        <w:t>最高</w:t>
      </w:r>
      <w:r>
        <w:t>20%</w:t>
      </w:r>
      <w:r>
        <w:t>的文本为指定评价用途的参考画像，对每项求其中位分位</w:t>
      </w:r>
      <w:r>
        <w:t xml:space="preserve"> t_j</w:t>
      </w:r>
      <w:r>
        <w:t>，再用</w:t>
      </w:r>
      <w:r>
        <w:t xml:space="preserve"> u_j=1−|F_j(x_j)−t_j| </w:t>
      </w:r>
      <w:r>
        <w:t>定义目标接近效用。因而所有经处理的效用都按所公布的评分规则</w:t>
      </w:r>
      <w:r>
        <w:t>“</w:t>
      </w:r>
      <w:r>
        <w:t>越高越好</w:t>
      </w:r>
      <w:r>
        <w:t>”</w:t>
      </w:r>
      <w:r>
        <w:t>；这不宣称更长文本、更多数字或更接近某个</w:t>
      </w:r>
      <w:r>
        <w:t xml:space="preserve"> DSIR </w:t>
      </w:r>
      <w:r>
        <w:t>原值在所有任务中真实更好。</w:t>
      </w:r>
      <w:r>
        <w:t xml:space="preserve">QuRating </w:t>
      </w:r>
      <w:r>
        <w:t>的四个原分量各自转为目标接近效用后再平均为一项；词数和句数先取</w:t>
      </w:r>
      <w:r>
        <w:t xml:space="preserve"> log(1+x)</w:t>
      </w:r>
      <w:r>
        <w:t>；</w:t>
      </w:r>
      <w:r>
        <w:t xml:space="preserve">n-gram </w:t>
      </w:r>
      <w:r>
        <w:t>超界值保留原值，只经秩变换。缺失项填中性效用</w:t>
      </w:r>
      <w:r>
        <w:t>0.5</w:t>
      </w:r>
      <w:r>
        <w:t>，并另报每条记录的实测覆盖数。</w:t>
      </w:r>
    </w:p>
    <w:p w14:paraId="11CD996C" w14:textId="77777777" w:rsidR="007B474A" w:rsidRDefault="00BC3910">
      <w:pPr>
        <w:pStyle w:val="PaperBody"/>
      </w:pPr>
      <w:r>
        <w:t>对第</w:t>
      </w:r>
      <w:r>
        <w:t xml:space="preserve"> j </w:t>
      </w:r>
      <w:r>
        <w:t>项指标，记</w:t>
      </w:r>
      <w:r>
        <w:t xml:space="preserve"> A1 </w:t>
      </w:r>
      <w:r>
        <w:t>训练参考中有效观测数为</w:t>
      </w:r>
      <w:r>
        <w:t xml:space="preserve"> n_j</w:t>
      </w:r>
      <w:r>
        <w:t>，低于</w:t>
      </w:r>
      <w:r>
        <w:t xml:space="preserve"> x </w:t>
      </w:r>
      <w:r>
        <w:t>的观测数为</w:t>
      </w:r>
      <w:r>
        <w:t xml:space="preserve"> n_&lt;(x)</w:t>
      </w:r>
      <w:r>
        <w:t>，等于</w:t>
      </w:r>
      <w:r>
        <w:t xml:space="preserve"> x </w:t>
      </w:r>
      <w:r>
        <w:t>的观测数为</w:t>
      </w:r>
      <w:r>
        <w:t xml:space="preserve"> n_=(x)</w:t>
      </w:r>
      <w:r>
        <w:t>。固定中秩经验分位等于</w:t>
      </w:r>
      <w:r>
        <w:t>“</w:t>
      </w:r>
      <w:r>
        <w:t>小于</w:t>
      </w:r>
      <w:r>
        <w:t xml:space="preserve"> x </w:t>
      </w:r>
      <w:r>
        <w:t>的个数加上等于</w:t>
      </w:r>
      <w:r>
        <w:t xml:space="preserve"> x </w:t>
      </w:r>
      <w:r>
        <w:t>的个数的一半</w:t>
      </w:r>
      <w:r>
        <w:t>”</w:t>
      </w:r>
      <w:r>
        <w:t>，再除以</w:t>
      </w:r>
      <w:r>
        <w:t xml:space="preserve"> n_j</w:t>
      </w:r>
      <w:r>
        <w:t>。并列值取相同中分位，量纲差异和长尾由秩坐标处理；参考样本在观察留出损失前确定，后续</w:t>
      </w:r>
      <w:r>
        <w:t xml:space="preserve"> A2</w:t>
      </w:r>
      <w:r>
        <w:t>、</w:t>
      </w:r>
      <w:r>
        <w:t xml:space="preserve">A3 </w:t>
      </w:r>
      <w:r>
        <w:t>沿用同一变换。</w:t>
      </w:r>
    </w:p>
    <w:p w14:paraId="1783868C" w14:textId="77777777" w:rsidR="007B474A" w:rsidRDefault="00792992">
      <w:pPr>
        <w:pStyle w:val="PaperEquation"/>
        <w:spacing w:before="100" w:after="100"/>
      </w:pPr>
      <m:oMathPara>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(x)=</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&lt;</m:t>
                  </m:r>
                </m:sub>
              </m:sSub>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n</m:t>
                  </m:r>
                </m:e>
                <m:sub>
                  <m:r>
                    <w:rPr>
                      <w:rFonts w:ascii="Cambria Math" w:hAnsi="Cambria Math"/>
                    </w:rPr>
                    <m:t>=</m:t>
                  </m:r>
                </m:sub>
              </m:sSub>
              <m:r>
                <w:rPr>
                  <w:rFonts w:ascii="Cambria Math" w:hAnsi="Cambria Math"/>
                </w:rPr>
                <m:t>(x)</m:t>
              </m:r>
            </m:num>
            <m:den>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(x)={</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(x),</m:t>
                </m:r>
              </m:e>
              <m:e>
                <m:r>
                  <w:rPr>
                    <w:rFonts w:ascii="Cambria Math" w:hAnsi="Cambria Math"/>
                  </w:rPr>
                  <m:t>j∈</m:t>
                </m:r>
                <m:r>
                  <m:rPr>
                    <m:scr m:val="script"/>
                  </m:rPr>
                  <w:rPr>
                    <w:rFonts w:ascii="Cambria Math" w:hAnsi="Cambria Math"/>
                  </w:rPr>
                  <m:t>P,</m:t>
                </m:r>
              </m:e>
            </m:mr>
            <m:mr>
              <m:e>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e>
              <m:e>
                <m:r>
                  <w:rPr>
                    <w:rFonts w:ascii="Cambria Math" w:hAnsi="Cambria Math"/>
                  </w:rPr>
                  <m:t>j∈</m:t>
                </m:r>
                <m:r>
                  <m:rPr>
                    <m:scr m:val="script"/>
                  </m:rPr>
                  <w:rPr>
                    <w:rFonts w:ascii="Cambria Math" w:hAnsi="Cambria Math"/>
                  </w:rPr>
                  <m:t>T.</m:t>
                </m:r>
              </m:e>
            </m:mr>
          </m:m>
        </m:oMath>
      </m:oMathPara>
    </w:p>
    <w:p w14:paraId="2BCD792F" w14:textId="77777777" w:rsidR="007B474A" w:rsidRDefault="00BC3910">
      <w:pPr>
        <w:pStyle w:val="PaperBody"/>
      </w:pPr>
      <w:r>
        <w:t>式中，集合</w:t>
      </w:r>
      <w:r>
        <w:t xml:space="preserve"> P </w:t>
      </w:r>
      <w:r>
        <w:t>包括教育价值、英语流畅度、无广告程度、清洁度和可读性五项可作正向解释的信号；集合</w:t>
      </w:r>
      <w:r>
        <w:t xml:space="preserve"> T </w:t>
      </w:r>
      <w:r>
        <w:t>为其余</w:t>
      </w:r>
      <w:r>
        <w:t>17</w:t>
      </w:r>
      <w:r>
        <w:t>项。目标</w:t>
      </w:r>
      <w:r>
        <w:t xml:space="preserve"> t_j </w:t>
      </w:r>
      <w:r>
        <w:t>是</w:t>
      </w:r>
      <w:r>
        <w:t xml:space="preserve"> A1 </w:t>
      </w:r>
      <w:r>
        <w:t>训练参考中五维摘要最高</w:t>
      </w:r>
      <w:r>
        <w:t>20%</w:t>
      </w:r>
      <w:r>
        <w:t>文本在第</w:t>
      </w:r>
      <w:r>
        <w:t xml:space="preserve"> j </w:t>
      </w:r>
      <w:r>
        <w:t>项的中位分位，表示指定用途的参考画像。于是</w:t>
      </w:r>
      <w:r>
        <w:t xml:space="preserve"> u_j </w:t>
      </w:r>
      <w:r>
        <w:t>越大，含义是越符合该项公布的评分规则；对长度、数字比例、</w:t>
      </w:r>
      <w:r>
        <w:t xml:space="preserve">DSIR </w:t>
      </w:r>
      <w:r>
        <w:t>相似性等指标，不把原始数值越大解释为普遍越好。词数和句数先用</w:t>
      </w:r>
      <w:r>
        <w:t xml:space="preserve"> log(1+x) </w:t>
      </w:r>
      <w:r>
        <w:t>缩放；</w:t>
      </w:r>
      <w:r>
        <w:t xml:space="preserve">QuRating </w:t>
      </w:r>
      <w:r>
        <w:t>的四个面向分别变换后平均为一项；缺失指标以</w:t>
      </w:r>
      <w:r>
        <w:t>0.5</w:t>
      </w:r>
      <w:r>
        <w:t>作中性效用，同时保存实测覆盖数。</w:t>
      </w:r>
    </w:p>
    <w:p w14:paraId="04AECF21" w14:textId="77777777" w:rsidR="007B474A" w:rsidRDefault="00BC3910">
      <w:pPr>
        <w:pStyle w:val="PaperBody"/>
      </w:pPr>
      <w:r>
        <w:t>六组在作图前固定的相关诊断显示，三项</w:t>
      </w:r>
      <w:r>
        <w:t xml:space="preserve"> DSIR </w:t>
      </w:r>
      <w:r>
        <w:t>相似性在</w:t>
      </w:r>
      <w:r>
        <w:t xml:space="preserve"> A1—A3 </w:t>
      </w:r>
      <w:r>
        <w:t>的两两</w:t>
      </w:r>
      <w:r>
        <w:t xml:space="preserve"> Spearman </w:t>
      </w:r>
      <w:r>
        <w:t>系数均超过</w:t>
      </w:r>
      <w:r>
        <w:t xml:space="preserve"> 0.99</w:t>
      </w:r>
      <w:r>
        <w:t>，不能当成三份独立质量证据；词数与一元熵、句数的相关也提示长度混杂。数学相似性与词数强负相关，但相关符号不说明</w:t>
      </w:r>
      <w:r>
        <w:t>“</w:t>
      </w:r>
      <w:r>
        <w:t>数学质量</w:t>
      </w:r>
      <w:r>
        <w:t>”</w:t>
      </w:r>
      <w:r>
        <w:t>与长度存在语义取舍。流畅度与清洁度的相关随数据层变化，更不能仅凭单个汇总相关将二者合并。图</w:t>
      </w:r>
      <w:r>
        <w:t>3</w:t>
      </w:r>
      <w:r>
        <w:t>保留有符号数值，以便读者区分冗余、混杂和待解释的分歧。</w:t>
      </w:r>
    </w:p>
    <w:p w14:paraId="414CCA4E" w14:textId="77777777" w:rsidR="007B474A" w:rsidRDefault="00BC3910">
      <w:pPr>
        <w:pStyle w:val="PaperCaption"/>
        <w:keepNext/>
        <w:keepLines/>
      </w:pPr>
      <w:r>
        <w:rPr>
          <w:noProof/>
        </w:rPr>
        <w:lastRenderedPageBreak/>
        <w:drawing>
          <wp:inline distT="0" distB="0" distL="0" distR="0" wp14:anchorId="3A1EC98B" wp14:editId="4A26BC40">
            <wp:extent cx="5580000" cy="3557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1-V5-002_fixed_pair_correlations.png"/>
                    <pic:cNvPicPr/>
                  </pic:nvPicPr>
                  <pic:blipFill>
                    <a:blip r:embed="rId16"/>
                    <a:stretch>
                      <a:fillRect/>
                    </a:stretch>
                  </pic:blipFill>
                  <pic:spPr>
                    <a:xfrm>
                      <a:off x="0" y="0"/>
                      <a:ext cx="5580000" cy="3557250"/>
                    </a:xfrm>
                    <a:prstGeom prst="rect">
                      <a:avLst/>
                    </a:prstGeom>
                  </pic:spPr>
                </pic:pic>
              </a:graphicData>
            </a:graphic>
          </wp:inline>
        </w:drawing>
      </w:r>
    </w:p>
    <w:p w14:paraId="39F9D758" w14:textId="77777777" w:rsidR="007B474A" w:rsidRDefault="00BC3910">
      <w:pPr>
        <w:pStyle w:val="PaperCaption"/>
        <w:keepLines/>
      </w:pPr>
      <w:r>
        <w:t>图</w:t>
      </w:r>
      <w:r>
        <w:t xml:space="preserve">3 </w:t>
      </w:r>
      <w:r>
        <w:t>六组质量信号的相关性</w:t>
      </w:r>
    </w:p>
    <w:p w14:paraId="40C72FF9" w14:textId="77777777" w:rsidR="007B474A" w:rsidRDefault="00BC3910">
      <w:pPr>
        <w:pStyle w:val="PaperBody"/>
      </w:pPr>
      <w:r>
        <w:t>六组预先固定的信号对在</w:t>
      </w:r>
      <w:r>
        <w:t xml:space="preserve"> A1</w:t>
      </w:r>
      <w:r>
        <w:t>、</w:t>
      </w:r>
      <w:r>
        <w:t>A2</w:t>
      </w:r>
      <w:r>
        <w:t>、</w:t>
      </w:r>
      <w:r>
        <w:t xml:space="preserve">A3 </w:t>
      </w:r>
      <w:r>
        <w:t>中的有符号</w:t>
      </w:r>
      <w:r>
        <w:t xml:space="preserve"> Spearman </w:t>
      </w:r>
      <w:r>
        <w:t>相关。相关诊断用于识别冗余和长度混杂，不能单独确认语义冲突。</w:t>
      </w:r>
    </w:p>
    <w:p w14:paraId="3488379A" w14:textId="77777777" w:rsidR="007B474A" w:rsidRDefault="00BC3910">
      <w:pPr>
        <w:pStyle w:val="PaperCaption"/>
        <w:keepNext/>
        <w:keepLines/>
      </w:pPr>
      <w:r>
        <w:t>表</w:t>
      </w:r>
      <w:r>
        <w:t xml:space="preserve">3 </w:t>
      </w:r>
      <w:r>
        <w:t>质量表示与配比模型的候选比较</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058"/>
        <w:gridCol w:w="2245"/>
        <w:gridCol w:w="2339"/>
        <w:gridCol w:w="2713"/>
      </w:tblGrid>
      <w:tr w:rsidR="007B474A" w14:paraId="03CCA77A" w14:textId="77777777">
        <w:trPr>
          <w:cantSplit/>
          <w:tblHeader/>
          <w:jc w:val="center"/>
        </w:trPr>
        <w:tc>
          <w:tcPr>
            <w:tcW w:w="2058" w:type="dxa"/>
            <w:tcBorders>
              <w:bottom w:val="single" w:sz="6" w:space="0" w:color="000000"/>
            </w:tcBorders>
            <w:tcMar>
              <w:top w:w="80" w:type="dxa"/>
              <w:left w:w="85" w:type="dxa"/>
              <w:bottom w:w="80" w:type="dxa"/>
              <w:right w:w="85" w:type="dxa"/>
            </w:tcMar>
            <w:vAlign w:val="center"/>
          </w:tcPr>
          <w:p w14:paraId="68C9E81C" w14:textId="77777777" w:rsidR="007B474A" w:rsidRDefault="00BC3910">
            <w:pPr>
              <w:pStyle w:val="PaperTable"/>
              <w:spacing w:before="20" w:after="20"/>
            </w:pPr>
            <w:r>
              <w:rPr>
                <w:b/>
                <w:sz w:val="21"/>
              </w:rPr>
              <w:t>对象</w:t>
            </w:r>
          </w:p>
        </w:tc>
        <w:tc>
          <w:tcPr>
            <w:tcW w:w="2245" w:type="dxa"/>
            <w:tcBorders>
              <w:bottom w:val="single" w:sz="6" w:space="0" w:color="000000"/>
            </w:tcBorders>
            <w:tcMar>
              <w:top w:w="80" w:type="dxa"/>
              <w:left w:w="85" w:type="dxa"/>
              <w:bottom w:w="80" w:type="dxa"/>
              <w:right w:w="85" w:type="dxa"/>
            </w:tcMar>
            <w:vAlign w:val="center"/>
          </w:tcPr>
          <w:p w14:paraId="24DA59DB" w14:textId="77777777" w:rsidR="0068454B" w:rsidRDefault="00792992">
            <w:r>
              <w:t>候选与依据</w:t>
            </w:r>
          </w:p>
        </w:tc>
        <w:tc>
          <w:tcPr>
            <w:tcW w:w="2339" w:type="dxa"/>
            <w:tcBorders>
              <w:bottom w:val="single" w:sz="6" w:space="0" w:color="000000"/>
            </w:tcBorders>
            <w:tcMar>
              <w:top w:w="80" w:type="dxa"/>
              <w:left w:w="85" w:type="dxa"/>
              <w:bottom w:w="80" w:type="dxa"/>
              <w:right w:w="85" w:type="dxa"/>
            </w:tcMar>
            <w:vAlign w:val="center"/>
          </w:tcPr>
          <w:p w14:paraId="67B5FEAC" w14:textId="77777777" w:rsidR="007B474A" w:rsidRDefault="00BC3910">
            <w:pPr>
              <w:pStyle w:val="PaperTable"/>
              <w:spacing w:before="20" w:after="20"/>
              <w:jc w:val="center"/>
            </w:pPr>
            <w:r>
              <w:rPr>
                <w:b/>
                <w:sz w:val="21"/>
              </w:rPr>
              <w:t>保留用途</w:t>
            </w:r>
          </w:p>
        </w:tc>
        <w:tc>
          <w:tcPr>
            <w:tcW w:w="2713" w:type="dxa"/>
            <w:tcBorders>
              <w:bottom w:val="single" w:sz="6" w:space="0" w:color="000000"/>
            </w:tcBorders>
            <w:tcMar>
              <w:top w:w="80" w:type="dxa"/>
              <w:left w:w="85" w:type="dxa"/>
              <w:bottom w:w="80" w:type="dxa"/>
              <w:right w:w="85" w:type="dxa"/>
            </w:tcMar>
            <w:vAlign w:val="center"/>
          </w:tcPr>
          <w:p w14:paraId="4BF7FDB3" w14:textId="77777777" w:rsidR="007B474A" w:rsidRDefault="00BC3910">
            <w:pPr>
              <w:pStyle w:val="PaperTable"/>
              <w:spacing w:before="20" w:after="20"/>
              <w:jc w:val="center"/>
            </w:pPr>
            <w:r>
              <w:rPr>
                <w:b/>
                <w:sz w:val="21"/>
              </w:rPr>
              <w:t>取舍依据</w:t>
            </w:r>
          </w:p>
        </w:tc>
      </w:tr>
      <w:tr w:rsidR="007B474A" w14:paraId="5095268A" w14:textId="77777777">
        <w:trPr>
          <w:cantSplit/>
          <w:jc w:val="center"/>
        </w:trPr>
        <w:tc>
          <w:tcPr>
            <w:tcW w:w="2058" w:type="dxa"/>
            <w:tcMar>
              <w:top w:w="80" w:type="dxa"/>
              <w:left w:w="85" w:type="dxa"/>
              <w:bottom w:w="80" w:type="dxa"/>
              <w:right w:w="85" w:type="dxa"/>
            </w:tcMar>
            <w:vAlign w:val="center"/>
          </w:tcPr>
          <w:p w14:paraId="5D41B8ED" w14:textId="77777777" w:rsidR="007B474A" w:rsidRDefault="00BC3910">
            <w:pPr>
              <w:pStyle w:val="PaperTable"/>
              <w:spacing w:before="20" w:after="20"/>
            </w:pPr>
            <w:r>
              <w:rPr>
                <w:sz w:val="21"/>
              </w:rPr>
              <w:t>质量表示</w:t>
            </w:r>
          </w:p>
        </w:tc>
        <w:tc>
          <w:tcPr>
            <w:tcW w:w="2245" w:type="dxa"/>
            <w:tcMar>
              <w:top w:w="80" w:type="dxa"/>
              <w:left w:w="85" w:type="dxa"/>
              <w:bottom w:w="80" w:type="dxa"/>
              <w:right w:w="85" w:type="dxa"/>
            </w:tcMar>
            <w:vAlign w:val="center"/>
          </w:tcPr>
          <w:p w14:paraId="3D60527C" w14:textId="77777777" w:rsidR="007B474A" w:rsidRDefault="00BC3910">
            <w:pPr>
              <w:pStyle w:val="PaperTable"/>
              <w:spacing w:before="20" w:after="20"/>
            </w:pPr>
            <w:r>
              <w:rPr>
                <w:sz w:val="21"/>
              </w:rPr>
              <w:t>五维画像；</w:t>
            </w:r>
            <w:r>
              <w:rPr>
                <w:sz w:val="21"/>
              </w:rPr>
              <w:t>DQ0</w:t>
            </w:r>
            <w:r>
              <w:rPr>
                <w:sz w:val="21"/>
              </w:rPr>
              <w:t>；</w:t>
            </w:r>
            <w:r>
              <w:rPr>
                <w:sz w:val="21"/>
              </w:rPr>
              <w:t>22</w:t>
            </w:r>
            <w:r>
              <w:rPr>
                <w:sz w:val="21"/>
              </w:rPr>
              <w:t>项</w:t>
            </w:r>
            <w:r>
              <w:rPr>
                <w:sz w:val="21"/>
              </w:rPr>
              <w:t xml:space="preserve"> W0</w:t>
            </w:r>
            <w:r>
              <w:rPr>
                <w:sz w:val="21"/>
              </w:rPr>
              <w:t>；去冗余</w:t>
            </w:r>
            <w:r>
              <w:rPr>
                <w:sz w:val="21"/>
              </w:rPr>
              <w:t xml:space="preserve"> W1</w:t>
            </w:r>
          </w:p>
        </w:tc>
        <w:tc>
          <w:tcPr>
            <w:tcW w:w="2339" w:type="dxa"/>
            <w:tcMar>
              <w:top w:w="80" w:type="dxa"/>
              <w:left w:w="85" w:type="dxa"/>
              <w:bottom w:w="80" w:type="dxa"/>
              <w:right w:w="85" w:type="dxa"/>
            </w:tcMar>
            <w:vAlign w:val="center"/>
          </w:tcPr>
          <w:p w14:paraId="33493896" w14:textId="77777777" w:rsidR="007B474A" w:rsidRDefault="00BC3910">
            <w:pPr>
              <w:pStyle w:val="PaperTable"/>
              <w:spacing w:before="20" w:after="20"/>
            </w:pPr>
            <w:r>
              <w:rPr>
                <w:sz w:val="21"/>
              </w:rPr>
              <w:t xml:space="preserve">W0 </w:t>
            </w:r>
            <w:r>
              <w:rPr>
                <w:sz w:val="21"/>
              </w:rPr>
              <w:t>回答综合评分；五维和</w:t>
            </w:r>
            <w:r>
              <w:rPr>
                <w:sz w:val="21"/>
              </w:rPr>
              <w:t xml:space="preserve"> DQ0 </w:t>
            </w:r>
            <w:r>
              <w:rPr>
                <w:sz w:val="21"/>
              </w:rPr>
              <w:t>解释；</w:t>
            </w:r>
            <w:r>
              <w:rPr>
                <w:sz w:val="21"/>
              </w:rPr>
              <w:t xml:space="preserve">W1 </w:t>
            </w:r>
            <w:r>
              <w:rPr>
                <w:sz w:val="21"/>
              </w:rPr>
              <w:t>检查权重</w:t>
            </w:r>
          </w:p>
        </w:tc>
        <w:tc>
          <w:tcPr>
            <w:tcW w:w="2713" w:type="dxa"/>
            <w:tcMar>
              <w:top w:w="80" w:type="dxa"/>
              <w:left w:w="85" w:type="dxa"/>
              <w:bottom w:w="80" w:type="dxa"/>
              <w:right w:w="85" w:type="dxa"/>
            </w:tcMar>
            <w:vAlign w:val="center"/>
          </w:tcPr>
          <w:p w14:paraId="1B0CAEA8" w14:textId="77777777" w:rsidR="007B474A" w:rsidRDefault="00BC3910">
            <w:pPr>
              <w:pStyle w:val="PaperTable"/>
              <w:spacing w:before="20" w:after="20"/>
            </w:pPr>
            <w:r>
              <w:rPr>
                <w:sz w:val="21"/>
              </w:rPr>
              <w:t xml:space="preserve">W0/W1 </w:t>
            </w:r>
            <w:r>
              <w:rPr>
                <w:sz w:val="21"/>
              </w:rPr>
              <w:t>七域次序相同，</w:t>
            </w:r>
            <w:r>
              <w:rPr>
                <w:sz w:val="21"/>
              </w:rPr>
              <w:t xml:space="preserve">DQ0 </w:t>
            </w:r>
            <w:r>
              <w:rPr>
                <w:sz w:val="21"/>
              </w:rPr>
              <w:t>对</w:t>
            </w:r>
            <w:r>
              <w:rPr>
                <w:sz w:val="21"/>
              </w:rPr>
              <w:t xml:space="preserve"> arxiv </w:t>
            </w:r>
            <w:r>
              <w:rPr>
                <w:sz w:val="21"/>
              </w:rPr>
              <w:t>与</w:t>
            </w:r>
            <w:r>
              <w:rPr>
                <w:sz w:val="21"/>
              </w:rPr>
              <w:t xml:space="preserve"> commoncrawl </w:t>
            </w:r>
            <w:r>
              <w:rPr>
                <w:sz w:val="21"/>
              </w:rPr>
              <w:t>的排序相反</w:t>
            </w:r>
          </w:p>
        </w:tc>
      </w:tr>
      <w:tr w:rsidR="007B474A" w14:paraId="47C13156" w14:textId="77777777">
        <w:trPr>
          <w:cantSplit/>
          <w:jc w:val="center"/>
        </w:trPr>
        <w:tc>
          <w:tcPr>
            <w:tcW w:w="2058" w:type="dxa"/>
            <w:tcMar>
              <w:top w:w="80" w:type="dxa"/>
              <w:left w:w="85" w:type="dxa"/>
              <w:bottom w:w="80" w:type="dxa"/>
              <w:right w:w="85" w:type="dxa"/>
            </w:tcMar>
            <w:vAlign w:val="center"/>
          </w:tcPr>
          <w:p w14:paraId="04F46F3A" w14:textId="77777777" w:rsidR="007B474A" w:rsidRDefault="00BC3910">
            <w:pPr>
              <w:pStyle w:val="PaperTable"/>
              <w:spacing w:before="20" w:after="20"/>
            </w:pPr>
            <w:r>
              <w:rPr>
                <w:sz w:val="21"/>
              </w:rPr>
              <w:t>配比基准</w:t>
            </w:r>
            <w:r>
              <w:rPr>
                <w:sz w:val="21"/>
              </w:rPr>
              <w:t xml:space="preserve"> M0</w:t>
            </w:r>
          </w:p>
        </w:tc>
        <w:tc>
          <w:tcPr>
            <w:tcW w:w="2245" w:type="dxa"/>
            <w:tcMar>
              <w:top w:w="80" w:type="dxa"/>
              <w:left w:w="85" w:type="dxa"/>
              <w:bottom w:w="80" w:type="dxa"/>
              <w:right w:w="85" w:type="dxa"/>
            </w:tcMar>
            <w:vAlign w:val="center"/>
          </w:tcPr>
          <w:p w14:paraId="305BB78C" w14:textId="77777777" w:rsidR="007B474A" w:rsidRDefault="00BC3910">
            <w:pPr>
              <w:pStyle w:val="PaperTable"/>
              <w:spacing w:before="20" w:after="20"/>
            </w:pPr>
            <w:r>
              <w:rPr>
                <w:sz w:val="21"/>
              </w:rPr>
              <w:t xml:space="preserve">1M </w:t>
            </w:r>
            <w:r>
              <w:rPr>
                <w:sz w:val="21"/>
              </w:rPr>
              <w:t>留出</w:t>
            </w:r>
            <w:r>
              <w:rPr>
                <w:sz w:val="21"/>
              </w:rPr>
              <w:t xml:space="preserve"> R0 RMSE 0.2846</w:t>
            </w:r>
          </w:p>
        </w:tc>
        <w:tc>
          <w:tcPr>
            <w:tcW w:w="2339" w:type="dxa"/>
            <w:tcMar>
              <w:top w:w="80" w:type="dxa"/>
              <w:left w:w="85" w:type="dxa"/>
              <w:bottom w:w="80" w:type="dxa"/>
              <w:right w:w="85" w:type="dxa"/>
            </w:tcMar>
            <w:vAlign w:val="center"/>
          </w:tcPr>
          <w:p w14:paraId="499D4788" w14:textId="77777777" w:rsidR="007B474A" w:rsidRDefault="00BC3910">
            <w:pPr>
              <w:pStyle w:val="PaperTable"/>
              <w:spacing w:before="20" w:after="20"/>
              <w:jc w:val="center"/>
            </w:pPr>
            <w:r>
              <w:rPr>
                <w:sz w:val="21"/>
              </w:rPr>
              <w:t>零信息比较</w:t>
            </w:r>
          </w:p>
        </w:tc>
        <w:tc>
          <w:tcPr>
            <w:tcW w:w="2713" w:type="dxa"/>
            <w:tcMar>
              <w:top w:w="80" w:type="dxa"/>
              <w:left w:w="85" w:type="dxa"/>
              <w:bottom w:w="80" w:type="dxa"/>
              <w:right w:w="85" w:type="dxa"/>
            </w:tcMar>
            <w:vAlign w:val="center"/>
          </w:tcPr>
          <w:p w14:paraId="31CE05CC" w14:textId="77777777" w:rsidR="007B474A" w:rsidRDefault="00BC3910">
            <w:pPr>
              <w:pStyle w:val="PaperTable"/>
              <w:spacing w:before="20" w:after="20"/>
              <w:jc w:val="center"/>
            </w:pPr>
            <w:r>
              <w:rPr>
                <w:sz w:val="21"/>
              </w:rPr>
              <w:t>不利用配比变化</w:t>
            </w:r>
          </w:p>
        </w:tc>
      </w:tr>
      <w:tr w:rsidR="007B474A" w14:paraId="7E435378" w14:textId="77777777">
        <w:trPr>
          <w:cantSplit/>
          <w:jc w:val="center"/>
        </w:trPr>
        <w:tc>
          <w:tcPr>
            <w:tcW w:w="2058" w:type="dxa"/>
            <w:tcMar>
              <w:top w:w="80" w:type="dxa"/>
              <w:left w:w="85" w:type="dxa"/>
              <w:bottom w:w="80" w:type="dxa"/>
              <w:right w:w="85" w:type="dxa"/>
            </w:tcMar>
            <w:vAlign w:val="center"/>
          </w:tcPr>
          <w:p w14:paraId="598E7BFE" w14:textId="77777777" w:rsidR="007B474A" w:rsidRDefault="00BC3910">
            <w:pPr>
              <w:pStyle w:val="PaperTable"/>
              <w:spacing w:before="20" w:after="20"/>
            </w:pPr>
            <w:r>
              <w:rPr>
                <w:sz w:val="21"/>
              </w:rPr>
              <w:t>正交线性</w:t>
            </w:r>
            <w:r>
              <w:rPr>
                <w:sz w:val="21"/>
              </w:rPr>
              <w:t xml:space="preserve"> M1</w:t>
            </w:r>
          </w:p>
        </w:tc>
        <w:tc>
          <w:tcPr>
            <w:tcW w:w="2245" w:type="dxa"/>
            <w:tcMar>
              <w:top w:w="80" w:type="dxa"/>
              <w:left w:w="85" w:type="dxa"/>
              <w:bottom w:w="80" w:type="dxa"/>
              <w:right w:w="85" w:type="dxa"/>
            </w:tcMar>
            <w:vAlign w:val="center"/>
          </w:tcPr>
          <w:p w14:paraId="4A37B19D" w14:textId="77777777" w:rsidR="007B474A" w:rsidRDefault="00BC3910">
            <w:pPr>
              <w:pStyle w:val="PaperTable"/>
              <w:spacing w:before="20" w:after="20"/>
            </w:pPr>
            <w:r>
              <w:rPr>
                <w:sz w:val="21"/>
              </w:rPr>
              <w:t xml:space="preserve">1M </w:t>
            </w:r>
            <w:r>
              <w:rPr>
                <w:sz w:val="21"/>
              </w:rPr>
              <w:t>留出</w:t>
            </w:r>
            <w:r>
              <w:rPr>
                <w:sz w:val="21"/>
              </w:rPr>
              <w:t xml:space="preserve"> R0 RMSE 0.2278</w:t>
            </w:r>
            <w:r>
              <w:rPr>
                <w:sz w:val="21"/>
              </w:rPr>
              <w:t>；</w:t>
            </w:r>
            <w:r>
              <w:rPr>
                <w:sz w:val="21"/>
              </w:rPr>
              <w:t>13</w:t>
            </w:r>
            <w:r>
              <w:rPr>
                <w:sz w:val="21"/>
              </w:rPr>
              <w:t>域均改善</w:t>
            </w:r>
          </w:p>
        </w:tc>
        <w:tc>
          <w:tcPr>
            <w:tcW w:w="2339" w:type="dxa"/>
            <w:tcMar>
              <w:top w:w="80" w:type="dxa"/>
              <w:left w:w="85" w:type="dxa"/>
              <w:bottom w:w="80" w:type="dxa"/>
              <w:right w:w="85" w:type="dxa"/>
            </w:tcMar>
            <w:vAlign w:val="center"/>
          </w:tcPr>
          <w:p w14:paraId="55A5B4EB" w14:textId="77777777" w:rsidR="007B474A" w:rsidRDefault="00BC3910">
            <w:pPr>
              <w:pStyle w:val="PaperTable"/>
              <w:spacing w:before="20" w:after="20"/>
              <w:jc w:val="center"/>
            </w:pPr>
            <w:r>
              <w:rPr>
                <w:sz w:val="21"/>
              </w:rPr>
              <w:t xml:space="preserve">1M </w:t>
            </w:r>
            <w:r>
              <w:rPr>
                <w:sz w:val="21"/>
              </w:rPr>
              <w:t>局部主模型</w:t>
            </w:r>
          </w:p>
        </w:tc>
        <w:tc>
          <w:tcPr>
            <w:tcW w:w="2713" w:type="dxa"/>
            <w:tcMar>
              <w:top w:w="80" w:type="dxa"/>
              <w:left w:w="85" w:type="dxa"/>
              <w:bottom w:w="80" w:type="dxa"/>
              <w:right w:w="85" w:type="dxa"/>
            </w:tcMar>
            <w:vAlign w:val="center"/>
          </w:tcPr>
          <w:p w14:paraId="511A6FE4" w14:textId="77777777" w:rsidR="007B474A" w:rsidRDefault="00BC3910">
            <w:pPr>
              <w:pStyle w:val="PaperTable"/>
              <w:spacing w:before="20" w:after="20"/>
              <w:jc w:val="center"/>
            </w:pPr>
            <w:r>
              <w:rPr>
                <w:sz w:val="21"/>
              </w:rPr>
              <w:t>留出证据支持且可逐域解释</w:t>
            </w:r>
          </w:p>
        </w:tc>
      </w:tr>
      <w:tr w:rsidR="007B474A" w14:paraId="55D019FF" w14:textId="77777777">
        <w:trPr>
          <w:cantSplit/>
          <w:jc w:val="center"/>
        </w:trPr>
        <w:tc>
          <w:tcPr>
            <w:tcW w:w="2058" w:type="dxa"/>
            <w:tcMar>
              <w:top w:w="80" w:type="dxa"/>
              <w:left w:w="85" w:type="dxa"/>
              <w:bottom w:w="80" w:type="dxa"/>
              <w:right w:w="85" w:type="dxa"/>
            </w:tcMar>
            <w:vAlign w:val="center"/>
          </w:tcPr>
          <w:p w14:paraId="77E61408" w14:textId="77777777" w:rsidR="007B474A" w:rsidRDefault="00BC3910">
            <w:pPr>
              <w:pStyle w:val="PaperTable"/>
              <w:spacing w:before="20" w:after="20"/>
            </w:pPr>
            <w:r>
              <w:rPr>
                <w:sz w:val="21"/>
              </w:rPr>
              <w:t>岭回归</w:t>
            </w:r>
            <w:r>
              <w:rPr>
                <w:sz w:val="21"/>
              </w:rPr>
              <w:t xml:space="preserve"> M2</w:t>
            </w:r>
          </w:p>
        </w:tc>
        <w:tc>
          <w:tcPr>
            <w:tcW w:w="2245" w:type="dxa"/>
            <w:tcMar>
              <w:top w:w="80" w:type="dxa"/>
              <w:left w:w="85" w:type="dxa"/>
              <w:bottom w:w="80" w:type="dxa"/>
              <w:right w:w="85" w:type="dxa"/>
            </w:tcMar>
            <w:vAlign w:val="center"/>
          </w:tcPr>
          <w:p w14:paraId="509B7768" w14:textId="77777777" w:rsidR="007B474A" w:rsidRDefault="00BC3910">
            <w:pPr>
              <w:pStyle w:val="PaperTable"/>
              <w:spacing w:before="20" w:after="20"/>
            </w:pPr>
            <w:r>
              <w:rPr>
                <w:sz w:val="21"/>
              </w:rPr>
              <w:t>训练五折分数</w:t>
            </w:r>
            <w:r>
              <w:rPr>
                <w:sz w:val="21"/>
              </w:rPr>
              <w:t xml:space="preserve"> 0.749715</w:t>
            </w:r>
            <w:r>
              <w:rPr>
                <w:sz w:val="21"/>
              </w:rPr>
              <w:t>，</w:t>
            </w:r>
            <w:r>
              <w:rPr>
                <w:sz w:val="21"/>
              </w:rPr>
              <w:t xml:space="preserve">M1 </w:t>
            </w:r>
            <w:r>
              <w:rPr>
                <w:sz w:val="21"/>
              </w:rPr>
              <w:t>为</w:t>
            </w:r>
            <w:r>
              <w:rPr>
                <w:sz w:val="21"/>
              </w:rPr>
              <w:t xml:space="preserve"> 0.750417</w:t>
            </w:r>
          </w:p>
        </w:tc>
        <w:tc>
          <w:tcPr>
            <w:tcW w:w="2339" w:type="dxa"/>
            <w:tcMar>
              <w:top w:w="80" w:type="dxa"/>
              <w:left w:w="85" w:type="dxa"/>
              <w:bottom w:w="80" w:type="dxa"/>
              <w:right w:w="85" w:type="dxa"/>
            </w:tcMar>
            <w:vAlign w:val="center"/>
          </w:tcPr>
          <w:p w14:paraId="7740BE66" w14:textId="77777777" w:rsidR="007B474A" w:rsidRDefault="00BC3910">
            <w:pPr>
              <w:pStyle w:val="PaperTable"/>
              <w:spacing w:before="20" w:after="20"/>
              <w:jc w:val="center"/>
            </w:pPr>
            <w:r>
              <w:rPr>
                <w:sz w:val="21"/>
              </w:rPr>
              <w:t>正则化敏感性</w:t>
            </w:r>
          </w:p>
        </w:tc>
        <w:tc>
          <w:tcPr>
            <w:tcW w:w="2713" w:type="dxa"/>
            <w:tcMar>
              <w:top w:w="80" w:type="dxa"/>
              <w:left w:w="85" w:type="dxa"/>
              <w:bottom w:w="80" w:type="dxa"/>
              <w:right w:w="85" w:type="dxa"/>
            </w:tcMar>
            <w:vAlign w:val="center"/>
          </w:tcPr>
          <w:p w14:paraId="09D5454C" w14:textId="77777777" w:rsidR="007B474A" w:rsidRDefault="00BC3910">
            <w:pPr>
              <w:pStyle w:val="PaperTable"/>
              <w:spacing w:before="20" w:after="20"/>
            </w:pPr>
            <w:r>
              <w:rPr>
                <w:sz w:val="21"/>
              </w:rPr>
              <w:t>留出</w:t>
            </w:r>
            <w:r>
              <w:rPr>
                <w:sz w:val="21"/>
              </w:rPr>
              <w:t xml:space="preserve"> M2−M1 </w:t>
            </w:r>
            <w:r>
              <w:rPr>
                <w:sz w:val="21"/>
              </w:rPr>
              <w:t>均方误差区间跨零，不升级</w:t>
            </w:r>
          </w:p>
        </w:tc>
      </w:tr>
      <w:tr w:rsidR="007B474A" w14:paraId="565C16F6" w14:textId="77777777">
        <w:trPr>
          <w:cantSplit/>
          <w:jc w:val="center"/>
        </w:trPr>
        <w:tc>
          <w:tcPr>
            <w:tcW w:w="2058" w:type="dxa"/>
            <w:tcMar>
              <w:top w:w="80" w:type="dxa"/>
              <w:left w:w="85" w:type="dxa"/>
              <w:bottom w:w="80" w:type="dxa"/>
              <w:right w:w="85" w:type="dxa"/>
            </w:tcMar>
            <w:vAlign w:val="center"/>
          </w:tcPr>
          <w:p w14:paraId="2B823DFB" w14:textId="77777777" w:rsidR="007B474A" w:rsidRDefault="00BC3910">
            <w:pPr>
              <w:pStyle w:val="PaperTable"/>
              <w:spacing w:before="20" w:after="20"/>
            </w:pPr>
            <w:r>
              <w:rPr>
                <w:sz w:val="21"/>
              </w:rPr>
              <w:t>非线性</w:t>
            </w:r>
            <w:r>
              <w:rPr>
                <w:sz w:val="21"/>
              </w:rPr>
              <w:t xml:space="preserve"> M3</w:t>
            </w:r>
          </w:p>
        </w:tc>
        <w:tc>
          <w:tcPr>
            <w:tcW w:w="2245" w:type="dxa"/>
            <w:tcMar>
              <w:top w:w="80" w:type="dxa"/>
              <w:left w:w="85" w:type="dxa"/>
              <w:bottom w:w="80" w:type="dxa"/>
              <w:right w:w="85" w:type="dxa"/>
            </w:tcMar>
            <w:vAlign w:val="center"/>
          </w:tcPr>
          <w:p w14:paraId="3E9080B4" w14:textId="77777777" w:rsidR="007B474A" w:rsidRDefault="00BC3910">
            <w:pPr>
              <w:pStyle w:val="PaperTable"/>
              <w:spacing w:before="20" w:after="20"/>
              <w:jc w:val="center"/>
            </w:pPr>
            <w:r>
              <w:rPr>
                <w:sz w:val="21"/>
              </w:rPr>
              <w:t>预定残差触发条件未满足</w:t>
            </w:r>
          </w:p>
        </w:tc>
        <w:tc>
          <w:tcPr>
            <w:tcW w:w="2339" w:type="dxa"/>
            <w:tcMar>
              <w:top w:w="80" w:type="dxa"/>
              <w:left w:w="85" w:type="dxa"/>
              <w:bottom w:w="80" w:type="dxa"/>
              <w:right w:w="85" w:type="dxa"/>
            </w:tcMar>
            <w:vAlign w:val="center"/>
          </w:tcPr>
          <w:p w14:paraId="48A64DE9" w14:textId="77777777" w:rsidR="007B474A" w:rsidRDefault="00BC3910">
            <w:pPr>
              <w:pStyle w:val="PaperTable"/>
              <w:spacing w:before="20" w:after="20"/>
              <w:jc w:val="center"/>
            </w:pPr>
            <w:r>
              <w:rPr>
                <w:sz w:val="21"/>
              </w:rPr>
              <w:t>不拟合</w:t>
            </w:r>
          </w:p>
        </w:tc>
        <w:tc>
          <w:tcPr>
            <w:tcW w:w="2713" w:type="dxa"/>
            <w:tcMar>
              <w:top w:w="80" w:type="dxa"/>
              <w:left w:w="85" w:type="dxa"/>
              <w:bottom w:w="80" w:type="dxa"/>
              <w:right w:w="85" w:type="dxa"/>
            </w:tcMar>
            <w:vAlign w:val="center"/>
          </w:tcPr>
          <w:p w14:paraId="2F07B94A" w14:textId="77777777" w:rsidR="007B474A" w:rsidRDefault="00BC3910">
            <w:pPr>
              <w:pStyle w:val="PaperTable"/>
              <w:spacing w:before="20" w:after="20"/>
              <w:jc w:val="center"/>
            </w:pPr>
            <w:r>
              <w:rPr>
                <w:sz w:val="21"/>
              </w:rPr>
              <w:t>不以留出结果重新启动搜索</w:t>
            </w:r>
          </w:p>
        </w:tc>
      </w:tr>
    </w:tbl>
    <w:p w14:paraId="25E9B55C" w14:textId="77777777" w:rsidR="007B474A" w:rsidRDefault="00BC3910">
      <w:pPr>
        <w:pStyle w:val="PaperBody"/>
        <w:spacing w:before="140"/>
      </w:pPr>
      <w:r>
        <w:t xml:space="preserve">W0 </w:t>
      </w:r>
      <w:r>
        <w:t>等权使每个经规则转换后的字段拥有相同公开地位，避免根据</w:t>
      </w:r>
      <w:r>
        <w:t xml:space="preserve"> Loss </w:t>
      </w:r>
      <w:r>
        <w:t>反向挑选权重；</w:t>
      </w:r>
      <w:r>
        <w:t xml:space="preserve">W1 </w:t>
      </w:r>
      <w:r>
        <w:t>仅按训练参考内相关性降低重复信息的影响。若将</w:t>
      </w:r>
      <w:r>
        <w:t xml:space="preserve"> W1 </w:t>
      </w:r>
      <w:r>
        <w:t>表现较好解释为训练质量权重的发现，就混淆了无监督去冗余与训练干预。保留</w:t>
      </w:r>
      <w:r>
        <w:t xml:space="preserve"> DQ0 </w:t>
      </w:r>
      <w:r>
        <w:t>则让五个正向描述维度的排序变化可见，避免综合评分吞没规则依赖性。</w:t>
      </w:r>
    </w:p>
    <w:p w14:paraId="11DF43AC" w14:textId="77777777" w:rsidR="007B474A" w:rsidRDefault="00BC3910">
      <w:pPr>
        <w:pStyle w:val="PaperH3"/>
        <w:keepNext/>
      </w:pPr>
      <w:r>
        <w:lastRenderedPageBreak/>
        <w:t xml:space="preserve">5.1.3 </w:t>
      </w:r>
      <w:r>
        <w:t>模型建立</w:t>
      </w:r>
    </w:p>
    <w:p w14:paraId="3D33C845" w14:textId="77777777" w:rsidR="007B474A" w:rsidRDefault="00BC3910">
      <w:pPr>
        <w:pStyle w:val="PaperBody"/>
      </w:pPr>
      <w:r>
        <w:t>在上述效用坐标上，主评分</w:t>
      </w:r>
      <w:r>
        <w:t xml:space="preserve"> W0 </w:t>
      </w:r>
      <w:r>
        <w:t>对</w:t>
      </w:r>
      <w:r>
        <w:t>22</w:t>
      </w:r>
      <w:r>
        <w:t>项等权平均；对照评分</w:t>
      </w:r>
      <w:r>
        <w:t xml:space="preserve"> W1 </w:t>
      </w:r>
      <w:r>
        <w:t>仅利用参考数据的指标相关结构降低高度重复的权重。记</w:t>
      </w:r>
      <w:r>
        <w:t xml:space="preserve"> ρ_jk </w:t>
      </w:r>
      <w:r>
        <w:t>为</w:t>
      </w:r>
      <w:r>
        <w:t xml:space="preserve"> A1 </w:t>
      </w:r>
      <w:r>
        <w:t>参考样本上的</w:t>
      </w:r>
      <w:r>
        <w:t xml:space="preserve"> Spearman </w:t>
      </w:r>
      <w:r>
        <w:t>相关系数，可写出与实施程序一致的权重规则：</w:t>
      </w:r>
    </w:p>
    <w:p w14:paraId="0696CE0B" w14:textId="77777777" w:rsidR="007B474A" w:rsidRDefault="00792992">
      <w:pPr>
        <w:pStyle w:val="PaperEquation"/>
        <w:spacing w:before="100" w:after="100"/>
      </w:pPr>
      <m:oMathPara>
        <m:oMath>
          <m:sSub>
            <m:sSubPr>
              <m:ctrlPr>
                <w:rPr>
                  <w:rFonts w:ascii="Cambria Math" w:hAnsi="Cambria Math"/>
                </w:rPr>
              </m:ctrlPr>
            </m:sSubPr>
            <m:e>
              <m:r>
                <w:rPr>
                  <w:rFonts w:ascii="Cambria Math" w:hAnsi="Cambria Math"/>
                </w:rPr>
                <m:t>Q</m:t>
              </m:r>
            </m:e>
            <m:sub>
              <m:r>
                <m:rPr>
                  <m:sty m:val="p"/>
                </m:rPr>
                <w:rPr>
                  <w:rFonts w:ascii="Cambria Math" w:hAnsi="Cambria Math"/>
                </w:rPr>
                <m:t>full</m:t>
              </m:r>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22</m:t>
              </m:r>
            </m:den>
          </m:f>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22</m:t>
              </m:r>
            </m:sup>
            <m:e>
              <m:sSub>
                <m:sSubPr>
                  <m:ctrlPr>
                    <w:rPr>
                      <w:rFonts w:ascii="Cambria Math" w:hAnsi="Cambria Math"/>
                    </w:rPr>
                  </m:ctrlPr>
                </m:sSubPr>
                <m:e>
                  <m:r>
                    <w:rPr>
                      <w:rFonts w:ascii="Cambria Math" w:hAnsi="Cambria Math"/>
                    </w:rPr>
                    <m:t>u</m:t>
                  </m:r>
                </m:e>
                <m:sub>
                  <m:r>
                    <w:rPr>
                      <w:rFonts w:ascii="Cambria Math" w:hAnsi="Cambria Math"/>
                    </w:rPr>
                    <m:t>ij</m:t>
                  </m:r>
                </m:sub>
              </m:sSub>
            </m:e>
          </m:nary>
          <m:r>
            <w:rPr>
              <w:rFonts w:ascii="Cambria Math" w:hAnsi="Cambria Math"/>
            </w:rPr>
            <m:t>.</m:t>
          </m:r>
        </m:oMath>
      </m:oMathPara>
    </w:p>
    <w:p w14:paraId="626B40B4" w14:textId="77777777" w:rsidR="007B474A" w:rsidRDefault="00792992">
      <w:pPr>
        <w:pStyle w:val="PaperEquation"/>
        <w:spacing w:before="100" w:after="100"/>
      </w:pPr>
      <m:oMathPara>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k≠j</m:t>
                  </m:r>
                </m:sub>
                <m:sup/>
                <m:e>
                  <m:r>
                    <w:rPr>
                      <w:rFonts w:ascii="Cambria Math" w:hAnsi="Cambria Math"/>
                    </w:rPr>
                    <m:t>max(0,|</m:t>
                  </m:r>
                  <m:sSub>
                    <m:sSubPr>
                      <m:ctrlPr>
                        <w:rPr>
                          <w:rFonts w:ascii="Cambria Math" w:hAnsi="Cambria Math"/>
                        </w:rPr>
                      </m:ctrlPr>
                    </m:sSubPr>
                    <m:e>
                      <m:r>
                        <w:rPr>
                          <w:rFonts w:ascii="Cambria Math" w:hAnsi="Cambria Math"/>
                        </w:rPr>
                        <m:t>ρ</m:t>
                      </m:r>
                    </m:e>
                    <m:sub>
                      <m:r>
                        <w:rPr>
                          <w:rFonts w:ascii="Cambria Math" w:hAnsi="Cambria Math"/>
                        </w:rPr>
                        <m:t>jk</m:t>
                      </m:r>
                    </m:sub>
                  </m:sSub>
                  <m:r>
                    <w:rPr>
                      <w:rFonts w:ascii="Cambria Math" w:hAnsi="Cambria Math"/>
                    </w:rPr>
                    <m:t>|-0.5)</m:t>
                  </m:r>
                </m:e>
              </m:nary>
              <m:r>
                <w:rPr>
                  <w:rFonts w:ascii="Cambria Math" w:hAnsi="Cambria Math"/>
                </w:rPr>
                <m:t>]</m:t>
              </m:r>
            </m:e>
            <m:sup>
              <m:r>
                <w:rPr>
                  <w:rFonts w:ascii="Cambria Math" w:hAnsi="Cambria Math"/>
                </w:rPr>
                <m:t>-1</m:t>
              </m:r>
            </m:sup>
          </m:sSup>
          <m:r>
            <w:rPr>
              <w:rFonts w:ascii="Cambria Math" w:hAnsi="Cambria Math"/>
            </w:rPr>
            <m:t>.</m:t>
          </m:r>
        </m:oMath>
      </m:oMathPara>
    </w:p>
    <w:p w14:paraId="479E28E2" w14:textId="77777777" w:rsidR="007B474A" w:rsidRDefault="00792992">
      <w:pPr>
        <w:pStyle w:val="PaperEquation"/>
        <w:spacing w:before="100" w:after="100"/>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nary>
                <m:naryPr>
                  <m:chr m:val="∑"/>
                  <m:limLoc m:val="subSup"/>
                  <m:grow m:val="1"/>
                  <m:ctrlPr>
                    <w:rPr>
                      <w:rFonts w:ascii="Cambria Math" w:hAnsi="Cambria Math"/>
                    </w:rPr>
                  </m:ctrlPr>
                </m:naryPr>
                <m:sub>
                  <m:r>
                    <m:rPr>
                      <m:scr m:val="script"/>
                    </m:rPr>
                    <w:rPr>
                      <w:rFonts w:ascii="Cambria Math" w:hAnsi="Cambria Math"/>
                    </w:rPr>
                    <m:t>l=</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a</m:t>
                      </m:r>
                    </m:e>
                    <m:sub>
                      <m:r>
                        <m:rPr>
                          <m:scr m:val="script"/>
                        </m:rPr>
                        <w:rPr>
                          <w:rFonts w:ascii="Cambria Math" w:hAnsi="Cambria Math"/>
                        </w:rPr>
                        <m:t>l</m:t>
                      </m:r>
                    </m:sub>
                  </m:sSub>
                </m:e>
              </m:nary>
            </m:den>
          </m:f>
          <m:r>
            <w:rPr>
              <w:rFonts w:ascii="Cambria Math" w:hAnsi="Cambria Math"/>
            </w:rPr>
            <m:t>,W</m:t>
          </m:r>
          <m:sSub>
            <m:sSubPr>
              <m:ctrlPr>
                <w:rPr>
                  <w:rFonts w:ascii="Cambria Math" w:hAnsi="Cambria Math"/>
                </w:rPr>
              </m:ctrlPr>
            </m:sSubPr>
            <m:e>
              <m:r>
                <w:rPr>
                  <w:rFonts w:ascii="Cambria Math" w:hAnsi="Cambria Math"/>
                </w:rPr>
                <m:t>1</m:t>
              </m:r>
            </m:e>
            <m:sub>
              <m:r>
                <w:rPr>
                  <w:rFonts w:ascii="Cambria Math" w:hAnsi="Cambria Math"/>
                </w:rPr>
                <m:t>i</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u</m:t>
                  </m:r>
                </m:e>
                <m:sub>
                  <m:r>
                    <w:rPr>
                      <w:rFonts w:ascii="Cambria Math" w:hAnsi="Cambria Math"/>
                    </w:rPr>
                    <m:t>ij</m:t>
                  </m:r>
                </m:sub>
              </m:sSub>
            </m:e>
          </m:nary>
          <m:r>
            <w:rPr>
              <w:rFonts w:ascii="Cambria Math" w:hAnsi="Cambria Math"/>
            </w:rPr>
            <m:t>.</m:t>
          </m:r>
        </m:oMath>
      </m:oMathPara>
    </w:p>
    <w:p w14:paraId="19934ABC" w14:textId="77777777" w:rsidR="007B474A" w:rsidRDefault="00BC3910">
      <w:pPr>
        <w:pStyle w:val="PaperBody"/>
      </w:pPr>
      <w:r>
        <w:t>这里</w:t>
      </w:r>
      <w:r>
        <w:t xml:space="preserve"> ρ_jk </w:t>
      </w:r>
      <w:r>
        <w:t>表示两项效用的</w:t>
      </w:r>
      <w:r>
        <w:t xml:space="preserve"> Spearman </w:t>
      </w:r>
      <w:r>
        <w:t>相关，</w:t>
      </w:r>
      <w:r>
        <w:t xml:space="preserve">max </w:t>
      </w:r>
      <w:r>
        <w:t>表示取</w:t>
      </w:r>
      <w:r>
        <w:t>0</w:t>
      </w:r>
      <w:r>
        <w:t>与括号内数值中的较大者。相关性超过</w:t>
      </w:r>
      <w:r>
        <w:t>0.5</w:t>
      </w:r>
      <w:r>
        <w:t>的重叠越多，单项在</w:t>
      </w:r>
      <w:r>
        <w:t xml:space="preserve"> W1 </w:t>
      </w:r>
      <w:r>
        <w:t>中的相对权重越小。</w:t>
      </w:r>
      <w:r>
        <w:t xml:space="preserve">W1 </w:t>
      </w:r>
      <w:r>
        <w:t>只用于去冗余对照，</w:t>
      </w:r>
      <w:r>
        <w:t xml:space="preserve">Q_full </w:t>
      </w:r>
      <w:r>
        <w:t>仍以等权作为主结果；这两套权重均未由训练损失反向调参。</w:t>
      </w:r>
    </w:p>
    <w:p w14:paraId="42A6BF9A" w14:textId="77777777" w:rsidR="007B474A" w:rsidRDefault="00BC3910">
      <w:pPr>
        <w:pStyle w:val="PaperBody"/>
      </w:pPr>
      <w:r>
        <w:t>样本分数按照同一固定参考计算，领域均值按该领域实际文本数汇总。若将各领域的均值进一步合成语料总体分数，应明确使用文本数加权还是领域等权，两种定义回答的问题不同。五维摘要</w:t>
      </w:r>
      <w:r>
        <w:t xml:space="preserve"> DQ0 </w:t>
      </w:r>
      <w:r>
        <w:t>只对有来源支持的五项正向信号取等权平均，不代替</w:t>
      </w:r>
      <w:r>
        <w:t>22</w:t>
      </w:r>
      <w:r>
        <w:t>项主评分。</w:t>
      </w:r>
    </w:p>
    <w:p w14:paraId="12113E5B" w14:textId="77777777" w:rsidR="007B474A" w:rsidRDefault="00BC3910">
      <w:pPr>
        <w:pStyle w:val="PaperBody"/>
      </w:pPr>
      <w:r>
        <w:t>主方案</w:t>
      </w:r>
      <w:r>
        <w:t xml:space="preserve"> W0 </w:t>
      </w:r>
      <w:r>
        <w:t>将</w:t>
      </w:r>
      <w:r>
        <w:t>22</w:t>
      </w:r>
      <w:r>
        <w:t>项效用等权平均，即</w:t>
      </w:r>
      <w:r>
        <w:t xml:space="preserve"> Q_full(i) </w:t>
      </w:r>
      <w:r>
        <w:t>为</w:t>
      </w:r>
      <w:r>
        <w:t>22</w:t>
      </w:r>
      <w:r>
        <w:t>项效用的等权平均。不读</w:t>
      </w:r>
      <w:r>
        <w:t>Loss</w:t>
      </w:r>
      <w:r>
        <w:t>的去冗余对照</w:t>
      </w:r>
      <w:r>
        <w:t xml:space="preserve"> W1 </w:t>
      </w:r>
      <w:r>
        <w:t>在</w:t>
      </w:r>
      <w:r>
        <w:t xml:space="preserve"> A1 </w:t>
      </w:r>
      <w:r>
        <w:t>参考数据上按绝对</w:t>
      </w:r>
      <w:r>
        <w:t xml:space="preserve"> Spearman </w:t>
      </w:r>
      <w:r>
        <w:t>相关高于</w:t>
      </w:r>
      <w:r>
        <w:t>0.5</w:t>
      </w:r>
      <w:r>
        <w:t>的重叠程度缩小权重。</w:t>
      </w:r>
      <w:r>
        <w:t>272505</w:t>
      </w:r>
      <w:r>
        <w:t>条记录均有逐样本</w:t>
      </w:r>
      <w:r>
        <w:t xml:space="preserve"> W0</w:t>
      </w:r>
      <w:r>
        <w:t>、</w:t>
      </w:r>
      <w:r>
        <w:t>W1</w:t>
      </w:r>
      <w:r>
        <w:t>、</w:t>
      </w:r>
      <w:r>
        <w:t xml:space="preserve">DQ0 </w:t>
      </w:r>
      <w:r>
        <w:t>和覆盖数，</w:t>
      </w:r>
      <w:r>
        <w:t>272486</w:t>
      </w:r>
      <w:r>
        <w:t>条</w:t>
      </w:r>
      <w:r>
        <w:t>22</w:t>
      </w:r>
      <w:r>
        <w:t>项完整。域均值按文本数加权；表</w:t>
      </w:r>
      <w:r>
        <w:t>4</w:t>
      </w:r>
      <w:r>
        <w:t>列出</w:t>
      </w:r>
      <w:r>
        <w:t xml:space="preserve"> A1 </w:t>
      </w:r>
      <w:r>
        <w:t>七域及去重扩展结果，区间为域内文本重新抽样的均值分位，仅衡量当前标注体系的组成敏感性。</w:t>
      </w:r>
    </w:p>
    <w:p w14:paraId="3A91E082" w14:textId="77777777" w:rsidR="007B474A" w:rsidRDefault="00BC3910">
      <w:pPr>
        <w:pStyle w:val="PaperCaption"/>
        <w:keepNext/>
        <w:keepLines/>
      </w:pPr>
      <w:r>
        <w:t>表</w:t>
      </w:r>
      <w:r>
        <w:t>4 22</w:t>
      </w:r>
      <w:r>
        <w:t>项综合评分的领域结果及五维摘要对照</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559"/>
        <w:gridCol w:w="1559"/>
        <w:gridCol w:w="1559"/>
        <w:gridCol w:w="1559"/>
        <w:gridCol w:w="1559"/>
        <w:gridCol w:w="1559"/>
      </w:tblGrid>
      <w:tr w:rsidR="007B474A" w14:paraId="6AB45891" w14:textId="77777777">
        <w:trPr>
          <w:cantSplit/>
          <w:tblHeader/>
          <w:jc w:val="center"/>
        </w:trPr>
        <w:tc>
          <w:tcPr>
            <w:tcW w:w="1559" w:type="dxa"/>
            <w:tcBorders>
              <w:bottom w:val="single" w:sz="6" w:space="0" w:color="000000"/>
            </w:tcBorders>
            <w:tcMar>
              <w:top w:w="75" w:type="dxa"/>
              <w:left w:w="85" w:type="dxa"/>
              <w:bottom w:w="75" w:type="dxa"/>
              <w:right w:w="85" w:type="dxa"/>
            </w:tcMar>
            <w:vAlign w:val="center"/>
          </w:tcPr>
          <w:p w14:paraId="095E9E97" w14:textId="77777777" w:rsidR="007B474A" w:rsidRDefault="00BC3910">
            <w:pPr>
              <w:pStyle w:val="PaperTable"/>
              <w:spacing w:before="20" w:after="20"/>
            </w:pPr>
            <w:r>
              <w:rPr>
                <w:b/>
                <w:sz w:val="21"/>
              </w:rPr>
              <w:t>来源领域</w:t>
            </w:r>
          </w:p>
        </w:tc>
        <w:tc>
          <w:tcPr>
            <w:tcW w:w="1559" w:type="dxa"/>
            <w:tcBorders>
              <w:bottom w:val="single" w:sz="6" w:space="0" w:color="000000"/>
            </w:tcBorders>
            <w:tcMar>
              <w:top w:w="75" w:type="dxa"/>
              <w:left w:w="85" w:type="dxa"/>
              <w:bottom w:w="75" w:type="dxa"/>
              <w:right w:w="85" w:type="dxa"/>
            </w:tcMar>
            <w:vAlign w:val="center"/>
          </w:tcPr>
          <w:p w14:paraId="0DF6C5A6" w14:textId="77777777" w:rsidR="007B474A" w:rsidRDefault="00BC3910">
            <w:pPr>
              <w:pStyle w:val="PaperTable"/>
              <w:spacing w:before="20" w:after="20"/>
              <w:jc w:val="center"/>
            </w:pPr>
            <w:r>
              <w:rPr>
                <w:b/>
                <w:sz w:val="21"/>
              </w:rPr>
              <w:t>文本数</w:t>
            </w:r>
          </w:p>
        </w:tc>
        <w:tc>
          <w:tcPr>
            <w:tcW w:w="1559" w:type="dxa"/>
            <w:tcBorders>
              <w:bottom w:val="single" w:sz="6" w:space="0" w:color="000000"/>
            </w:tcBorders>
            <w:tcMar>
              <w:top w:w="75" w:type="dxa"/>
              <w:left w:w="85" w:type="dxa"/>
              <w:bottom w:w="75" w:type="dxa"/>
              <w:right w:w="85" w:type="dxa"/>
            </w:tcMar>
            <w:vAlign w:val="center"/>
          </w:tcPr>
          <w:p w14:paraId="4F092D06" w14:textId="77777777" w:rsidR="007B474A" w:rsidRDefault="00BC3910">
            <w:pPr>
              <w:pStyle w:val="PaperTable"/>
              <w:spacing w:before="20" w:after="20"/>
              <w:jc w:val="center"/>
            </w:pPr>
            <w:r>
              <w:rPr>
                <w:b/>
                <w:sz w:val="21"/>
              </w:rPr>
              <w:t>Q_​full</w:t>
            </w:r>
            <w:r>
              <w:rPr>
                <w:b/>
                <w:sz w:val="21"/>
              </w:rPr>
              <w:t>等权均值</w:t>
            </w:r>
          </w:p>
        </w:tc>
        <w:tc>
          <w:tcPr>
            <w:tcW w:w="1559" w:type="dxa"/>
            <w:tcBorders>
              <w:bottom w:val="single" w:sz="6" w:space="0" w:color="000000"/>
            </w:tcBorders>
            <w:tcMar>
              <w:top w:w="75" w:type="dxa"/>
              <w:left w:w="85" w:type="dxa"/>
              <w:bottom w:w="75" w:type="dxa"/>
              <w:right w:w="85" w:type="dxa"/>
            </w:tcMar>
            <w:vAlign w:val="center"/>
          </w:tcPr>
          <w:p w14:paraId="2E11101B" w14:textId="77777777" w:rsidR="007B474A" w:rsidRDefault="00BC3910">
            <w:pPr>
              <w:pStyle w:val="PaperTable"/>
              <w:spacing w:before="20" w:after="20"/>
              <w:jc w:val="center"/>
            </w:pPr>
            <w:r>
              <w:rPr>
                <w:b/>
                <w:sz w:val="21"/>
              </w:rPr>
              <w:t>样本</w:t>
            </w:r>
            <w:r>
              <w:rPr>
                <w:b/>
                <w:sz w:val="21"/>
              </w:rPr>
              <w:t>bootstrap</w:t>
            </w:r>
            <w:r>
              <w:rPr>
                <w:b/>
                <w:sz w:val="21"/>
              </w:rPr>
              <w:t>范围</w:t>
            </w:r>
          </w:p>
        </w:tc>
        <w:tc>
          <w:tcPr>
            <w:tcW w:w="1559" w:type="dxa"/>
            <w:tcBorders>
              <w:bottom w:val="single" w:sz="6" w:space="0" w:color="000000"/>
            </w:tcBorders>
            <w:tcMar>
              <w:top w:w="75" w:type="dxa"/>
              <w:left w:w="85" w:type="dxa"/>
              <w:bottom w:w="75" w:type="dxa"/>
              <w:right w:w="85" w:type="dxa"/>
            </w:tcMar>
            <w:vAlign w:val="center"/>
          </w:tcPr>
          <w:p w14:paraId="5FA395E0" w14:textId="77777777" w:rsidR="007B474A" w:rsidRDefault="00BC3910">
            <w:pPr>
              <w:pStyle w:val="PaperTable"/>
              <w:spacing w:before="20" w:after="20"/>
              <w:jc w:val="center"/>
            </w:pPr>
            <w:r>
              <w:rPr>
                <w:b/>
                <w:sz w:val="21"/>
              </w:rPr>
              <w:t>去冗余</w:t>
            </w:r>
            <w:r>
              <w:rPr>
                <w:b/>
                <w:sz w:val="21"/>
              </w:rPr>
              <w:t>W1</w:t>
            </w:r>
          </w:p>
        </w:tc>
        <w:tc>
          <w:tcPr>
            <w:tcW w:w="1559" w:type="dxa"/>
            <w:tcBorders>
              <w:bottom w:val="single" w:sz="6" w:space="0" w:color="000000"/>
            </w:tcBorders>
            <w:tcMar>
              <w:top w:w="75" w:type="dxa"/>
              <w:left w:w="85" w:type="dxa"/>
              <w:bottom w:w="75" w:type="dxa"/>
              <w:right w:w="85" w:type="dxa"/>
            </w:tcMar>
            <w:vAlign w:val="center"/>
          </w:tcPr>
          <w:p w14:paraId="21B9A9D0" w14:textId="77777777" w:rsidR="007B474A" w:rsidRDefault="00BC3910">
            <w:pPr>
              <w:pStyle w:val="PaperTable"/>
              <w:spacing w:before="20" w:after="20"/>
              <w:jc w:val="center"/>
            </w:pPr>
            <w:r>
              <w:rPr>
                <w:b/>
                <w:sz w:val="21"/>
              </w:rPr>
              <w:t>DQ0</w:t>
            </w:r>
          </w:p>
        </w:tc>
      </w:tr>
      <w:tr w:rsidR="007B474A" w14:paraId="317FED28" w14:textId="77777777">
        <w:trPr>
          <w:cantSplit/>
          <w:jc w:val="center"/>
        </w:trPr>
        <w:tc>
          <w:tcPr>
            <w:tcW w:w="1559" w:type="dxa"/>
            <w:tcMar>
              <w:top w:w="75" w:type="dxa"/>
              <w:left w:w="85" w:type="dxa"/>
              <w:bottom w:w="75" w:type="dxa"/>
              <w:right w:w="85" w:type="dxa"/>
            </w:tcMar>
            <w:vAlign w:val="center"/>
          </w:tcPr>
          <w:p w14:paraId="23B6A1DF" w14:textId="77777777" w:rsidR="007B474A" w:rsidRDefault="00BC3910">
            <w:pPr>
              <w:pStyle w:val="PaperTable"/>
              <w:spacing w:before="20" w:after="20"/>
            </w:pPr>
            <w:r>
              <w:rPr>
                <w:sz w:val="21"/>
              </w:rPr>
              <w:t>A1 commoncrawl</w:t>
            </w:r>
          </w:p>
        </w:tc>
        <w:tc>
          <w:tcPr>
            <w:tcW w:w="1559" w:type="dxa"/>
            <w:tcMar>
              <w:top w:w="75" w:type="dxa"/>
              <w:left w:w="85" w:type="dxa"/>
              <w:bottom w:w="75" w:type="dxa"/>
              <w:right w:w="85" w:type="dxa"/>
            </w:tcMar>
            <w:vAlign w:val="center"/>
          </w:tcPr>
          <w:p w14:paraId="306CB0C5" w14:textId="77777777" w:rsidR="007B474A" w:rsidRDefault="00BC3910">
            <w:pPr>
              <w:pStyle w:val="PaperTable"/>
              <w:spacing w:before="20" w:after="20"/>
              <w:jc w:val="center"/>
            </w:pPr>
            <w:r>
              <w:rPr>
                <w:sz w:val="21"/>
              </w:rPr>
              <w:t>9640</w:t>
            </w:r>
          </w:p>
        </w:tc>
        <w:tc>
          <w:tcPr>
            <w:tcW w:w="1559" w:type="dxa"/>
            <w:tcMar>
              <w:top w:w="75" w:type="dxa"/>
              <w:left w:w="85" w:type="dxa"/>
              <w:bottom w:w="75" w:type="dxa"/>
              <w:right w:w="85" w:type="dxa"/>
            </w:tcMar>
            <w:vAlign w:val="center"/>
          </w:tcPr>
          <w:p w14:paraId="54C6375A" w14:textId="77777777" w:rsidR="007B474A" w:rsidRDefault="00BC3910">
            <w:pPr>
              <w:pStyle w:val="PaperTable"/>
              <w:spacing w:before="20" w:after="20"/>
              <w:jc w:val="center"/>
            </w:pPr>
            <w:r>
              <w:rPr>
                <w:sz w:val="21"/>
              </w:rPr>
              <w:t>0.7600</w:t>
            </w:r>
          </w:p>
        </w:tc>
        <w:tc>
          <w:tcPr>
            <w:tcW w:w="1559" w:type="dxa"/>
            <w:tcMar>
              <w:top w:w="75" w:type="dxa"/>
              <w:left w:w="85" w:type="dxa"/>
              <w:bottom w:w="75" w:type="dxa"/>
              <w:right w:w="85" w:type="dxa"/>
            </w:tcMar>
            <w:vAlign w:val="center"/>
          </w:tcPr>
          <w:p w14:paraId="534663F7" w14:textId="77777777" w:rsidR="007B474A" w:rsidRDefault="00BC3910">
            <w:pPr>
              <w:pStyle w:val="PaperTable"/>
              <w:spacing w:before="20" w:after="20"/>
              <w:jc w:val="center"/>
            </w:pPr>
            <w:r>
              <w:rPr>
                <w:sz w:val="21"/>
              </w:rPr>
              <w:t>0.7587—0.7614</w:t>
            </w:r>
          </w:p>
        </w:tc>
        <w:tc>
          <w:tcPr>
            <w:tcW w:w="1559" w:type="dxa"/>
            <w:tcMar>
              <w:top w:w="75" w:type="dxa"/>
              <w:left w:w="85" w:type="dxa"/>
              <w:bottom w:w="75" w:type="dxa"/>
              <w:right w:w="85" w:type="dxa"/>
            </w:tcMar>
            <w:vAlign w:val="center"/>
          </w:tcPr>
          <w:p w14:paraId="4E75E6A0" w14:textId="77777777" w:rsidR="007B474A" w:rsidRDefault="00BC3910">
            <w:pPr>
              <w:pStyle w:val="PaperTable"/>
              <w:spacing w:before="20" w:after="20"/>
              <w:jc w:val="center"/>
            </w:pPr>
            <w:r>
              <w:rPr>
                <w:sz w:val="21"/>
              </w:rPr>
              <w:t>0.7469</w:t>
            </w:r>
          </w:p>
        </w:tc>
        <w:tc>
          <w:tcPr>
            <w:tcW w:w="1559" w:type="dxa"/>
            <w:tcMar>
              <w:top w:w="75" w:type="dxa"/>
              <w:left w:w="85" w:type="dxa"/>
              <w:bottom w:w="75" w:type="dxa"/>
              <w:right w:w="85" w:type="dxa"/>
            </w:tcMar>
            <w:vAlign w:val="center"/>
          </w:tcPr>
          <w:p w14:paraId="1C1D778C" w14:textId="77777777" w:rsidR="007B474A" w:rsidRDefault="00BC3910">
            <w:pPr>
              <w:pStyle w:val="PaperTable"/>
              <w:spacing w:before="20" w:after="20"/>
              <w:jc w:val="center"/>
            </w:pPr>
            <w:r>
              <w:rPr>
                <w:sz w:val="21"/>
              </w:rPr>
              <w:t>0.5671</w:t>
            </w:r>
          </w:p>
        </w:tc>
      </w:tr>
      <w:tr w:rsidR="007B474A" w14:paraId="478F4E8A" w14:textId="77777777">
        <w:trPr>
          <w:cantSplit/>
          <w:jc w:val="center"/>
        </w:trPr>
        <w:tc>
          <w:tcPr>
            <w:tcW w:w="1559" w:type="dxa"/>
            <w:tcMar>
              <w:top w:w="75" w:type="dxa"/>
              <w:left w:w="85" w:type="dxa"/>
              <w:bottom w:w="75" w:type="dxa"/>
              <w:right w:w="85" w:type="dxa"/>
            </w:tcMar>
            <w:vAlign w:val="center"/>
          </w:tcPr>
          <w:p w14:paraId="13B9F352" w14:textId="77777777" w:rsidR="007B474A" w:rsidRDefault="00BC3910">
            <w:pPr>
              <w:pStyle w:val="PaperTable"/>
              <w:spacing w:before="20" w:after="20"/>
            </w:pPr>
            <w:r>
              <w:rPr>
                <w:sz w:val="21"/>
              </w:rPr>
              <w:t>A1 arxiv</w:t>
            </w:r>
          </w:p>
        </w:tc>
        <w:tc>
          <w:tcPr>
            <w:tcW w:w="1559" w:type="dxa"/>
            <w:tcMar>
              <w:top w:w="75" w:type="dxa"/>
              <w:left w:w="85" w:type="dxa"/>
              <w:bottom w:w="75" w:type="dxa"/>
              <w:right w:w="85" w:type="dxa"/>
            </w:tcMar>
            <w:vAlign w:val="center"/>
          </w:tcPr>
          <w:p w14:paraId="5FB857D2" w14:textId="77777777" w:rsidR="007B474A" w:rsidRDefault="00BC3910">
            <w:pPr>
              <w:pStyle w:val="PaperTable"/>
              <w:spacing w:before="20" w:after="20"/>
              <w:jc w:val="center"/>
            </w:pPr>
            <w:r>
              <w:rPr>
                <w:sz w:val="21"/>
              </w:rPr>
              <w:t>1419</w:t>
            </w:r>
          </w:p>
        </w:tc>
        <w:tc>
          <w:tcPr>
            <w:tcW w:w="1559" w:type="dxa"/>
            <w:tcMar>
              <w:top w:w="75" w:type="dxa"/>
              <w:left w:w="85" w:type="dxa"/>
              <w:bottom w:w="75" w:type="dxa"/>
              <w:right w:w="85" w:type="dxa"/>
            </w:tcMar>
            <w:vAlign w:val="center"/>
          </w:tcPr>
          <w:p w14:paraId="3E0DF49F" w14:textId="77777777" w:rsidR="007B474A" w:rsidRDefault="00BC3910">
            <w:pPr>
              <w:pStyle w:val="PaperTable"/>
              <w:spacing w:before="20" w:after="20"/>
              <w:jc w:val="center"/>
            </w:pPr>
            <w:r>
              <w:rPr>
                <w:sz w:val="21"/>
              </w:rPr>
              <w:t>0.7356</w:t>
            </w:r>
          </w:p>
        </w:tc>
        <w:tc>
          <w:tcPr>
            <w:tcW w:w="1559" w:type="dxa"/>
            <w:tcMar>
              <w:top w:w="75" w:type="dxa"/>
              <w:left w:w="85" w:type="dxa"/>
              <w:bottom w:w="75" w:type="dxa"/>
              <w:right w:w="85" w:type="dxa"/>
            </w:tcMar>
            <w:vAlign w:val="center"/>
          </w:tcPr>
          <w:p w14:paraId="386E4FBA" w14:textId="77777777" w:rsidR="007B474A" w:rsidRDefault="00BC3910">
            <w:pPr>
              <w:pStyle w:val="PaperTable"/>
              <w:spacing w:before="20" w:after="20"/>
              <w:jc w:val="center"/>
            </w:pPr>
            <w:r>
              <w:rPr>
                <w:sz w:val="21"/>
              </w:rPr>
              <w:t>0.7341—0.7372</w:t>
            </w:r>
          </w:p>
        </w:tc>
        <w:tc>
          <w:tcPr>
            <w:tcW w:w="1559" w:type="dxa"/>
            <w:tcMar>
              <w:top w:w="75" w:type="dxa"/>
              <w:left w:w="85" w:type="dxa"/>
              <w:bottom w:w="75" w:type="dxa"/>
              <w:right w:w="85" w:type="dxa"/>
            </w:tcMar>
            <w:vAlign w:val="center"/>
          </w:tcPr>
          <w:p w14:paraId="7AF575D9" w14:textId="77777777" w:rsidR="007B474A" w:rsidRDefault="00BC3910">
            <w:pPr>
              <w:pStyle w:val="PaperTable"/>
              <w:spacing w:before="20" w:after="20"/>
              <w:jc w:val="center"/>
            </w:pPr>
            <w:r>
              <w:rPr>
                <w:sz w:val="21"/>
              </w:rPr>
              <w:t>0.7454</w:t>
            </w:r>
          </w:p>
        </w:tc>
        <w:tc>
          <w:tcPr>
            <w:tcW w:w="1559" w:type="dxa"/>
            <w:tcMar>
              <w:top w:w="75" w:type="dxa"/>
              <w:left w:w="85" w:type="dxa"/>
              <w:bottom w:w="75" w:type="dxa"/>
              <w:right w:w="85" w:type="dxa"/>
            </w:tcMar>
            <w:vAlign w:val="center"/>
          </w:tcPr>
          <w:p w14:paraId="35B6F986" w14:textId="77777777" w:rsidR="007B474A" w:rsidRDefault="00BC3910">
            <w:pPr>
              <w:pStyle w:val="PaperTable"/>
              <w:spacing w:before="20" w:after="20"/>
              <w:jc w:val="center"/>
            </w:pPr>
            <w:r>
              <w:rPr>
                <w:sz w:val="21"/>
              </w:rPr>
              <w:t>0.7907</w:t>
            </w:r>
          </w:p>
        </w:tc>
      </w:tr>
      <w:tr w:rsidR="007B474A" w14:paraId="6EC43FD8" w14:textId="77777777">
        <w:trPr>
          <w:cantSplit/>
          <w:jc w:val="center"/>
        </w:trPr>
        <w:tc>
          <w:tcPr>
            <w:tcW w:w="1559" w:type="dxa"/>
            <w:tcMar>
              <w:top w:w="75" w:type="dxa"/>
              <w:left w:w="85" w:type="dxa"/>
              <w:bottom w:w="75" w:type="dxa"/>
              <w:right w:w="85" w:type="dxa"/>
            </w:tcMar>
            <w:vAlign w:val="center"/>
          </w:tcPr>
          <w:p w14:paraId="5FC4DB33" w14:textId="77777777" w:rsidR="007B474A" w:rsidRDefault="00BC3910">
            <w:pPr>
              <w:pStyle w:val="PaperTable"/>
              <w:spacing w:before="20" w:after="20"/>
            </w:pPr>
            <w:r>
              <w:rPr>
                <w:sz w:val="21"/>
              </w:rPr>
              <w:t>A1 stackexchange</w:t>
            </w:r>
          </w:p>
        </w:tc>
        <w:tc>
          <w:tcPr>
            <w:tcW w:w="1559" w:type="dxa"/>
            <w:tcMar>
              <w:top w:w="75" w:type="dxa"/>
              <w:left w:w="85" w:type="dxa"/>
              <w:bottom w:w="75" w:type="dxa"/>
              <w:right w:w="85" w:type="dxa"/>
            </w:tcMar>
            <w:vAlign w:val="center"/>
          </w:tcPr>
          <w:p w14:paraId="1E1A0FEB" w14:textId="77777777" w:rsidR="007B474A" w:rsidRDefault="00BC3910">
            <w:pPr>
              <w:pStyle w:val="PaperTable"/>
              <w:spacing w:before="20" w:after="20"/>
              <w:jc w:val="center"/>
            </w:pPr>
            <w:r>
              <w:rPr>
                <w:sz w:val="21"/>
              </w:rPr>
              <w:t>10000</w:t>
            </w:r>
          </w:p>
        </w:tc>
        <w:tc>
          <w:tcPr>
            <w:tcW w:w="1559" w:type="dxa"/>
            <w:tcMar>
              <w:top w:w="75" w:type="dxa"/>
              <w:left w:w="85" w:type="dxa"/>
              <w:bottom w:w="75" w:type="dxa"/>
              <w:right w:w="85" w:type="dxa"/>
            </w:tcMar>
            <w:vAlign w:val="center"/>
          </w:tcPr>
          <w:p w14:paraId="68E15C6C" w14:textId="77777777" w:rsidR="007B474A" w:rsidRDefault="00BC3910">
            <w:pPr>
              <w:pStyle w:val="PaperTable"/>
              <w:spacing w:before="20" w:after="20"/>
              <w:jc w:val="center"/>
            </w:pPr>
            <w:r>
              <w:rPr>
                <w:sz w:val="21"/>
              </w:rPr>
              <w:t>0.7123</w:t>
            </w:r>
          </w:p>
        </w:tc>
        <w:tc>
          <w:tcPr>
            <w:tcW w:w="1559" w:type="dxa"/>
            <w:tcMar>
              <w:top w:w="75" w:type="dxa"/>
              <w:left w:w="85" w:type="dxa"/>
              <w:bottom w:w="75" w:type="dxa"/>
              <w:right w:w="85" w:type="dxa"/>
            </w:tcMar>
            <w:vAlign w:val="center"/>
          </w:tcPr>
          <w:p w14:paraId="28A381F6" w14:textId="77777777" w:rsidR="007B474A" w:rsidRDefault="00BC3910">
            <w:pPr>
              <w:pStyle w:val="PaperTable"/>
              <w:spacing w:before="20" w:after="20"/>
              <w:jc w:val="center"/>
            </w:pPr>
            <w:r>
              <w:rPr>
                <w:sz w:val="21"/>
              </w:rPr>
              <w:t>0.7113—0.7137</w:t>
            </w:r>
          </w:p>
        </w:tc>
        <w:tc>
          <w:tcPr>
            <w:tcW w:w="1559" w:type="dxa"/>
            <w:tcMar>
              <w:top w:w="75" w:type="dxa"/>
              <w:left w:w="85" w:type="dxa"/>
              <w:bottom w:w="75" w:type="dxa"/>
              <w:right w:w="85" w:type="dxa"/>
            </w:tcMar>
            <w:vAlign w:val="center"/>
          </w:tcPr>
          <w:p w14:paraId="23BD9555" w14:textId="77777777" w:rsidR="007B474A" w:rsidRDefault="00BC3910">
            <w:pPr>
              <w:pStyle w:val="PaperTable"/>
              <w:spacing w:before="20" w:after="20"/>
              <w:jc w:val="center"/>
            </w:pPr>
            <w:r>
              <w:rPr>
                <w:sz w:val="21"/>
              </w:rPr>
              <w:t>0.7056</w:t>
            </w:r>
          </w:p>
        </w:tc>
        <w:tc>
          <w:tcPr>
            <w:tcW w:w="1559" w:type="dxa"/>
            <w:tcMar>
              <w:top w:w="75" w:type="dxa"/>
              <w:left w:w="85" w:type="dxa"/>
              <w:bottom w:w="75" w:type="dxa"/>
              <w:right w:w="85" w:type="dxa"/>
            </w:tcMar>
            <w:vAlign w:val="center"/>
          </w:tcPr>
          <w:p w14:paraId="3B16A4FD" w14:textId="77777777" w:rsidR="007B474A" w:rsidRDefault="00BC3910">
            <w:pPr>
              <w:pStyle w:val="PaperTable"/>
              <w:spacing w:before="20" w:after="20"/>
              <w:jc w:val="center"/>
            </w:pPr>
            <w:r>
              <w:rPr>
                <w:sz w:val="21"/>
              </w:rPr>
              <w:t>0.5524</w:t>
            </w:r>
          </w:p>
        </w:tc>
      </w:tr>
      <w:tr w:rsidR="007B474A" w14:paraId="6D9E3FF5" w14:textId="77777777">
        <w:trPr>
          <w:cantSplit/>
          <w:jc w:val="center"/>
        </w:trPr>
        <w:tc>
          <w:tcPr>
            <w:tcW w:w="1559" w:type="dxa"/>
            <w:tcMar>
              <w:top w:w="75" w:type="dxa"/>
              <w:left w:w="85" w:type="dxa"/>
              <w:bottom w:w="75" w:type="dxa"/>
              <w:right w:w="85" w:type="dxa"/>
            </w:tcMar>
            <w:vAlign w:val="center"/>
          </w:tcPr>
          <w:p w14:paraId="79D23BAC" w14:textId="77777777" w:rsidR="007B474A" w:rsidRDefault="00BC3910">
            <w:pPr>
              <w:pStyle w:val="PaperTable"/>
              <w:spacing w:before="20" w:after="20"/>
            </w:pPr>
            <w:r>
              <w:rPr>
                <w:sz w:val="21"/>
              </w:rPr>
              <w:t>A1 book</w:t>
            </w:r>
          </w:p>
        </w:tc>
        <w:tc>
          <w:tcPr>
            <w:tcW w:w="1559" w:type="dxa"/>
            <w:tcMar>
              <w:top w:w="75" w:type="dxa"/>
              <w:left w:w="85" w:type="dxa"/>
              <w:bottom w:w="75" w:type="dxa"/>
              <w:right w:w="85" w:type="dxa"/>
            </w:tcMar>
            <w:vAlign w:val="center"/>
          </w:tcPr>
          <w:p w14:paraId="11483F95" w14:textId="77777777" w:rsidR="007B474A" w:rsidRDefault="00BC3910">
            <w:pPr>
              <w:pStyle w:val="PaperTable"/>
              <w:spacing w:before="20" w:after="20"/>
              <w:jc w:val="center"/>
            </w:pPr>
            <w:r>
              <w:rPr>
                <w:sz w:val="21"/>
              </w:rPr>
              <w:t>171</w:t>
            </w:r>
          </w:p>
        </w:tc>
        <w:tc>
          <w:tcPr>
            <w:tcW w:w="1559" w:type="dxa"/>
            <w:tcMar>
              <w:top w:w="75" w:type="dxa"/>
              <w:left w:w="85" w:type="dxa"/>
              <w:bottom w:w="75" w:type="dxa"/>
              <w:right w:w="85" w:type="dxa"/>
            </w:tcMar>
            <w:vAlign w:val="center"/>
          </w:tcPr>
          <w:p w14:paraId="1BBBE19E" w14:textId="77777777" w:rsidR="007B474A" w:rsidRDefault="00BC3910">
            <w:pPr>
              <w:pStyle w:val="PaperTable"/>
              <w:spacing w:before="20" w:after="20"/>
              <w:jc w:val="center"/>
            </w:pPr>
            <w:r>
              <w:rPr>
                <w:sz w:val="21"/>
              </w:rPr>
              <w:t>0.6738</w:t>
            </w:r>
          </w:p>
        </w:tc>
        <w:tc>
          <w:tcPr>
            <w:tcW w:w="1559" w:type="dxa"/>
            <w:tcMar>
              <w:top w:w="75" w:type="dxa"/>
              <w:left w:w="85" w:type="dxa"/>
              <w:bottom w:w="75" w:type="dxa"/>
              <w:right w:w="85" w:type="dxa"/>
            </w:tcMar>
            <w:vAlign w:val="center"/>
          </w:tcPr>
          <w:p w14:paraId="11CB1D81" w14:textId="77777777" w:rsidR="007B474A" w:rsidRDefault="00BC3910">
            <w:pPr>
              <w:pStyle w:val="PaperTable"/>
              <w:spacing w:before="20" w:after="20"/>
              <w:jc w:val="center"/>
            </w:pPr>
            <w:r>
              <w:rPr>
                <w:sz w:val="21"/>
              </w:rPr>
              <w:t>0.6669—0.6803</w:t>
            </w:r>
          </w:p>
        </w:tc>
        <w:tc>
          <w:tcPr>
            <w:tcW w:w="1559" w:type="dxa"/>
            <w:tcMar>
              <w:top w:w="75" w:type="dxa"/>
              <w:left w:w="85" w:type="dxa"/>
              <w:bottom w:w="75" w:type="dxa"/>
              <w:right w:w="85" w:type="dxa"/>
            </w:tcMar>
            <w:vAlign w:val="center"/>
          </w:tcPr>
          <w:p w14:paraId="38378CB2" w14:textId="77777777" w:rsidR="007B474A" w:rsidRDefault="00BC3910">
            <w:pPr>
              <w:pStyle w:val="PaperTable"/>
              <w:spacing w:before="20" w:after="20"/>
              <w:jc w:val="center"/>
            </w:pPr>
            <w:r>
              <w:rPr>
                <w:sz w:val="21"/>
              </w:rPr>
              <w:t>0.6812</w:t>
            </w:r>
          </w:p>
        </w:tc>
        <w:tc>
          <w:tcPr>
            <w:tcW w:w="1559" w:type="dxa"/>
            <w:tcMar>
              <w:top w:w="75" w:type="dxa"/>
              <w:left w:w="85" w:type="dxa"/>
              <w:bottom w:w="75" w:type="dxa"/>
              <w:right w:w="85" w:type="dxa"/>
            </w:tcMar>
            <w:vAlign w:val="center"/>
          </w:tcPr>
          <w:p w14:paraId="461D504C" w14:textId="77777777" w:rsidR="007B474A" w:rsidRDefault="00BC3910">
            <w:pPr>
              <w:pStyle w:val="PaperTable"/>
              <w:spacing w:before="20" w:after="20"/>
              <w:jc w:val="center"/>
            </w:pPr>
            <w:r>
              <w:rPr>
                <w:sz w:val="21"/>
              </w:rPr>
              <w:t>0.5508</w:t>
            </w:r>
          </w:p>
        </w:tc>
      </w:tr>
      <w:tr w:rsidR="007B474A" w14:paraId="26BACBDD" w14:textId="77777777">
        <w:trPr>
          <w:cantSplit/>
          <w:jc w:val="center"/>
        </w:trPr>
        <w:tc>
          <w:tcPr>
            <w:tcW w:w="1559" w:type="dxa"/>
            <w:tcMar>
              <w:top w:w="75" w:type="dxa"/>
              <w:left w:w="85" w:type="dxa"/>
              <w:bottom w:w="75" w:type="dxa"/>
              <w:right w:w="85" w:type="dxa"/>
            </w:tcMar>
            <w:vAlign w:val="center"/>
          </w:tcPr>
          <w:p w14:paraId="6B089DBA" w14:textId="77777777" w:rsidR="007B474A" w:rsidRDefault="00BC3910">
            <w:pPr>
              <w:pStyle w:val="PaperTable"/>
              <w:spacing w:before="20" w:after="20"/>
            </w:pPr>
            <w:r>
              <w:rPr>
                <w:sz w:val="21"/>
              </w:rPr>
              <w:t>A1 c4</w:t>
            </w:r>
          </w:p>
        </w:tc>
        <w:tc>
          <w:tcPr>
            <w:tcW w:w="1559" w:type="dxa"/>
            <w:tcMar>
              <w:top w:w="75" w:type="dxa"/>
              <w:left w:w="85" w:type="dxa"/>
              <w:bottom w:w="75" w:type="dxa"/>
              <w:right w:w="85" w:type="dxa"/>
            </w:tcMar>
            <w:vAlign w:val="center"/>
          </w:tcPr>
          <w:p w14:paraId="4497CEFF" w14:textId="77777777" w:rsidR="007B474A" w:rsidRDefault="00BC3910">
            <w:pPr>
              <w:pStyle w:val="PaperTable"/>
              <w:spacing w:before="20" w:after="20"/>
              <w:jc w:val="center"/>
            </w:pPr>
            <w:r>
              <w:rPr>
                <w:sz w:val="21"/>
              </w:rPr>
              <w:t>10000</w:t>
            </w:r>
          </w:p>
        </w:tc>
        <w:tc>
          <w:tcPr>
            <w:tcW w:w="1559" w:type="dxa"/>
            <w:tcMar>
              <w:top w:w="75" w:type="dxa"/>
              <w:left w:w="85" w:type="dxa"/>
              <w:bottom w:w="75" w:type="dxa"/>
              <w:right w:w="85" w:type="dxa"/>
            </w:tcMar>
            <w:vAlign w:val="center"/>
          </w:tcPr>
          <w:p w14:paraId="0EECF22B" w14:textId="77777777" w:rsidR="007B474A" w:rsidRDefault="00BC3910">
            <w:pPr>
              <w:pStyle w:val="PaperTable"/>
              <w:spacing w:before="20" w:after="20"/>
              <w:jc w:val="center"/>
            </w:pPr>
            <w:r>
              <w:rPr>
                <w:sz w:val="21"/>
              </w:rPr>
              <w:t>0.6729</w:t>
            </w:r>
          </w:p>
        </w:tc>
        <w:tc>
          <w:tcPr>
            <w:tcW w:w="1559" w:type="dxa"/>
            <w:tcMar>
              <w:top w:w="75" w:type="dxa"/>
              <w:left w:w="85" w:type="dxa"/>
              <w:bottom w:w="75" w:type="dxa"/>
              <w:right w:w="85" w:type="dxa"/>
            </w:tcMar>
            <w:vAlign w:val="center"/>
          </w:tcPr>
          <w:p w14:paraId="331313D2" w14:textId="77777777" w:rsidR="007B474A" w:rsidRDefault="00BC3910">
            <w:pPr>
              <w:pStyle w:val="PaperTable"/>
              <w:spacing w:before="20" w:after="20"/>
              <w:jc w:val="center"/>
            </w:pPr>
            <w:r>
              <w:rPr>
                <w:sz w:val="21"/>
              </w:rPr>
              <w:t>0.6711—0.6750</w:t>
            </w:r>
          </w:p>
        </w:tc>
        <w:tc>
          <w:tcPr>
            <w:tcW w:w="1559" w:type="dxa"/>
            <w:tcMar>
              <w:top w:w="75" w:type="dxa"/>
              <w:left w:w="85" w:type="dxa"/>
              <w:bottom w:w="75" w:type="dxa"/>
              <w:right w:w="85" w:type="dxa"/>
            </w:tcMar>
            <w:vAlign w:val="center"/>
          </w:tcPr>
          <w:p w14:paraId="7DEC1B9A" w14:textId="77777777" w:rsidR="007B474A" w:rsidRDefault="00BC3910">
            <w:pPr>
              <w:pStyle w:val="PaperTable"/>
              <w:spacing w:before="20" w:after="20"/>
              <w:jc w:val="center"/>
            </w:pPr>
            <w:r>
              <w:rPr>
                <w:sz w:val="21"/>
              </w:rPr>
              <w:t>0.6669</w:t>
            </w:r>
          </w:p>
        </w:tc>
        <w:tc>
          <w:tcPr>
            <w:tcW w:w="1559" w:type="dxa"/>
            <w:tcMar>
              <w:top w:w="75" w:type="dxa"/>
              <w:left w:w="85" w:type="dxa"/>
              <w:bottom w:w="75" w:type="dxa"/>
              <w:right w:w="85" w:type="dxa"/>
            </w:tcMar>
            <w:vAlign w:val="center"/>
          </w:tcPr>
          <w:p w14:paraId="65EBEB9D" w14:textId="77777777" w:rsidR="007B474A" w:rsidRDefault="00BC3910">
            <w:pPr>
              <w:pStyle w:val="PaperTable"/>
              <w:spacing w:before="20" w:after="20"/>
              <w:jc w:val="center"/>
            </w:pPr>
            <w:r>
              <w:rPr>
                <w:sz w:val="21"/>
              </w:rPr>
              <w:t>0.5058</w:t>
            </w:r>
          </w:p>
        </w:tc>
      </w:tr>
      <w:tr w:rsidR="007B474A" w14:paraId="6249DE38" w14:textId="77777777">
        <w:trPr>
          <w:cantSplit/>
          <w:jc w:val="center"/>
        </w:trPr>
        <w:tc>
          <w:tcPr>
            <w:tcW w:w="1559" w:type="dxa"/>
            <w:tcMar>
              <w:top w:w="75" w:type="dxa"/>
              <w:left w:w="85" w:type="dxa"/>
              <w:bottom w:w="75" w:type="dxa"/>
              <w:right w:w="85" w:type="dxa"/>
            </w:tcMar>
            <w:vAlign w:val="center"/>
          </w:tcPr>
          <w:p w14:paraId="672BB15A" w14:textId="77777777" w:rsidR="007B474A" w:rsidRDefault="00BC3910">
            <w:pPr>
              <w:pStyle w:val="PaperTable"/>
              <w:spacing w:before="20" w:after="20"/>
            </w:pPr>
            <w:r>
              <w:rPr>
                <w:sz w:val="21"/>
              </w:rPr>
              <w:t>A1 wikipedia</w:t>
            </w:r>
          </w:p>
        </w:tc>
        <w:tc>
          <w:tcPr>
            <w:tcW w:w="1559" w:type="dxa"/>
            <w:tcMar>
              <w:top w:w="75" w:type="dxa"/>
              <w:left w:w="85" w:type="dxa"/>
              <w:bottom w:w="75" w:type="dxa"/>
              <w:right w:w="85" w:type="dxa"/>
            </w:tcMar>
            <w:vAlign w:val="center"/>
          </w:tcPr>
          <w:p w14:paraId="123FC242" w14:textId="77777777" w:rsidR="007B474A" w:rsidRDefault="00BC3910">
            <w:pPr>
              <w:pStyle w:val="PaperTable"/>
              <w:spacing w:before="20" w:after="20"/>
              <w:jc w:val="center"/>
            </w:pPr>
            <w:r>
              <w:rPr>
                <w:sz w:val="21"/>
              </w:rPr>
              <w:t>10000</w:t>
            </w:r>
          </w:p>
        </w:tc>
        <w:tc>
          <w:tcPr>
            <w:tcW w:w="1559" w:type="dxa"/>
            <w:tcMar>
              <w:top w:w="75" w:type="dxa"/>
              <w:left w:w="85" w:type="dxa"/>
              <w:bottom w:w="75" w:type="dxa"/>
              <w:right w:w="85" w:type="dxa"/>
            </w:tcMar>
            <w:vAlign w:val="center"/>
          </w:tcPr>
          <w:p w14:paraId="330C1B6B" w14:textId="77777777" w:rsidR="007B474A" w:rsidRDefault="00BC3910">
            <w:pPr>
              <w:pStyle w:val="PaperTable"/>
              <w:spacing w:before="20" w:after="20"/>
              <w:jc w:val="center"/>
            </w:pPr>
            <w:r>
              <w:rPr>
                <w:sz w:val="21"/>
              </w:rPr>
              <w:t>0.6557</w:t>
            </w:r>
          </w:p>
        </w:tc>
        <w:tc>
          <w:tcPr>
            <w:tcW w:w="1559" w:type="dxa"/>
            <w:tcMar>
              <w:top w:w="75" w:type="dxa"/>
              <w:left w:w="85" w:type="dxa"/>
              <w:bottom w:w="75" w:type="dxa"/>
              <w:right w:w="85" w:type="dxa"/>
            </w:tcMar>
            <w:vAlign w:val="center"/>
          </w:tcPr>
          <w:p w14:paraId="7284AF9C" w14:textId="77777777" w:rsidR="007B474A" w:rsidRDefault="00BC3910">
            <w:pPr>
              <w:pStyle w:val="PaperTable"/>
              <w:spacing w:before="20" w:after="20"/>
              <w:jc w:val="center"/>
            </w:pPr>
            <w:r>
              <w:rPr>
                <w:sz w:val="21"/>
              </w:rPr>
              <w:t>0.6536—0.6576</w:t>
            </w:r>
          </w:p>
        </w:tc>
        <w:tc>
          <w:tcPr>
            <w:tcW w:w="1559" w:type="dxa"/>
            <w:tcMar>
              <w:top w:w="75" w:type="dxa"/>
              <w:left w:w="85" w:type="dxa"/>
              <w:bottom w:w="75" w:type="dxa"/>
              <w:right w:w="85" w:type="dxa"/>
            </w:tcMar>
            <w:vAlign w:val="center"/>
          </w:tcPr>
          <w:p w14:paraId="6751E868" w14:textId="77777777" w:rsidR="007B474A" w:rsidRDefault="00BC3910">
            <w:pPr>
              <w:pStyle w:val="PaperTable"/>
              <w:spacing w:before="20" w:after="20"/>
              <w:jc w:val="center"/>
            </w:pPr>
            <w:r>
              <w:rPr>
                <w:sz w:val="21"/>
              </w:rPr>
              <w:t>0.6554</w:t>
            </w:r>
          </w:p>
        </w:tc>
        <w:tc>
          <w:tcPr>
            <w:tcW w:w="1559" w:type="dxa"/>
            <w:tcMar>
              <w:top w:w="75" w:type="dxa"/>
              <w:left w:w="85" w:type="dxa"/>
              <w:bottom w:w="75" w:type="dxa"/>
              <w:right w:w="85" w:type="dxa"/>
            </w:tcMar>
            <w:vAlign w:val="center"/>
          </w:tcPr>
          <w:p w14:paraId="4C4DDDFC" w14:textId="77777777" w:rsidR="007B474A" w:rsidRDefault="00BC3910">
            <w:pPr>
              <w:pStyle w:val="PaperTable"/>
              <w:spacing w:before="20" w:after="20"/>
              <w:jc w:val="center"/>
            </w:pPr>
            <w:r>
              <w:rPr>
                <w:sz w:val="21"/>
              </w:rPr>
              <w:t>0.5055</w:t>
            </w:r>
          </w:p>
        </w:tc>
      </w:tr>
      <w:tr w:rsidR="007B474A" w14:paraId="5238501C" w14:textId="77777777">
        <w:trPr>
          <w:cantSplit/>
          <w:jc w:val="center"/>
        </w:trPr>
        <w:tc>
          <w:tcPr>
            <w:tcW w:w="1559" w:type="dxa"/>
            <w:tcMar>
              <w:top w:w="75" w:type="dxa"/>
              <w:left w:w="85" w:type="dxa"/>
              <w:bottom w:w="75" w:type="dxa"/>
              <w:right w:w="85" w:type="dxa"/>
            </w:tcMar>
            <w:vAlign w:val="center"/>
          </w:tcPr>
          <w:p w14:paraId="46DEE3BC" w14:textId="77777777" w:rsidR="007B474A" w:rsidRDefault="00BC3910">
            <w:pPr>
              <w:pStyle w:val="PaperTable"/>
              <w:spacing w:before="20" w:after="20"/>
            </w:pPr>
            <w:r>
              <w:rPr>
                <w:sz w:val="21"/>
              </w:rPr>
              <w:t>A1 github</w:t>
            </w:r>
          </w:p>
        </w:tc>
        <w:tc>
          <w:tcPr>
            <w:tcW w:w="1559" w:type="dxa"/>
            <w:tcMar>
              <w:top w:w="75" w:type="dxa"/>
              <w:left w:w="85" w:type="dxa"/>
              <w:bottom w:w="75" w:type="dxa"/>
              <w:right w:w="85" w:type="dxa"/>
            </w:tcMar>
            <w:vAlign w:val="center"/>
          </w:tcPr>
          <w:p w14:paraId="6FD37185" w14:textId="77777777" w:rsidR="007B474A" w:rsidRDefault="00BC3910">
            <w:pPr>
              <w:pStyle w:val="PaperTable"/>
              <w:spacing w:before="20" w:after="20"/>
              <w:jc w:val="center"/>
            </w:pPr>
            <w:r>
              <w:rPr>
                <w:sz w:val="21"/>
              </w:rPr>
              <w:t>10000</w:t>
            </w:r>
          </w:p>
        </w:tc>
        <w:tc>
          <w:tcPr>
            <w:tcW w:w="1559" w:type="dxa"/>
            <w:tcMar>
              <w:top w:w="75" w:type="dxa"/>
              <w:left w:w="85" w:type="dxa"/>
              <w:bottom w:w="75" w:type="dxa"/>
              <w:right w:w="85" w:type="dxa"/>
            </w:tcMar>
            <w:vAlign w:val="center"/>
          </w:tcPr>
          <w:p w14:paraId="1DB6ED6F" w14:textId="77777777" w:rsidR="007B474A" w:rsidRDefault="00BC3910">
            <w:pPr>
              <w:pStyle w:val="PaperTable"/>
              <w:spacing w:before="20" w:after="20"/>
              <w:jc w:val="center"/>
            </w:pPr>
            <w:r>
              <w:rPr>
                <w:sz w:val="21"/>
              </w:rPr>
              <w:t>0.5787</w:t>
            </w:r>
          </w:p>
        </w:tc>
        <w:tc>
          <w:tcPr>
            <w:tcW w:w="1559" w:type="dxa"/>
            <w:tcMar>
              <w:top w:w="75" w:type="dxa"/>
              <w:left w:w="85" w:type="dxa"/>
              <w:bottom w:w="75" w:type="dxa"/>
              <w:right w:w="85" w:type="dxa"/>
            </w:tcMar>
            <w:vAlign w:val="center"/>
          </w:tcPr>
          <w:p w14:paraId="0DBF8761" w14:textId="77777777" w:rsidR="007B474A" w:rsidRDefault="00BC3910">
            <w:pPr>
              <w:pStyle w:val="PaperTable"/>
              <w:spacing w:before="20" w:after="20"/>
              <w:jc w:val="center"/>
            </w:pPr>
            <w:r>
              <w:rPr>
                <w:sz w:val="21"/>
              </w:rPr>
              <w:t>0.5773—0.5801</w:t>
            </w:r>
          </w:p>
        </w:tc>
        <w:tc>
          <w:tcPr>
            <w:tcW w:w="1559" w:type="dxa"/>
            <w:tcMar>
              <w:top w:w="75" w:type="dxa"/>
              <w:left w:w="85" w:type="dxa"/>
              <w:bottom w:w="75" w:type="dxa"/>
              <w:right w:w="85" w:type="dxa"/>
            </w:tcMar>
            <w:vAlign w:val="center"/>
          </w:tcPr>
          <w:p w14:paraId="07B955BB" w14:textId="77777777" w:rsidR="007B474A" w:rsidRDefault="00BC3910">
            <w:pPr>
              <w:pStyle w:val="PaperTable"/>
              <w:spacing w:before="20" w:after="20"/>
              <w:jc w:val="center"/>
            </w:pPr>
            <w:r>
              <w:rPr>
                <w:sz w:val="21"/>
              </w:rPr>
              <w:t>0.5693</w:t>
            </w:r>
          </w:p>
        </w:tc>
        <w:tc>
          <w:tcPr>
            <w:tcW w:w="1559" w:type="dxa"/>
            <w:tcMar>
              <w:top w:w="75" w:type="dxa"/>
              <w:left w:w="85" w:type="dxa"/>
              <w:bottom w:w="75" w:type="dxa"/>
              <w:right w:w="85" w:type="dxa"/>
            </w:tcMar>
            <w:vAlign w:val="center"/>
          </w:tcPr>
          <w:p w14:paraId="6C1A90F7" w14:textId="77777777" w:rsidR="007B474A" w:rsidRDefault="00BC3910">
            <w:pPr>
              <w:pStyle w:val="PaperTable"/>
              <w:spacing w:before="20" w:after="20"/>
              <w:jc w:val="center"/>
            </w:pPr>
            <w:r>
              <w:rPr>
                <w:sz w:val="21"/>
              </w:rPr>
              <w:t>0.3296</w:t>
            </w:r>
          </w:p>
        </w:tc>
      </w:tr>
      <w:tr w:rsidR="007B474A" w14:paraId="44D93DCE" w14:textId="77777777">
        <w:trPr>
          <w:cantSplit/>
          <w:jc w:val="center"/>
        </w:trPr>
        <w:tc>
          <w:tcPr>
            <w:tcW w:w="1559" w:type="dxa"/>
            <w:tcMar>
              <w:top w:w="75" w:type="dxa"/>
              <w:left w:w="85" w:type="dxa"/>
              <w:bottom w:w="75" w:type="dxa"/>
              <w:right w:w="85" w:type="dxa"/>
            </w:tcMar>
            <w:vAlign w:val="center"/>
          </w:tcPr>
          <w:p w14:paraId="55663017" w14:textId="77777777" w:rsidR="007B474A" w:rsidRDefault="00BC3910">
            <w:pPr>
              <w:pStyle w:val="PaperTable"/>
              <w:spacing w:before="20" w:after="20"/>
            </w:pPr>
            <w:r>
              <w:rPr>
                <w:sz w:val="21"/>
              </w:rPr>
              <w:t>A2 arxiv</w:t>
            </w:r>
            <w:r>
              <w:rPr>
                <w:sz w:val="21"/>
              </w:rPr>
              <w:t>新增</w:t>
            </w:r>
            <w:r>
              <w:rPr>
                <w:sz w:val="21"/>
              </w:rPr>
              <w:t>ID</w:t>
            </w:r>
          </w:p>
        </w:tc>
        <w:tc>
          <w:tcPr>
            <w:tcW w:w="1559" w:type="dxa"/>
            <w:tcMar>
              <w:top w:w="75" w:type="dxa"/>
              <w:left w:w="85" w:type="dxa"/>
              <w:bottom w:w="75" w:type="dxa"/>
              <w:right w:w="85" w:type="dxa"/>
            </w:tcMar>
            <w:vAlign w:val="center"/>
          </w:tcPr>
          <w:p w14:paraId="4C4FCE1A" w14:textId="77777777" w:rsidR="007B474A" w:rsidRDefault="00BC3910">
            <w:pPr>
              <w:pStyle w:val="PaperTable"/>
              <w:spacing w:before="20" w:after="20"/>
              <w:jc w:val="center"/>
            </w:pPr>
            <w:r>
              <w:rPr>
                <w:sz w:val="21"/>
              </w:rPr>
              <w:t>16104</w:t>
            </w:r>
          </w:p>
        </w:tc>
        <w:tc>
          <w:tcPr>
            <w:tcW w:w="1559" w:type="dxa"/>
            <w:tcMar>
              <w:top w:w="75" w:type="dxa"/>
              <w:left w:w="85" w:type="dxa"/>
              <w:bottom w:w="75" w:type="dxa"/>
              <w:right w:w="85" w:type="dxa"/>
            </w:tcMar>
            <w:vAlign w:val="center"/>
          </w:tcPr>
          <w:p w14:paraId="2CA29CEE" w14:textId="77777777" w:rsidR="007B474A" w:rsidRDefault="00BC3910">
            <w:pPr>
              <w:pStyle w:val="PaperTable"/>
              <w:spacing w:before="20" w:after="20"/>
              <w:jc w:val="center"/>
            </w:pPr>
            <w:r>
              <w:rPr>
                <w:sz w:val="21"/>
              </w:rPr>
              <w:t>0.7338</w:t>
            </w:r>
          </w:p>
        </w:tc>
        <w:tc>
          <w:tcPr>
            <w:tcW w:w="1559" w:type="dxa"/>
            <w:tcMar>
              <w:top w:w="75" w:type="dxa"/>
              <w:left w:w="85" w:type="dxa"/>
              <w:bottom w:w="75" w:type="dxa"/>
              <w:right w:w="85" w:type="dxa"/>
            </w:tcMar>
            <w:vAlign w:val="center"/>
          </w:tcPr>
          <w:p w14:paraId="756B15FF" w14:textId="77777777" w:rsidR="007B474A" w:rsidRDefault="00BC3910">
            <w:pPr>
              <w:pStyle w:val="PaperTable"/>
              <w:spacing w:before="20" w:after="20"/>
              <w:jc w:val="center"/>
            </w:pPr>
            <w:r>
              <w:rPr>
                <w:sz w:val="21"/>
              </w:rPr>
              <w:t>0.7333—0.7343</w:t>
            </w:r>
          </w:p>
        </w:tc>
        <w:tc>
          <w:tcPr>
            <w:tcW w:w="1559" w:type="dxa"/>
            <w:tcMar>
              <w:top w:w="75" w:type="dxa"/>
              <w:left w:w="85" w:type="dxa"/>
              <w:bottom w:w="75" w:type="dxa"/>
              <w:right w:w="85" w:type="dxa"/>
            </w:tcMar>
            <w:vAlign w:val="center"/>
          </w:tcPr>
          <w:p w14:paraId="2837D90A" w14:textId="77777777" w:rsidR="007B474A" w:rsidRDefault="00BC3910">
            <w:pPr>
              <w:pStyle w:val="PaperTable"/>
              <w:spacing w:before="20" w:after="20"/>
              <w:jc w:val="center"/>
            </w:pPr>
            <w:r>
              <w:rPr>
                <w:sz w:val="21"/>
              </w:rPr>
              <w:t>0.7438</w:t>
            </w:r>
          </w:p>
        </w:tc>
        <w:tc>
          <w:tcPr>
            <w:tcW w:w="1559" w:type="dxa"/>
            <w:tcMar>
              <w:top w:w="75" w:type="dxa"/>
              <w:left w:w="85" w:type="dxa"/>
              <w:bottom w:w="75" w:type="dxa"/>
              <w:right w:w="85" w:type="dxa"/>
            </w:tcMar>
            <w:vAlign w:val="center"/>
          </w:tcPr>
          <w:p w14:paraId="018E22CA" w14:textId="77777777" w:rsidR="007B474A" w:rsidRDefault="00BC3910">
            <w:pPr>
              <w:pStyle w:val="PaperTable"/>
              <w:spacing w:before="20" w:after="20"/>
              <w:jc w:val="center"/>
            </w:pPr>
            <w:r>
              <w:rPr>
                <w:sz w:val="21"/>
              </w:rPr>
              <w:t>0.7868</w:t>
            </w:r>
          </w:p>
        </w:tc>
      </w:tr>
      <w:tr w:rsidR="007B474A" w14:paraId="098574A4" w14:textId="77777777">
        <w:trPr>
          <w:cantSplit/>
          <w:jc w:val="center"/>
        </w:trPr>
        <w:tc>
          <w:tcPr>
            <w:tcW w:w="1559" w:type="dxa"/>
            <w:tcMar>
              <w:top w:w="75" w:type="dxa"/>
              <w:left w:w="85" w:type="dxa"/>
              <w:bottom w:w="75" w:type="dxa"/>
              <w:right w:w="85" w:type="dxa"/>
            </w:tcMar>
            <w:vAlign w:val="center"/>
          </w:tcPr>
          <w:p w14:paraId="5D24D7EF" w14:textId="77777777" w:rsidR="007B474A" w:rsidRDefault="00BC3910">
            <w:pPr>
              <w:pStyle w:val="PaperTable"/>
              <w:spacing w:before="20" w:after="20"/>
            </w:pPr>
            <w:r>
              <w:rPr>
                <w:sz w:val="21"/>
              </w:rPr>
              <w:t>A3 github</w:t>
            </w:r>
            <w:r>
              <w:rPr>
                <w:sz w:val="21"/>
              </w:rPr>
              <w:t>新增</w:t>
            </w:r>
            <w:r>
              <w:rPr>
                <w:sz w:val="21"/>
              </w:rPr>
              <w:t>ID</w:t>
            </w:r>
          </w:p>
        </w:tc>
        <w:tc>
          <w:tcPr>
            <w:tcW w:w="1559" w:type="dxa"/>
            <w:tcMar>
              <w:top w:w="75" w:type="dxa"/>
              <w:left w:w="85" w:type="dxa"/>
              <w:bottom w:w="75" w:type="dxa"/>
              <w:right w:w="85" w:type="dxa"/>
            </w:tcMar>
            <w:vAlign w:val="center"/>
          </w:tcPr>
          <w:p w14:paraId="697CD7CB" w14:textId="77777777" w:rsidR="007B474A" w:rsidRDefault="00BC3910">
            <w:pPr>
              <w:pStyle w:val="PaperTable"/>
              <w:spacing w:before="20" w:after="20"/>
              <w:jc w:val="center"/>
            </w:pPr>
            <w:r>
              <w:rPr>
                <w:sz w:val="21"/>
              </w:rPr>
              <w:t>193752</w:t>
            </w:r>
          </w:p>
        </w:tc>
        <w:tc>
          <w:tcPr>
            <w:tcW w:w="1559" w:type="dxa"/>
            <w:tcMar>
              <w:top w:w="75" w:type="dxa"/>
              <w:left w:w="85" w:type="dxa"/>
              <w:bottom w:w="75" w:type="dxa"/>
              <w:right w:w="85" w:type="dxa"/>
            </w:tcMar>
            <w:vAlign w:val="center"/>
          </w:tcPr>
          <w:p w14:paraId="756F7D21" w14:textId="77777777" w:rsidR="007B474A" w:rsidRDefault="00BC3910">
            <w:pPr>
              <w:pStyle w:val="PaperTable"/>
              <w:spacing w:before="20" w:after="20"/>
              <w:jc w:val="center"/>
            </w:pPr>
            <w:r>
              <w:rPr>
                <w:sz w:val="21"/>
              </w:rPr>
              <w:t>0.5780</w:t>
            </w:r>
          </w:p>
        </w:tc>
        <w:tc>
          <w:tcPr>
            <w:tcW w:w="1559" w:type="dxa"/>
            <w:tcMar>
              <w:top w:w="75" w:type="dxa"/>
              <w:left w:w="85" w:type="dxa"/>
              <w:bottom w:w="75" w:type="dxa"/>
              <w:right w:w="85" w:type="dxa"/>
            </w:tcMar>
            <w:vAlign w:val="center"/>
          </w:tcPr>
          <w:p w14:paraId="51205AE4" w14:textId="77777777" w:rsidR="007B474A" w:rsidRDefault="00BC3910">
            <w:pPr>
              <w:pStyle w:val="PaperTable"/>
              <w:spacing w:before="20" w:after="20"/>
              <w:jc w:val="center"/>
            </w:pPr>
            <w:r>
              <w:rPr>
                <w:sz w:val="21"/>
              </w:rPr>
              <w:t>0.5776—0.5784</w:t>
            </w:r>
          </w:p>
        </w:tc>
        <w:tc>
          <w:tcPr>
            <w:tcW w:w="1559" w:type="dxa"/>
            <w:tcMar>
              <w:top w:w="75" w:type="dxa"/>
              <w:left w:w="85" w:type="dxa"/>
              <w:bottom w:w="75" w:type="dxa"/>
              <w:right w:w="85" w:type="dxa"/>
            </w:tcMar>
            <w:vAlign w:val="center"/>
          </w:tcPr>
          <w:p w14:paraId="614BB910" w14:textId="77777777" w:rsidR="007B474A" w:rsidRDefault="00BC3910">
            <w:pPr>
              <w:pStyle w:val="PaperTable"/>
              <w:spacing w:before="20" w:after="20"/>
              <w:jc w:val="center"/>
            </w:pPr>
            <w:r>
              <w:rPr>
                <w:sz w:val="21"/>
              </w:rPr>
              <w:t>0.5688</w:t>
            </w:r>
          </w:p>
        </w:tc>
        <w:tc>
          <w:tcPr>
            <w:tcW w:w="1559" w:type="dxa"/>
            <w:tcMar>
              <w:top w:w="75" w:type="dxa"/>
              <w:left w:w="85" w:type="dxa"/>
              <w:bottom w:w="75" w:type="dxa"/>
              <w:right w:w="85" w:type="dxa"/>
            </w:tcMar>
            <w:vAlign w:val="center"/>
          </w:tcPr>
          <w:p w14:paraId="31078BA8" w14:textId="77777777" w:rsidR="007B474A" w:rsidRDefault="00BC3910">
            <w:pPr>
              <w:pStyle w:val="PaperTable"/>
              <w:spacing w:before="20" w:after="20"/>
              <w:jc w:val="center"/>
            </w:pPr>
            <w:r>
              <w:rPr>
                <w:sz w:val="21"/>
              </w:rPr>
              <w:t>0.3304</w:t>
            </w:r>
          </w:p>
        </w:tc>
      </w:tr>
    </w:tbl>
    <w:p w14:paraId="5FD86B6D" w14:textId="77777777" w:rsidR="007B474A" w:rsidRDefault="00BC3910">
      <w:pPr>
        <w:pStyle w:val="PaperBody"/>
      </w:pPr>
      <w:r>
        <w:lastRenderedPageBreak/>
        <w:t xml:space="preserve">W0/W1 </w:t>
      </w:r>
      <w:r>
        <w:t>在</w:t>
      </w:r>
      <w:r>
        <w:t xml:space="preserve"> A1 </w:t>
      </w:r>
      <w:r>
        <w:t>七域的点估计次序一致，说明去冗余权重并未整体颠覆综合分。两者的</w:t>
      </w:r>
      <w:r>
        <w:t xml:space="preserve"> commoncrawl/arxiv </w:t>
      </w:r>
      <w:r>
        <w:t>分差在</w:t>
      </w:r>
      <w:r>
        <w:t xml:space="preserve"> W1 </w:t>
      </w:r>
      <w:r>
        <w:t>中很小，不应仅凭排序称二者稳定有别。五维</w:t>
      </w:r>
      <w:r>
        <w:t xml:space="preserve"> DQ0 </w:t>
      </w:r>
      <w:r>
        <w:t>把</w:t>
      </w:r>
      <w:r>
        <w:t xml:space="preserve"> arxiv </w:t>
      </w:r>
      <w:r>
        <w:t>排在</w:t>
      </w:r>
      <w:r>
        <w:t xml:space="preserve"> commoncrawl </w:t>
      </w:r>
      <w:r>
        <w:t>之前，</w:t>
      </w:r>
      <w:r>
        <w:t xml:space="preserve">Q_full </w:t>
      </w:r>
      <w:r>
        <w:t>则相反；造成差别的是</w:t>
      </w:r>
      <w:r>
        <w:t>17</w:t>
      </w:r>
      <w:r>
        <w:t>项用途目标与等权约定。</w:t>
      </w:r>
      <w:r>
        <w:t xml:space="preserve">A2/A3 </w:t>
      </w:r>
      <w:r>
        <w:t>去除与</w:t>
      </w:r>
      <w:r>
        <w:t xml:space="preserve"> A1 </w:t>
      </w:r>
      <w:r>
        <w:t>重叠</w:t>
      </w:r>
      <w:r>
        <w:t xml:space="preserve"> ID </w:t>
      </w:r>
      <w:r>
        <w:t>后与对应</w:t>
      </w:r>
      <w:r>
        <w:t xml:space="preserve"> arxiv/github </w:t>
      </w:r>
      <w:r>
        <w:t>领域均值接近，属于同一标注体系中的扩展复现，而非独立人工质量真值。这些差异正是保留五维解释层的理由。</w:t>
      </w:r>
    </w:p>
    <w:p w14:paraId="0C9E291D" w14:textId="77777777" w:rsidR="007B474A" w:rsidRDefault="00BC3910">
      <w:pPr>
        <w:pStyle w:val="PaperBody"/>
      </w:pPr>
      <w:r>
        <w:t>五项核心信号构成</w:t>
      </w:r>
      <w:r>
        <w:t>“</w:t>
      </w:r>
      <w:r>
        <w:t>数值越高、对应描述越好</w:t>
      </w:r>
      <w:r>
        <w:t>”</w:t>
      </w:r>
      <w:r>
        <w:t>的主坐标。其余</w:t>
      </w:r>
      <w:r>
        <w:t>17</w:t>
      </w:r>
      <w:r>
        <w:t>项同样进入</w:t>
      </w:r>
      <w:r>
        <w:t xml:space="preserve"> Q_full</w:t>
      </w:r>
      <w:r>
        <w:t>；其原始解释另列于完整画像：词数和句数用于长度及目标接近评价；推理复杂度、专业性和文本形态依赖用途；</w:t>
      </w:r>
      <w:r>
        <w:t xml:space="preserve">QuRating </w:t>
      </w:r>
      <w:r>
        <w:t>的四个面向先分别处理；</w:t>
      </w:r>
      <w:r>
        <w:t xml:space="preserve">DSIR </w:t>
      </w:r>
      <w:r>
        <w:t>三项在</w:t>
      </w:r>
      <w:r>
        <w:t xml:space="preserve"> Q_full </w:t>
      </w:r>
      <w:r>
        <w:t>中经目标接近变换后计分，在解释层仍只作目标相似性和长度混杂诊断，不视为三份独立质量证据。</w:t>
      </w:r>
      <w:r>
        <w:t>Q_full</w:t>
      </w:r>
      <w:r>
        <w:t>是披露目标选择后的综合评价，不把某一分数当作所有训练用途共有的真实质量排序。</w:t>
      </w:r>
    </w:p>
    <w:p w14:paraId="2A9C0252" w14:textId="77777777" w:rsidR="007B474A" w:rsidRDefault="00BC3910">
      <w:pPr>
        <w:pStyle w:val="PaperBody"/>
      </w:pPr>
      <w:r>
        <w:t>令</w:t>
      </w:r>
      <w:r>
        <w:t xml:space="preserve"> x_ij </w:t>
      </w:r>
      <w:r>
        <w:t>为文本</w:t>
      </w:r>
      <w:r>
        <w:t xml:space="preserve"> i </w:t>
      </w:r>
      <w:r>
        <w:t>的第</w:t>
      </w:r>
      <w:r>
        <w:t xml:space="preserve"> j </w:t>
      </w:r>
      <w:r>
        <w:t>个已定向连续信号，</w:t>
      </w:r>
      <w:r>
        <w:t xml:space="preserve">T_j </w:t>
      </w:r>
      <w:r>
        <w:t>为</w:t>
      </w:r>
      <w:r>
        <w:t xml:space="preserve"> A1 </w:t>
      </w:r>
      <w:r>
        <w:t>固定训练参考中该信号的有效值集合。用固定经验分布将不同量纲映射为分位坐标，缺失值保留缺失标记。五维均完整时才报告标量摘要，域均值按各信号的有效文本分别计算并保留有效样本数。</w:t>
      </w:r>
    </w:p>
    <w:p w14:paraId="3E11D3E3"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m:rPr>
                <m:sty m:val="p"/>
              </m:rPr>
              <w:rPr>
                <w:rFonts w:ascii="Cambria Math" w:hAnsi="Cambria Math"/>
              </w:rPr>
              <m:t>DQ</m:t>
            </m:r>
            <m:r>
              <w:rPr>
                <w:rFonts w:ascii="Cambria Math" w:hAnsi="Cambria Math"/>
              </w:rPr>
              <m:t>0</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u</m:t>
                </m:r>
              </m:e>
              <m:sub>
                <m:r>
                  <w:rPr>
                    <w:rFonts w:ascii="Cambria Math" w:hAnsi="Cambria Math"/>
                  </w:rPr>
                  <m:t>ij</m:t>
                </m:r>
              </m:sub>
            </m:sSub>
          </m:e>
        </m:nary>
        <m:r>
          <w:rPr>
            <w:rFonts w:ascii="Cambria Math" w:hAnsi="Cambria Math"/>
          </w:rPr>
          <m:t>.</m:t>
        </m:r>
      </m:oMath>
      <w:r w:rsidR="00BC3910">
        <w:t xml:space="preserve">    </w:t>
      </w:r>
      <w:r w:rsidR="00BC3910">
        <w:t>（</w:t>
      </w:r>
      <w:r w:rsidR="00BC3910">
        <w:t>1-1</w:t>
      </w:r>
      <w:r w:rsidR="00BC3910">
        <w:t>）</w:t>
      </w:r>
    </w:p>
    <w:p w14:paraId="4CFA8BF9" w14:textId="77777777" w:rsidR="007B474A" w:rsidRDefault="00BC3910">
      <w:pPr>
        <w:pStyle w:val="PaperBody"/>
      </w:pPr>
      <w:r>
        <w:t>这里参考分布按</w:t>
      </w:r>
      <w:r>
        <w:t>“</w:t>
      </w:r>
      <w:r>
        <w:t>小于该值的数量加上等于该值数量的一半</w:t>
      </w:r>
      <w:r>
        <w:t>”</w:t>
      </w:r>
      <w:r>
        <w:t>除以有效参考数计算，故并列值取中分位。</w:t>
      </w:r>
      <w:r>
        <w:t xml:space="preserve">DQ0 </w:t>
      </w:r>
      <w:r>
        <w:t>是透明的描述性摘要，不能代替五维质量剖面，也不等同后文半合成表中的</w:t>
      </w:r>
      <w:r>
        <w:t xml:space="preserve"> Q</w:t>
      </w:r>
      <w:r>
        <w:t>。参考分布仅由</w:t>
      </w:r>
      <w:r>
        <w:t xml:space="preserve"> A1 </w:t>
      </w:r>
      <w:r>
        <w:t>训练部分确定，不用</w:t>
      </w:r>
      <w:r>
        <w:t xml:space="preserve"> Loss </w:t>
      </w:r>
      <w:r>
        <w:t>决定方向或权重。对领域</w:t>
      </w:r>
      <w:r>
        <w:t xml:space="preserve"> d </w:t>
      </w:r>
      <w:r>
        <w:t>的文档集合</w:t>
      </w:r>
      <w:r>
        <w:t xml:space="preserve"> I_d</w:t>
      </w:r>
      <w:r>
        <w:t>，定义逐维均值，并同时展示中位数和分位分布。</w:t>
      </w:r>
    </w:p>
    <w:p w14:paraId="42D8A77F" w14:textId="77777777" w:rsidR="007B474A" w:rsidRDefault="00792992">
      <w:pPr>
        <w:pStyle w:val="PaperEquation"/>
        <w:spacing w:before="100" w:after="100"/>
      </w:pP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dj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dj</m:t>
                </m:r>
              </m:sub>
            </m:sSub>
            <m:r>
              <w:rPr>
                <w:rFonts w:ascii="Cambria Math" w:hAnsi="Cambria Math"/>
              </w:rPr>
              <m:t>|</m:t>
            </m:r>
          </m:den>
        </m:f>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dj</m:t>
                </m:r>
              </m:sub>
            </m:sSub>
          </m:sub>
          <m:sup/>
          <m:e>
            <m:sSub>
              <m:sSubPr>
                <m:ctrlPr>
                  <w:rPr>
                    <w:rFonts w:ascii="Cambria Math" w:hAnsi="Cambria Math"/>
                  </w:rPr>
                </m:ctrlPr>
              </m:sSubPr>
              <m:e>
                <m:r>
                  <w:rPr>
                    <w:rFonts w:ascii="Cambria Math" w:hAnsi="Cambria Math"/>
                  </w:rPr>
                  <m:t>u</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dj</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r>
          <m:rPr>
            <m:nor/>
          </m:rPr>
          <m:t>有效</m:t>
        </m:r>
        <m:r>
          <w:rPr>
            <w:rFonts w:ascii="Cambria Math" w:hAnsi="Cambria Math"/>
          </w:rPr>
          <m:t>}.</m:t>
        </m:r>
      </m:oMath>
      <w:r w:rsidR="00BC3910">
        <w:t xml:space="preserve">    </w:t>
      </w:r>
      <w:r w:rsidR="00BC3910">
        <w:t>（</w:t>
      </w:r>
      <w:r w:rsidR="00BC3910">
        <w:t>1-2</w:t>
      </w:r>
      <w:r w:rsidR="00BC3910">
        <w:t>）</w:t>
      </w:r>
    </w:p>
    <w:p w14:paraId="0C9E9D63" w14:textId="77777777" w:rsidR="007B474A" w:rsidRDefault="00BC3910">
      <w:pPr>
        <w:pStyle w:val="PaperBody"/>
      </w:pPr>
      <w:r>
        <w:t>语料总体画像可按实际文本数对领域均值加权；若应用要求领域等权，则另报等权平均，不能把两种权重混称同一语料质量。抽样集与扩展集比较时先剔除重复</w:t>
      </w:r>
      <w:r>
        <w:t xml:space="preserve"> ID</w:t>
      </w:r>
      <w:r>
        <w:t>。图</w:t>
      </w:r>
      <w:r>
        <w:t>4</w:t>
      </w:r>
      <w:r>
        <w:t>给出五维域画像。</w:t>
      </w:r>
      <w:r>
        <w:t xml:space="preserve">A1 </w:t>
      </w:r>
      <w:r>
        <w:t>中</w:t>
      </w:r>
      <w:r>
        <w:t xml:space="preserve"> arxiv </w:t>
      </w:r>
      <w:r>
        <w:t>的五项平均相对分位约为</w:t>
      </w:r>
      <w:r>
        <w:t xml:space="preserve"> 0.840</w:t>
      </w:r>
      <w:r>
        <w:t>、</w:t>
      </w:r>
      <w:r>
        <w:t>0.752</w:t>
      </w:r>
      <w:r>
        <w:t>、</w:t>
      </w:r>
      <w:r>
        <w:t>0.690</w:t>
      </w:r>
      <w:r>
        <w:t>、</w:t>
      </w:r>
      <w:r>
        <w:t>0.865</w:t>
      </w:r>
      <w:r>
        <w:t>、</w:t>
      </w:r>
      <w:r>
        <w:t>0.807</w:t>
      </w:r>
      <w:r>
        <w:t>，非重叠扩展约为</w:t>
      </w:r>
      <w:r>
        <w:t xml:space="preserve"> 0.834</w:t>
      </w:r>
      <w:r>
        <w:t>、</w:t>
      </w:r>
      <w:r>
        <w:t>0.748</w:t>
      </w:r>
      <w:r>
        <w:t>、</w:t>
      </w:r>
      <w:r>
        <w:t>0.682</w:t>
      </w:r>
      <w:r>
        <w:t>、</w:t>
      </w:r>
      <w:r>
        <w:t>0.864</w:t>
      </w:r>
      <w:r>
        <w:t>、</w:t>
      </w:r>
      <w:r>
        <w:t>0.806</w:t>
      </w:r>
      <w:r>
        <w:t>；</w:t>
      </w:r>
      <w:r>
        <w:t xml:space="preserve">github </w:t>
      </w:r>
      <w:r>
        <w:t>的抽样与扩展画像也接近。这支持该标注体系内的描述复现，不能据此推出独立训练干预效果。</w:t>
      </w:r>
    </w:p>
    <w:p w14:paraId="3C08A82C" w14:textId="77777777" w:rsidR="007B474A" w:rsidRDefault="00BC3910">
      <w:pPr>
        <w:pStyle w:val="PaperBody"/>
      </w:pPr>
      <w:r>
        <w:t>五项主坐标的第一主成分仅解释约</w:t>
      </w:r>
      <w:r>
        <w:t xml:space="preserve"> 48.11% </w:t>
      </w:r>
      <w:r>
        <w:t>的方差；汇总样本中</w:t>
      </w:r>
      <w:r>
        <w:t>“</w:t>
      </w:r>
      <w:r>
        <w:t>无广告</w:t>
      </w:r>
      <w:r>
        <w:t>”</w:t>
      </w:r>
      <w:r>
        <w:t>独立成组的结构只在九个分层中的三个复现。因此采用多维主表示，保留</w:t>
      </w:r>
      <w:r>
        <w:t xml:space="preserve"> DQ0 </w:t>
      </w:r>
      <w:r>
        <w:t>作便于交流的参考。</w:t>
      </w:r>
      <w:r>
        <w:t xml:space="preserve">DSIR </w:t>
      </w:r>
      <w:r>
        <w:t>三列高度重复且与文本长度强相关，不将其算作三份独立质量证据。不同语言和代码用途也会改变英语流畅度的适用性，完整画像比无条件标量更忠实于资料。</w:t>
      </w:r>
    </w:p>
    <w:p w14:paraId="33286538" w14:textId="77777777" w:rsidR="007B474A" w:rsidRDefault="00BC3910">
      <w:pPr>
        <w:pStyle w:val="PaperCaption"/>
        <w:keepNext/>
        <w:keepLines/>
      </w:pPr>
      <w:r>
        <w:rPr>
          <w:noProof/>
        </w:rPr>
        <w:lastRenderedPageBreak/>
        <w:drawing>
          <wp:inline distT="0" distB="0" distL="0" distR="0" wp14:anchorId="4B10CC86" wp14:editId="5E831262">
            <wp:extent cx="5941060" cy="38057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1-R4-001_core_domain_profile.png"/>
                    <pic:cNvPicPr/>
                  </pic:nvPicPr>
                  <pic:blipFill>
                    <a:blip r:embed="rId17"/>
                    <a:stretch>
                      <a:fillRect/>
                    </a:stretch>
                  </pic:blipFill>
                  <pic:spPr>
                    <a:xfrm>
                      <a:off x="0" y="0"/>
                      <a:ext cx="5941060" cy="3805776"/>
                    </a:xfrm>
                    <a:prstGeom prst="rect">
                      <a:avLst/>
                    </a:prstGeom>
                  </pic:spPr>
                </pic:pic>
              </a:graphicData>
            </a:graphic>
          </wp:inline>
        </w:drawing>
      </w:r>
    </w:p>
    <w:p w14:paraId="2FBFE8E4" w14:textId="77777777" w:rsidR="007B474A" w:rsidRDefault="00BC3910">
      <w:pPr>
        <w:pStyle w:val="PaperCaption"/>
        <w:keepLines/>
      </w:pPr>
      <w:r>
        <w:t>图</w:t>
      </w:r>
      <w:r>
        <w:t xml:space="preserve">4 </w:t>
      </w:r>
      <w:r>
        <w:t>五维质量的领域画像</w:t>
      </w:r>
    </w:p>
    <w:p w14:paraId="70563A9B" w14:textId="77777777" w:rsidR="007B474A" w:rsidRDefault="00BC3910">
      <w:pPr>
        <w:pStyle w:val="PaperBody"/>
      </w:pPr>
      <w:r>
        <w:t>五维质量在抽样及扩展领域中的描述画像。横向比较依赖相同参考分布，不能解释为真实训练收益排序。</w:t>
      </w:r>
    </w:p>
    <w:p w14:paraId="37134CF6" w14:textId="77777777" w:rsidR="007B474A" w:rsidRDefault="00BC3910">
      <w:pPr>
        <w:pStyle w:val="PaperBody"/>
      </w:pPr>
      <w:r>
        <w:t>语义冲突是两个质量目标在同一用途下存在得到证据支持的真实取舍；统计分歧只是两个已定向信号对同一文本的排序不一致。二者不能仅靠负相关互相替代。对同一领域内不同文本</w:t>
      </w:r>
      <w:r>
        <w:t xml:space="preserve"> ID </w:t>
      </w:r>
      <w:r>
        <w:t>计算中秩分位</w:t>
      </w:r>
      <w:r>
        <w:t xml:space="preserve"> v_ij</w:t>
      </w:r>
      <w:r>
        <w:t>，以</w:t>
      </w:r>
      <w:r>
        <w:t xml:space="preserve"> τ=0.80 </w:t>
      </w:r>
      <w:r>
        <w:t>定义极端统计分歧率，并以</w:t>
      </w:r>
      <w:r>
        <w:t xml:space="preserve"> 0.75</w:t>
      </w:r>
      <w:r>
        <w:t>、</w:t>
      </w:r>
      <w:r>
        <w:t xml:space="preserve">0.90 </w:t>
      </w:r>
      <w:r>
        <w:t>作阈值敏感性检查。</w:t>
      </w:r>
    </w:p>
    <w:p w14:paraId="7A7C4E8F" w14:textId="77777777" w:rsidR="007B474A" w:rsidRDefault="00792992">
      <w:pPr>
        <w:pStyle w:val="PaperEquation"/>
        <w:keepNext/>
        <w:spacing w:before="100" w:after="100"/>
      </w:pPr>
      <m:oMathPara>
        <m:oMath>
          <m:sSub>
            <m:sSubPr>
              <m:ctrlPr>
                <w:rPr>
                  <w:rFonts w:ascii="Cambria Math" w:hAnsi="Cambria Math"/>
                </w:rPr>
              </m:ctrlPr>
            </m:sSubPr>
            <m:e>
              <m:r>
                <w:rPr>
                  <w:rFonts w:ascii="Cambria Math" w:hAnsi="Cambria Math"/>
                </w:rPr>
                <m:t>C</m:t>
              </m:r>
            </m:e>
            <m:sub>
              <m:r>
                <w:rPr>
                  <w:rFonts w:ascii="Cambria Math" w:hAnsi="Cambria Math"/>
                </w:rPr>
                <m:t>jk,d</m:t>
              </m:r>
            </m:sub>
          </m:sSub>
          <m:r>
            <w:rPr>
              <w:rFonts w:ascii="Cambria Math" w:hAnsi="Cambria Math"/>
            </w:rPr>
            <m:t>(τ)=</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d</m:t>
                  </m:r>
                </m:sub>
              </m:sSub>
            </m:sub>
            <m:sup/>
            <m:e>
              <m:sSub>
                <m:sSubPr>
                  <m:ctrlPr>
                    <w:rPr>
                      <w:rFonts w:ascii="Cambria Math" w:hAnsi="Cambria Math"/>
                    </w:rPr>
                  </m:ctrlPr>
                </m:sSubPr>
                <m:e>
                  <m:r>
                    <w:rPr>
                      <w:rFonts w:ascii="Cambria Math" w:hAnsi="Cambria Math"/>
                    </w:rPr>
                    <m:t>J</m:t>
                  </m:r>
                </m:e>
                <m:sub>
                  <m:r>
                    <w:rPr>
                      <w:rFonts w:ascii="Cambria Math" w:hAnsi="Cambria Math"/>
                    </w:rPr>
                    <m:t>ijk</m:t>
                  </m:r>
                </m:sub>
              </m:sSub>
            </m:e>
          </m:nary>
        </m:oMath>
      </m:oMathPara>
    </w:p>
    <w:p w14:paraId="0DDEB1F3" w14:textId="77777777" w:rsidR="007B474A" w:rsidRDefault="00792992">
      <w:pPr>
        <w:pStyle w:val="PaperEquation"/>
        <w:keepNext/>
        <w:spacing w:before="100" w:after="100"/>
      </w:pPr>
      <m:oMathPara>
        <m:oMath>
          <m:sSub>
            <m:sSubPr>
              <m:ctrlPr>
                <w:rPr>
                  <w:rFonts w:ascii="Cambria Math" w:hAnsi="Cambria Math"/>
                </w:rPr>
              </m:ctrlPr>
            </m:sSubPr>
            <m:e>
              <m:r>
                <w:rPr>
                  <w:rFonts w:ascii="Cambria Math" w:hAnsi="Cambria Math"/>
                </w:rPr>
                <m:t>J</m:t>
              </m:r>
            </m:e>
            <m:sub>
              <m:r>
                <w:rPr>
                  <w:rFonts w:ascii="Cambria Math" w:hAnsi="Cambria Math"/>
                </w:rPr>
                <m:t>ijk</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≥τ,</m:t>
          </m:r>
          <m:r>
            <m:rPr>
              <m:nor/>
            </m:rPr>
            <m:t xml:space="preserve"> </m:t>
          </m:r>
          <m:sSub>
            <m:sSubPr>
              <m:ctrlPr>
                <w:rPr>
                  <w:rFonts w:ascii="Cambria Math" w:hAnsi="Cambria Math"/>
                </w:rPr>
              </m:ctrlPr>
            </m:sSubPr>
            <m:e>
              <m:r>
                <w:rPr>
                  <w:rFonts w:ascii="Cambria Math" w:hAnsi="Cambria Math"/>
                </w:rPr>
                <m:t>v</m:t>
              </m:r>
            </m:e>
            <m:sub>
              <m:r>
                <w:rPr>
                  <w:rFonts w:ascii="Cambria Math" w:hAnsi="Cambria Math"/>
                </w:rPr>
                <m:t>ik</m:t>
              </m:r>
            </m:sub>
          </m:sSub>
          <m:r>
            <w:rPr>
              <w:rFonts w:ascii="Cambria Math" w:hAnsi="Cambria Math"/>
            </w:rPr>
            <m:t>≤1-τ)</m:t>
          </m:r>
        </m:oMath>
      </m:oMathPara>
    </w:p>
    <w:p w14:paraId="335D5D44" w14:textId="77777777" w:rsidR="007B474A" w:rsidRDefault="00BC3910">
      <w:pPr>
        <w:pStyle w:val="PaperEquation"/>
        <w:spacing w:before="100" w:after="100"/>
      </w:pPr>
      <m:oMath>
        <m:r>
          <m:rPr>
            <m:sty m:val="p"/>
          </m:rPr>
          <w:rPr>
            <w:rFonts w:ascii="Cambria Math" w:hAnsi="Cambria Math"/>
          </w:rPr>
          <m:t>or</m:t>
        </m:r>
        <m:r>
          <m:rPr>
            <m:nor/>
          </m:rPr>
          <m:t xml:space="preserve"> </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ik</m:t>
            </m:r>
          </m:sub>
        </m:sSub>
        <m:r>
          <w:rPr>
            <w:rFonts w:ascii="Cambria Math" w:hAnsi="Cambria Math"/>
          </w:rPr>
          <m:t>≥τ,</m:t>
        </m:r>
        <m:r>
          <m:rPr>
            <m:nor/>
          </m:rPr>
          <m:t xml:space="preserve"> </m:t>
        </m:r>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≤1-τ)}</m:t>
        </m:r>
      </m:oMath>
      <w:r>
        <w:t xml:space="preserve">    </w:t>
      </w:r>
      <w:r>
        <w:t>（</w:t>
      </w:r>
      <w:r>
        <w:t>1-3</w:t>
      </w:r>
      <w:r>
        <w:t>）</w:t>
      </w:r>
    </w:p>
    <w:p w14:paraId="1FCFD711" w14:textId="77777777" w:rsidR="007B474A" w:rsidRDefault="00BC3910">
      <w:pPr>
        <w:pStyle w:val="PaperBody"/>
      </w:pPr>
      <w:r>
        <w:t>此处</w:t>
      </w:r>
      <w:r>
        <w:t xml:space="preserve"> v </w:t>
      </w:r>
      <w:r>
        <w:t>使用分析层自身的中秩，区别于式（</w:t>
      </w:r>
      <w:r>
        <w:t>1-1</w:t>
      </w:r>
      <w:r>
        <w:t>）用于跨层比较的固定参考分位</w:t>
      </w:r>
      <w:r>
        <w:t xml:space="preserve"> u</w:t>
      </w:r>
      <w:r>
        <w:t>。另以两指标均不并列的文本对计算排序逆序比例，检查结论是否被大量并列类别主导。扩展检验按原定义进行，不根据结果再修改质量权重。</w:t>
      </w:r>
    </w:p>
    <w:p w14:paraId="037A6718" w14:textId="77777777" w:rsidR="007B474A" w:rsidRDefault="00BC3910">
      <w:pPr>
        <w:pStyle w:val="PaperBody"/>
      </w:pPr>
      <w:r>
        <w:t xml:space="preserve">42 </w:t>
      </w:r>
      <w:r>
        <w:t>项候选中，确认语义冲突为</w:t>
      </w:r>
      <w:r>
        <w:t xml:space="preserve"> 0</w:t>
      </w:r>
      <w:r>
        <w:t>，统计分歧为</w:t>
      </w:r>
      <w:r>
        <w:t xml:space="preserve"> 7</w:t>
      </w:r>
      <w:r>
        <w:t>，冗余候选为</w:t>
      </w:r>
      <w:r>
        <w:t xml:space="preserve"> 5</w:t>
      </w:r>
      <w:r>
        <w:t>，尺度伪象候选为</w:t>
      </w:r>
      <w:r>
        <w:t xml:space="preserve"> 12</w:t>
      </w:r>
      <w:r>
        <w:t>，域别反转为</w:t>
      </w:r>
      <w:r>
        <w:t xml:space="preserve"> 3</w:t>
      </w:r>
      <w:r>
        <w:t>，未解决为</w:t>
      </w:r>
      <w:r>
        <w:t xml:space="preserve"> 15</w:t>
      </w:r>
      <w:r>
        <w:t>。语义冲突未确认不等于指标评价一致。以可读性与无广告程度为例，</w:t>
      </w:r>
      <w:r>
        <w:t xml:space="preserve">τ=0.80 </w:t>
      </w:r>
      <w:r>
        <w:t>时</w:t>
      </w:r>
      <w:r>
        <w:t xml:space="preserve"> A1 </w:t>
      </w:r>
      <w:r>
        <w:t>的极端分歧率为</w:t>
      </w:r>
      <w:r>
        <w:t xml:space="preserve"> 8.811%</w:t>
      </w:r>
      <w:r>
        <w:t>，</w:t>
      </w:r>
      <w:r>
        <w:t>A2</w:t>
      </w:r>
      <w:r>
        <w:t>、</w:t>
      </w:r>
      <w:r>
        <w:t xml:space="preserve">A3 </w:t>
      </w:r>
      <w:r>
        <w:t>非重叠扩展分别为</w:t>
      </w:r>
      <w:r>
        <w:t xml:space="preserve"> 13.332%</w:t>
      </w:r>
      <w:r>
        <w:t>、</w:t>
      </w:r>
      <w:r>
        <w:t>8.676%</w:t>
      </w:r>
      <w:r>
        <w:t>。阈值改为</w:t>
      </w:r>
      <w:r>
        <w:t>0.75</w:t>
      </w:r>
      <w:r>
        <w:t>或</w:t>
      </w:r>
      <w:r>
        <w:t>0.90</w:t>
      </w:r>
      <w:r>
        <w:t>时需在支撑表并列解释；这些方向候选表明同一文本的评价有实际分歧。处理方式是在</w:t>
      </w:r>
      <w:r>
        <w:t xml:space="preserve"> Q_full </w:t>
      </w:r>
      <w:r>
        <w:t>中明示用途与目标，在五维层逐项披露相反评价，对近重复</w:t>
      </w:r>
      <w:r>
        <w:t xml:space="preserve"> DSIR </w:t>
      </w:r>
      <w:r>
        <w:t>做</w:t>
      </w:r>
      <w:r>
        <w:t xml:space="preserve"> W1 </w:t>
      </w:r>
      <w:r>
        <w:t>去冗余对照，而非用一个标量</w:t>
      </w:r>
      <w:r>
        <w:t>“</w:t>
      </w:r>
      <w:r>
        <w:t>消除</w:t>
      </w:r>
      <w:r>
        <w:t>”</w:t>
      </w:r>
      <w:r>
        <w:t>真实分歧。</w:t>
      </w:r>
    </w:p>
    <w:p w14:paraId="09D1B4E0" w14:textId="77777777" w:rsidR="007B474A" w:rsidRDefault="00BC3910">
      <w:pPr>
        <w:pStyle w:val="PaperBody"/>
      </w:pPr>
      <w:r>
        <w:lastRenderedPageBreak/>
        <w:t>原文检查还解释了</w:t>
      </w:r>
      <w:r>
        <w:t xml:space="preserve"> A1 </w:t>
      </w:r>
      <w:r>
        <w:t>中部分</w:t>
      </w:r>
      <w:r>
        <w:t xml:space="preserve"> n-gram </w:t>
      </w:r>
      <w:r>
        <w:t>比例超过</w:t>
      </w:r>
      <w:r>
        <w:t xml:space="preserve"> 100 </w:t>
      </w:r>
      <w:r>
        <w:t>的现象：重复</w:t>
      </w:r>
      <w:r>
        <w:t xml:space="preserve"> n-gram </w:t>
      </w:r>
      <w:r>
        <w:t>重叠计数字符后，分子可以大于全文字符数。对应记录保留原值，不机械裁剪。</w:t>
      </w:r>
      <w:r>
        <w:t>A2</w:t>
      </w:r>
      <w:r>
        <w:t>、</w:t>
      </w:r>
      <w:r>
        <w:t xml:space="preserve">A3 </w:t>
      </w:r>
      <w:r>
        <w:t>的全部生成链未被独立核实，这一解释不外推为所有异常都已经消除。</w:t>
      </w:r>
    </w:p>
    <w:p w14:paraId="4D14AED8" w14:textId="77777777" w:rsidR="007B474A" w:rsidRDefault="00BC3910">
      <w:pPr>
        <w:pStyle w:val="PaperBody"/>
      </w:pPr>
      <w:r>
        <w:t>质量标注表与训练配方表缺少同次训练的质量配对，因此分别建立质量描述与配比预测两条证据链。配比研究的背景见</w:t>
      </w:r>
      <w:r>
        <w:t>RegMix[7]</w:t>
      </w:r>
      <w:r>
        <w:t>；本文用题目附件的运行数据估计模型参数。</w:t>
      </w:r>
      <w:r>
        <w:t>A4/A5</w:t>
      </w:r>
      <w:r>
        <w:t>按索引匹配得到</w:t>
      </w:r>
      <w:r>
        <w:t>512</w:t>
      </w:r>
      <w:r>
        <w:t>组训练配方。</w:t>
      </w:r>
      <w:r>
        <w:t>p</w:t>
      </w:r>
      <w:r>
        <w:t>为</w:t>
      </w:r>
      <w:r>
        <w:t>17</w:t>
      </w:r>
      <w:r>
        <w:t>维非负配比，分量和为</w:t>
      </w:r>
      <w:r>
        <w:t>1</w:t>
      </w:r>
      <w:r>
        <w:t>；成分数据分析强调这一闭合约束</w:t>
      </w:r>
      <w:r>
        <w:t>[2]</w:t>
      </w:r>
      <w:r>
        <w:t>。考虑到零配比较多，采用欧氏单纯形正交对比，而不使用需额外处理零值的对数比坐标；该坐标不称为</w:t>
      </w:r>
      <w:r>
        <w:t>ILR</w:t>
      </w:r>
      <w:r>
        <w:t>。</w:t>
      </w:r>
    </w:p>
    <w:p w14:paraId="2D847A86" w14:textId="77777777" w:rsidR="007B474A" w:rsidRDefault="00BC3910">
      <w:pPr>
        <w:pStyle w:val="PaperBody"/>
      </w:pPr>
      <w:r>
        <w:t>令</w:t>
      </w:r>
      <w:r>
        <w:t xml:space="preserve"> H </w:t>
      </w:r>
      <w:r>
        <w:t>为固定的</w:t>
      </w:r>
      <w:r>
        <w:t xml:space="preserve"> 17×16 Helmert </w:t>
      </w:r>
      <w:r>
        <w:t>正交基，训练均值为</w:t>
      </w:r>
      <w:r>
        <w:t xml:space="preserve"> p̄</w:t>
      </w:r>
      <w:r>
        <w:t>。以列向量约定写出模型</w:t>
      </w:r>
      <w:r>
        <w:t xml:space="preserve"> M1</w:t>
      </w:r>
      <w:r>
        <w:t>：</w:t>
      </w:r>
    </w:p>
    <w:p w14:paraId="4E5D294A" w14:textId="77777777" w:rsidR="007B474A" w:rsidRDefault="00792992">
      <w:pPr>
        <w:pStyle w:val="PaperEquation"/>
        <w:keepNext/>
        <w:spacing w:before="100" w:after="100"/>
      </w:pPr>
      <m:oMathPara>
        <m:oMath>
          <m:sSup>
            <m:sSupPr>
              <m:ctrlPr>
                <w:rPr>
                  <w:rFonts w:ascii="Cambria Math" w:hAnsi="Cambria Math"/>
                </w:rPr>
              </m:ctrlPr>
            </m:sSupPr>
            <m:e>
              <m:r>
                <w:rPr>
                  <w:rFonts w:ascii="Cambria Math" w:hAnsi="Cambria Math"/>
                </w:rPr>
                <m:t>H</m:t>
              </m:r>
            </m:e>
            <m:sup>
              <m:r>
                <m:rPr>
                  <m:scr m:val="sans-serif"/>
                  <m:sty m:val="p"/>
                </m:rPr>
                <w:rPr>
                  <w:rFonts w:ascii="Cambria Math" w:hAnsi="Cambria Math"/>
                </w:rPr>
                <m:t>T</m:t>
              </m:r>
            </m:sup>
          </m:sSup>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16</m:t>
              </m:r>
            </m:sub>
          </m:sSub>
          <m:r>
            <w:rPr>
              <w:rFonts w:ascii="Cambria Math" w:hAnsi="Cambria Math"/>
            </w:rPr>
            <m:t>,</m:t>
          </m:r>
          <m:sSup>
            <m:sSupPr>
              <m:ctrlPr>
                <w:rPr>
                  <w:rFonts w:ascii="Cambria Math" w:hAnsi="Cambria Math"/>
                </w:rPr>
              </m:ctrlPr>
            </m:sSupPr>
            <m:e>
              <m:r>
                <w:rPr>
                  <w:rFonts w:ascii="Cambria Math" w:hAnsi="Cambria Math"/>
                </w:rPr>
                <m:t>H</m:t>
              </m:r>
            </m:e>
            <m:sup>
              <m:r>
                <m:rPr>
                  <m:scr m:val="sans-serif"/>
                  <m:sty m:val="p"/>
                </m:rPr>
                <w:rPr>
                  <w:rFonts w:ascii="Cambria Math" w:hAnsi="Cambria Math"/>
                </w:rPr>
                <m:t>T</m:t>
              </m:r>
            </m:sup>
          </m:sSup>
          <m:r>
            <m:rPr>
              <m:sty m:val="b"/>
            </m:rPr>
            <w:rPr>
              <w:rFonts w:ascii="Cambria Math" w:hAnsi="Cambria Math"/>
            </w:rPr>
            <m:t>1</m:t>
          </m:r>
          <m:r>
            <w:rPr>
              <w:rFonts w:ascii="Cambria Math" w:hAnsi="Cambria Math"/>
            </w:rPr>
            <m:t>=0,z=</m:t>
          </m:r>
          <m:sSup>
            <m:sSupPr>
              <m:ctrlPr>
                <w:rPr>
                  <w:rFonts w:ascii="Cambria Math" w:hAnsi="Cambria Math"/>
                </w:rPr>
              </m:ctrlPr>
            </m:sSupPr>
            <m:e>
              <m:r>
                <w:rPr>
                  <w:rFonts w:ascii="Cambria Math" w:hAnsi="Cambria Math"/>
                </w:rPr>
                <m:t>H</m:t>
              </m:r>
            </m:e>
            <m:sup>
              <m:r>
                <m:rPr>
                  <m:scr m:val="sans-serif"/>
                  <m:sty m:val="p"/>
                </m:rPr>
                <w:rPr>
                  <w:rFonts w:ascii="Cambria Math" w:hAnsi="Cambria Math"/>
                </w:rPr>
                <m:t>T</m:t>
              </m:r>
            </m:sup>
          </m:sSup>
          <m:r>
            <w:rPr>
              <w:rFonts w:ascii="Cambria Math" w:hAnsi="Cambria Math"/>
            </w:rPr>
            <m:t>(p-</m:t>
          </m:r>
          <m:acc>
            <m:accPr>
              <m:chr m:val="―"/>
              <m:ctrlPr>
                <w:rPr>
                  <w:rFonts w:ascii="Cambria Math" w:hAnsi="Cambria Math"/>
                </w:rPr>
              </m:ctrlPr>
            </m:accPr>
            <m:e>
              <m:r>
                <w:rPr>
                  <w:rFonts w:ascii="Cambria Math" w:hAnsi="Cambria Math"/>
                </w:rPr>
                <m:t>p</m:t>
              </m:r>
            </m:e>
          </m:acc>
          <m:r>
            <w:rPr>
              <w:rFonts w:ascii="Cambria Math" w:hAnsi="Cambria Math"/>
            </w:rPr>
            <m:t>)</m:t>
          </m:r>
        </m:oMath>
      </m:oMathPara>
    </w:p>
    <w:p w14:paraId="6705E814" w14:textId="77777777" w:rsidR="007B474A" w:rsidRDefault="00792992">
      <w:pPr>
        <w:pStyle w:val="PaperEquation"/>
        <w:spacing w:before="100" w:after="100"/>
      </w:pPr>
      <m:oMath>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m</m:t>
            </m:r>
          </m:sub>
        </m:sSub>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m</m:t>
            </m:r>
          </m:sub>
          <m:sup>
            <m:r>
              <m:rPr>
                <m:scr m:val="sans-serif"/>
                <m:sty m:val="p"/>
              </m:rPr>
              <w:rPr>
                <w:rFonts w:ascii="Cambria Math" w:hAnsi="Cambria Math"/>
              </w:rPr>
              <m:t>T</m:t>
            </m:r>
          </m:sup>
        </m:sSubSup>
        <m:r>
          <w:rPr>
            <w:rFonts w:ascii="Cambria Math" w:hAnsi="Cambria Math"/>
          </w:rPr>
          <m:t>z</m:t>
        </m:r>
      </m:oMath>
      <w:r w:rsidR="00BC3910">
        <w:t xml:space="preserve">    </w:t>
      </w:r>
      <w:r w:rsidR="00BC3910">
        <w:t>（</w:t>
      </w:r>
      <w:r w:rsidR="00BC3910">
        <w:t>1-4</w:t>
      </w:r>
      <w:r w:rsidR="00BC3910">
        <w:t>）</w:t>
      </w:r>
    </w:p>
    <w:p w14:paraId="68A52C31" w14:textId="77777777" w:rsidR="007B474A" w:rsidRDefault="00BC3910">
      <w:pPr>
        <w:pStyle w:val="PaperBody"/>
      </w:pPr>
      <w:r>
        <w:t>对</w:t>
      </w:r>
      <w:r>
        <w:t xml:space="preserve"> 13 </w:t>
      </w:r>
      <w:r>
        <w:t>个验证领域分别用最小二乘估计截距</w:t>
      </w:r>
      <w:r>
        <w:t xml:space="preserve"> a_m </w:t>
      </w:r>
      <w:r>
        <w:t>和系数</w:t>
      </w:r>
      <w:r>
        <w:t xml:space="preserve"> β_m</w:t>
      </w:r>
      <w:r>
        <w:t>。正交化消除配比总和与截距的精确共线性，同时保留原始零值。</w:t>
      </w:r>
      <w:r>
        <w:t xml:space="preserve">M0 </w:t>
      </w:r>
      <w:r>
        <w:t>为每个领域的训练均值。平均响应</w:t>
      </w:r>
      <w:r>
        <w:t xml:space="preserve"> R0 </w:t>
      </w:r>
      <w:r>
        <w:t>用于总体比较，完整的</w:t>
      </w:r>
      <w:r>
        <w:t xml:space="preserve"> R3 </w:t>
      </w:r>
      <w:r>
        <w:t>向量用于防止平均改进遮蔽某一领域恶化。</w:t>
      </w:r>
    </w:p>
    <w:p w14:paraId="239D4758"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subSup"/>
            <m:grow m:val="1"/>
            <m:ctrlPr>
              <w:rPr>
                <w:rFonts w:ascii="Cambria Math" w:hAnsi="Cambria Math"/>
              </w:rPr>
            </m:ctrlPr>
          </m:naryPr>
          <m:sub>
            <m:r>
              <w:rPr>
                <w:rFonts w:ascii="Cambria Math" w:hAnsi="Cambria Math"/>
              </w:rPr>
              <m:t>m=1</m:t>
            </m:r>
          </m:sub>
          <m:sup>
            <m:r>
              <w:rPr>
                <w:rFonts w:ascii="Cambria Math" w:hAnsi="Cambria Math"/>
              </w:rPr>
              <m:t>13</m:t>
            </m:r>
          </m:sup>
          <m:e>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m</m:t>
                </m:r>
              </m:sub>
            </m:sSub>
            <m:r>
              <w:rPr>
                <w:rFonts w:ascii="Cambria Math" w:hAnsi="Cambria Math"/>
              </w:rPr>
              <m:t>(p)</m:t>
            </m:r>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(p)=(</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1</m:t>
            </m:r>
          </m:sub>
        </m:sSub>
        <m:r>
          <w:rPr>
            <w:rFonts w:ascii="Cambria Math" w:hAnsi="Cambria Math"/>
          </w:rPr>
          <m:t>(p),…,</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13</m:t>
            </m:r>
          </m:sub>
        </m:sSub>
        <m:r>
          <w:rPr>
            <w:rFonts w:ascii="Cambria Math" w:hAnsi="Cambria Math"/>
          </w:rPr>
          <m:t>(p)).</m:t>
        </m:r>
      </m:oMath>
      <w:r w:rsidR="00BC3910">
        <w:t xml:space="preserve">    </w:t>
      </w:r>
      <w:r w:rsidR="00BC3910">
        <w:t>（</w:t>
      </w:r>
      <w:r w:rsidR="00BC3910">
        <w:t>1-5</w:t>
      </w:r>
      <w:r w:rsidR="00BC3910">
        <w:t>）</w:t>
      </w:r>
    </w:p>
    <w:p w14:paraId="63C6B1E4" w14:textId="77777777" w:rsidR="007B474A" w:rsidRDefault="00BC3910">
      <w:pPr>
        <w:pStyle w:val="PaperBody"/>
      </w:pPr>
      <w:r>
        <w:t>17</w:t>
      </w:r>
      <w:r>
        <w:t>个配比在同一配方内求和为一，增加某一领域必然意味着减少其他领域。正交基</w:t>
      </w:r>
      <w:r>
        <w:t xml:space="preserve"> H </w:t>
      </w:r>
      <w:r>
        <w:t>把配比相对训练平均值的变化投影到</w:t>
      </w:r>
      <w:r>
        <w:t>16</w:t>
      </w:r>
      <w:r>
        <w:t>维空间，既去掉和为一造成的精确共线性，也保留原始零配比。式（</w:t>
      </w:r>
      <w:r>
        <w:t>1-4</w:t>
      </w:r>
      <w:r>
        <w:t>）中的回归系数只刻画已观察配方附近、特定验证领域的局部关联；若沿某一领域转入另一领域，需要同时考察</w:t>
      </w:r>
      <w:r>
        <w:t>13</w:t>
      </w:r>
      <w:r>
        <w:t>个响应，而不能只依据平均损失。</w:t>
      </w:r>
    </w:p>
    <w:p w14:paraId="58A35723" w14:textId="77777777" w:rsidR="007B474A" w:rsidRDefault="00BC3910">
      <w:pPr>
        <w:pStyle w:val="PaperBody"/>
      </w:pPr>
      <w:r>
        <w:t>设</w:t>
      </w:r>
      <w:r>
        <w:t xml:space="preserve"> t_j </w:t>
      </w:r>
      <w:r>
        <w:t>为指定参考画像在第</w:t>
      </w:r>
      <w:r>
        <w:t xml:space="preserve"> j </w:t>
      </w:r>
      <w:r>
        <w:t>项的固定分位目标，</w:t>
      </w:r>
      <w:r>
        <w:t xml:space="preserve">F̂_j </w:t>
      </w:r>
      <w:r>
        <w:t>为</w:t>
      </w:r>
      <w:r>
        <w:t xml:space="preserve"> A1 </w:t>
      </w:r>
      <w:r>
        <w:t>训练参考的中秩经验分布。对没有通用原值方向的字段，逐样本目标接近效用和等权综合分写为：</w:t>
      </w:r>
    </w:p>
    <w:p w14:paraId="0D52B55B" w14:textId="77777777" w:rsidR="007B474A" w:rsidRDefault="00792992">
      <w:pPr>
        <w:pStyle w:val="PaperEquation"/>
        <w:keepLines/>
        <w:spacing w:before="80" w:after="80"/>
      </w:pPr>
      <m:oMath>
        <m:sSubSup>
          <m:sSubSupPr>
            <m:ctrlPr>
              <w:rPr>
                <w:rFonts w:ascii="Cambria Math" w:hAnsi="Cambria Math"/>
              </w:rPr>
            </m:ctrlPr>
          </m:sSubSupPr>
          <m:e>
            <m:r>
              <w:rPr>
                <w:rFonts w:ascii="Cambria Math" w:hAnsi="Cambria Math"/>
              </w:rPr>
              <m:t>u</m:t>
            </m:r>
          </m:e>
          <m:sub>
            <m:r>
              <w:rPr>
                <w:rFonts w:ascii="Cambria Math" w:hAnsi="Cambria Math"/>
              </w:rPr>
              <m:t>ij</m:t>
            </m:r>
          </m:sub>
          <m:sup>
            <m:r>
              <m:rPr>
                <m:sty m:val="p"/>
              </m:rPr>
              <w:rPr>
                <w:rFonts w:ascii="Cambria Math" w:hAnsi="Cambria Math"/>
              </w:rPr>
              <m:t>target</m:t>
            </m:r>
          </m:sup>
        </m:sSubSup>
        <m:r>
          <w:rPr>
            <w:rFonts w:ascii="Cambria Math" w:hAnsi="Cambria Math"/>
          </w:rPr>
          <m:t>=1-|</m:t>
        </m:r>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j,A1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W0</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22</m:t>
            </m:r>
          </m:den>
        </m:f>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22</m:t>
            </m:r>
          </m:sup>
          <m:e/>
        </m:nary>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oMath>
      <w:r w:rsidR="00BC3910">
        <w:t xml:space="preserve">    </w:t>
      </w:r>
      <w:r w:rsidR="00BC3910">
        <w:t>（</w:t>
      </w:r>
      <w:r w:rsidR="00BC3910">
        <w:t>1-6</w:t>
      </w:r>
      <w:r w:rsidR="00BC3910">
        <w:t>）</w:t>
      </w:r>
    </w:p>
    <w:p w14:paraId="39041D28" w14:textId="77777777" w:rsidR="007B474A" w:rsidRDefault="00BC3910">
      <w:pPr>
        <w:pStyle w:val="PaperBody"/>
      </w:pPr>
      <w:r>
        <w:t>分位映射只消除原始量纲，不能单独决定语义方向；逐项目标分位的公布使</w:t>
      </w:r>
      <w:r>
        <w:t xml:space="preserve"> Q_full </w:t>
      </w:r>
      <w:r>
        <w:t>可复算，也使其用途依赖性明确。对于五个正向信号，单项效用改用较高分位对应较高效用的规则。</w:t>
      </w:r>
      <w:r>
        <w:t xml:space="preserve">W1 </w:t>
      </w:r>
      <w:r>
        <w:t>的训练内去冗余权重与完整字段合同一同保存，正文不将</w:t>
      </w:r>
      <w:r>
        <w:t xml:space="preserve"> W1 </w:t>
      </w:r>
      <w:r>
        <w:t>重新估计为基于验证</w:t>
      </w:r>
      <w:r>
        <w:t xml:space="preserve"> Loss </w:t>
      </w:r>
      <w:r>
        <w:t>的最优权重。</w:t>
      </w:r>
    </w:p>
    <w:p w14:paraId="6DDF4ABD" w14:textId="77777777" w:rsidR="007B474A" w:rsidRDefault="00BC3910">
      <w:pPr>
        <w:pStyle w:val="PaperBody"/>
      </w:pPr>
      <w:r>
        <w:t>领域均值之后必须检验汇总是否稳定。抽样</w:t>
      </w:r>
      <w:r>
        <w:t xml:space="preserve"> A1 </w:t>
      </w:r>
      <w:r>
        <w:t>与剔除重叠</w:t>
      </w:r>
      <w:r>
        <w:t xml:space="preserve"> ID </w:t>
      </w:r>
      <w:r>
        <w:t>的</w:t>
      </w:r>
      <w:r>
        <w:t xml:space="preserve"> A2</w:t>
      </w:r>
      <w:r>
        <w:t>、</w:t>
      </w:r>
      <w:r>
        <w:t xml:space="preserve">A3 </w:t>
      </w:r>
      <w:r>
        <w:t>扩展均值分别在</w:t>
      </w:r>
      <w:r>
        <w:t xml:space="preserve"> arxiv</w:t>
      </w:r>
      <w:r>
        <w:t>、</w:t>
      </w:r>
      <w:r>
        <w:t xml:space="preserve">github </w:t>
      </w:r>
      <w:r>
        <w:t>对应领域接近，支持同标注体系的描述复现；然而</w:t>
      </w:r>
      <w:r>
        <w:t xml:space="preserve"> W0/W1 </w:t>
      </w:r>
      <w:r>
        <w:t>与</w:t>
      </w:r>
      <w:r>
        <w:t xml:space="preserve"> DQ0 </w:t>
      </w:r>
      <w:r>
        <w:t>对</w:t>
      </w:r>
      <w:r>
        <w:t xml:space="preserve"> arxiv </w:t>
      </w:r>
      <w:r>
        <w:t>和</w:t>
      </w:r>
      <w:r>
        <w:t xml:space="preserve"> commoncrawl </w:t>
      </w:r>
      <w:r>
        <w:t>的相对次序不同。图</w:t>
      </w:r>
      <w:r>
        <w:t>5</w:t>
      </w:r>
      <w:r>
        <w:t>把三种表示各自排序，显示差别来自目标规则和解释维度，而非抽样噪声被某个唯一</w:t>
      </w:r>
      <w:r>
        <w:t>“</w:t>
      </w:r>
      <w:r>
        <w:t>真实质量</w:t>
      </w:r>
      <w:r>
        <w:t>”</w:t>
      </w:r>
      <w:r>
        <w:t>排序解决。</w:t>
      </w:r>
    </w:p>
    <w:p w14:paraId="2A43323E" w14:textId="77777777" w:rsidR="007B474A" w:rsidRDefault="00BC3910">
      <w:pPr>
        <w:pStyle w:val="PaperCaption"/>
        <w:keepNext/>
        <w:keepLines/>
      </w:pPr>
      <w:r>
        <w:rPr>
          <w:noProof/>
        </w:rPr>
        <w:lastRenderedPageBreak/>
        <w:drawing>
          <wp:inline distT="0" distB="0" distL="0" distR="0" wp14:anchorId="65653468" wp14:editId="76986ED1">
            <wp:extent cx="5580000" cy="337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1-V5-001_rank_rules.png"/>
                    <pic:cNvPicPr/>
                  </pic:nvPicPr>
                  <pic:blipFill>
                    <a:blip r:embed="rId18"/>
                    <a:stretch>
                      <a:fillRect/>
                    </a:stretch>
                  </pic:blipFill>
                  <pic:spPr>
                    <a:xfrm>
                      <a:off x="0" y="0"/>
                      <a:ext cx="5580000" cy="3371250"/>
                    </a:xfrm>
                    <a:prstGeom prst="rect">
                      <a:avLst/>
                    </a:prstGeom>
                  </pic:spPr>
                </pic:pic>
              </a:graphicData>
            </a:graphic>
          </wp:inline>
        </w:drawing>
      </w:r>
    </w:p>
    <w:p w14:paraId="6EEB387B" w14:textId="77777777" w:rsidR="007B474A" w:rsidRDefault="00BC3910">
      <w:pPr>
        <w:pStyle w:val="PaperCaption"/>
        <w:keepLines/>
      </w:pPr>
      <w:r>
        <w:t>图</w:t>
      </w:r>
      <w:r>
        <w:t xml:space="preserve">5 </w:t>
      </w:r>
      <w:r>
        <w:t>质量评分规则下的领域排序</w:t>
      </w:r>
    </w:p>
    <w:p w14:paraId="50E2BD38" w14:textId="77777777" w:rsidR="007B474A" w:rsidRDefault="00BC3910">
      <w:pPr>
        <w:pStyle w:val="PaperBody"/>
      </w:pPr>
      <w:r>
        <w:t xml:space="preserve">A1 </w:t>
      </w:r>
      <w:r>
        <w:t>七域的</w:t>
      </w:r>
      <w:r>
        <w:t xml:space="preserve"> Q_full </w:t>
      </w:r>
      <w:r>
        <w:t>等权、去冗余</w:t>
      </w:r>
      <w:r>
        <w:t xml:space="preserve"> W1 </w:t>
      </w:r>
      <w:r>
        <w:t>与五维</w:t>
      </w:r>
      <w:r>
        <w:t xml:space="preserve"> DQ0 </w:t>
      </w:r>
      <w:r>
        <w:t>独立排序。</w:t>
      </w:r>
      <w:r>
        <w:t>A2</w:t>
      </w:r>
      <w:r>
        <w:t>、</w:t>
      </w:r>
      <w:r>
        <w:t xml:space="preserve">A3 </w:t>
      </w:r>
      <w:r>
        <w:t>非重叠扩展均值与对应领域接近；这些均属标注体系内的描述结果。</w:t>
      </w:r>
    </w:p>
    <w:p w14:paraId="2581F4F9" w14:textId="77777777" w:rsidR="007B474A" w:rsidRDefault="00BC3910">
      <w:pPr>
        <w:pStyle w:val="PaperH3"/>
        <w:keepNext/>
      </w:pPr>
      <w:r>
        <w:t xml:space="preserve">5.1.4 </w:t>
      </w:r>
      <w:r>
        <w:t>求解与结果分析</w:t>
      </w:r>
    </w:p>
    <w:p w14:paraId="059FAFF4" w14:textId="77777777" w:rsidR="007B474A" w:rsidRDefault="00BC3910">
      <w:pPr>
        <w:pStyle w:val="PaperBody"/>
      </w:pPr>
      <w:r>
        <w:t>训练阶段五折综合分数为</w:t>
      </w:r>
      <w:r>
        <w:t>M0 1.001578</w:t>
      </w:r>
      <w:r>
        <w:t>、</w:t>
      </w:r>
      <w:r>
        <w:t>M1 0.750417</w:t>
      </w:r>
      <w:r>
        <w:t>、</w:t>
      </w:r>
      <w:r>
        <w:t>M2 0.749715</w:t>
      </w:r>
      <w:r>
        <w:t>。</w:t>
      </w:r>
      <w:r>
        <w:t>M2</w:t>
      </w:r>
      <w:r>
        <w:t>惩罚参数、模型结构和比较规则均在读取</w:t>
      </w:r>
      <w:r>
        <w:t>A6—A11</w:t>
      </w:r>
      <w:r>
        <w:t>的</w:t>
      </w:r>
      <w:r>
        <w:t>Loss</w:t>
      </w:r>
      <w:r>
        <w:t>前确定，</w:t>
      </w:r>
      <w:r>
        <w:t>M3</w:t>
      </w:r>
      <w:r>
        <w:t>预设残差升级条件未触发。</w:t>
      </w:r>
      <w:r>
        <w:t>A7</w:t>
      </w:r>
      <w:r>
        <w:t>按既定规则用于拟合外比较，不参与参数回填；因此它不是模型选择之后另设的最终测试集。</w:t>
      </w:r>
    </w:p>
    <w:p w14:paraId="5A2DDFA8" w14:textId="77777777" w:rsidR="007B474A" w:rsidRDefault="00BC3910">
      <w:pPr>
        <w:pStyle w:val="PaperBody"/>
      </w:pPr>
      <w:r>
        <w:t>表</w:t>
      </w:r>
      <w:r>
        <w:t>5</w:t>
      </w:r>
      <w:r>
        <w:t>汇总主要验证，图</w:t>
      </w:r>
      <w:r>
        <w:t>6</w:t>
      </w:r>
      <w:r>
        <w:t>展示逐域结果。</w:t>
      </w:r>
      <w:r>
        <w:t xml:space="preserve">1M </w:t>
      </w:r>
      <w:r>
        <w:t>下</w:t>
      </w:r>
      <w:r>
        <w:t xml:space="preserve"> M1 </w:t>
      </w:r>
      <w:r>
        <w:t>的平均响应</w:t>
      </w:r>
      <w:r>
        <w:t xml:space="preserve"> RMSE </w:t>
      </w:r>
      <w:r>
        <w:t>为</w:t>
      </w:r>
      <w:r>
        <w:t xml:space="preserve"> 0.2278</w:t>
      </w:r>
      <w:r>
        <w:t>，低于</w:t>
      </w:r>
      <w:r>
        <w:t xml:space="preserve"> M0 </w:t>
      </w:r>
      <w:r>
        <w:t>的</w:t>
      </w:r>
      <w:r>
        <w:t xml:space="preserve"> 0.2846</w:t>
      </w:r>
      <w:r>
        <w:t>；</w:t>
      </w:r>
      <w:r>
        <w:t xml:space="preserve">13/13 </w:t>
      </w:r>
      <w:r>
        <w:t>领域均改善，逐域</w:t>
      </w:r>
      <w:r>
        <w:t xml:space="preserve"> RMSE </w:t>
      </w:r>
      <w:r>
        <w:t>平均从</w:t>
      </w:r>
      <w:r>
        <w:t xml:space="preserve"> 0.7129 </w:t>
      </w:r>
      <w:r>
        <w:t>降为</w:t>
      </w:r>
      <w:r>
        <w:t xml:space="preserve"> 0.4540</w:t>
      </w:r>
      <w:r>
        <w:t>。</w:t>
      </w:r>
      <w:r>
        <w:t xml:space="preserve">R0 </w:t>
      </w:r>
      <w:r>
        <w:t>的</w:t>
      </w:r>
      <w:r>
        <w:t xml:space="preserve"> M1−M0 </w:t>
      </w:r>
      <w:r>
        <w:t>均方误差差的成对</w:t>
      </w:r>
      <w:r>
        <w:t xml:space="preserve"> bootstrap </w:t>
      </w:r>
      <w:r>
        <w:t>区间为</w:t>
      </w:r>
      <w:r>
        <w:t xml:space="preserve"> [−0.03949, −0.01893]</w:t>
      </w:r>
      <w:r>
        <w:t>。</w:t>
      </w:r>
      <w:r>
        <w:t xml:space="preserve">M2 </w:t>
      </w:r>
      <w:r>
        <w:t>对</w:t>
      </w:r>
      <w:r>
        <w:t xml:space="preserve"> M1 </w:t>
      </w:r>
      <w:r>
        <w:t>的差异区间跨零，不支持增加复杂度。该区间对应预定模型比较，不包含完整选择过程校正。</w:t>
      </w:r>
    </w:p>
    <w:p w14:paraId="2CEA1CD4" w14:textId="77777777" w:rsidR="007B474A" w:rsidRDefault="00BC3910">
      <w:pPr>
        <w:pStyle w:val="PaperCaption"/>
        <w:keepNext/>
        <w:keepLines/>
      </w:pPr>
      <w:r>
        <w:t>表</w:t>
      </w:r>
      <w:r>
        <w:t xml:space="preserve">5 </w:t>
      </w:r>
      <w:r>
        <w:t>配比模型的留出验证及适用边界</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84"/>
        <w:gridCol w:w="1591"/>
        <w:gridCol w:w="1684"/>
        <w:gridCol w:w="1684"/>
        <w:gridCol w:w="2713"/>
      </w:tblGrid>
      <w:tr w:rsidR="007B474A" w14:paraId="2F10161A" w14:textId="77777777">
        <w:trPr>
          <w:cantSplit/>
          <w:tblHeader/>
          <w:jc w:val="center"/>
        </w:trPr>
        <w:tc>
          <w:tcPr>
            <w:tcW w:w="1684" w:type="dxa"/>
            <w:tcBorders>
              <w:bottom w:val="single" w:sz="6" w:space="0" w:color="000000"/>
            </w:tcBorders>
            <w:tcMar>
              <w:top w:w="75" w:type="dxa"/>
              <w:left w:w="85" w:type="dxa"/>
              <w:bottom w:w="75" w:type="dxa"/>
              <w:right w:w="85" w:type="dxa"/>
            </w:tcMar>
            <w:vAlign w:val="center"/>
          </w:tcPr>
          <w:p w14:paraId="2C60C0F7" w14:textId="77777777" w:rsidR="007B474A" w:rsidRDefault="00BC3910">
            <w:pPr>
              <w:pStyle w:val="PaperTable"/>
              <w:keepNext/>
              <w:spacing w:before="20" w:after="20"/>
            </w:pPr>
            <w:r>
              <w:rPr>
                <w:b/>
                <w:sz w:val="21"/>
              </w:rPr>
              <w:t>规模与样本</w:t>
            </w:r>
          </w:p>
        </w:tc>
        <w:tc>
          <w:tcPr>
            <w:tcW w:w="1591" w:type="dxa"/>
            <w:tcBorders>
              <w:bottom w:val="single" w:sz="6" w:space="0" w:color="000000"/>
            </w:tcBorders>
            <w:tcMar>
              <w:top w:w="75" w:type="dxa"/>
              <w:left w:w="85" w:type="dxa"/>
              <w:bottom w:w="75" w:type="dxa"/>
              <w:right w:w="85" w:type="dxa"/>
            </w:tcMar>
            <w:vAlign w:val="center"/>
          </w:tcPr>
          <w:p w14:paraId="16D7964E" w14:textId="77777777" w:rsidR="007B474A" w:rsidRDefault="00BC3910">
            <w:pPr>
              <w:pStyle w:val="PaperTable"/>
              <w:keepNext/>
              <w:spacing w:before="20" w:after="20"/>
              <w:jc w:val="center"/>
            </w:pPr>
            <w:r>
              <w:rPr>
                <w:b/>
                <w:sz w:val="21"/>
              </w:rPr>
              <w:t>M0 R0 RMSE</w:t>
            </w:r>
          </w:p>
        </w:tc>
        <w:tc>
          <w:tcPr>
            <w:tcW w:w="1684" w:type="dxa"/>
            <w:tcBorders>
              <w:bottom w:val="single" w:sz="6" w:space="0" w:color="000000"/>
            </w:tcBorders>
            <w:tcMar>
              <w:top w:w="75" w:type="dxa"/>
              <w:left w:w="85" w:type="dxa"/>
              <w:bottom w:w="75" w:type="dxa"/>
              <w:right w:w="85" w:type="dxa"/>
            </w:tcMar>
            <w:vAlign w:val="center"/>
          </w:tcPr>
          <w:p w14:paraId="67ADE841" w14:textId="77777777" w:rsidR="007B474A" w:rsidRDefault="00BC3910">
            <w:pPr>
              <w:pStyle w:val="PaperTable"/>
              <w:keepNext/>
              <w:spacing w:before="20" w:after="20"/>
              <w:jc w:val="center"/>
            </w:pPr>
            <w:r>
              <w:rPr>
                <w:b/>
                <w:sz w:val="21"/>
              </w:rPr>
              <w:t>M1 R0 RMSE</w:t>
            </w:r>
          </w:p>
        </w:tc>
        <w:tc>
          <w:tcPr>
            <w:tcW w:w="1684" w:type="dxa"/>
            <w:tcBorders>
              <w:bottom w:val="single" w:sz="6" w:space="0" w:color="000000"/>
            </w:tcBorders>
            <w:tcMar>
              <w:top w:w="75" w:type="dxa"/>
              <w:left w:w="85" w:type="dxa"/>
              <w:bottom w:w="75" w:type="dxa"/>
              <w:right w:w="85" w:type="dxa"/>
            </w:tcMar>
            <w:vAlign w:val="center"/>
          </w:tcPr>
          <w:p w14:paraId="15B3EF1D" w14:textId="77777777" w:rsidR="007B474A" w:rsidRDefault="00BC3910">
            <w:pPr>
              <w:pStyle w:val="PaperTable"/>
              <w:keepNext/>
              <w:spacing w:before="20" w:after="20"/>
              <w:jc w:val="center"/>
            </w:pPr>
            <w:r>
              <w:rPr>
                <w:b/>
                <w:sz w:val="21"/>
              </w:rPr>
              <w:t>中心化误差比</w:t>
            </w:r>
            <w:r>
              <w:rPr>
                <w:b/>
                <w:sz w:val="21"/>
              </w:rPr>
              <w:t xml:space="preserve"> M1/M0</w:t>
            </w:r>
          </w:p>
        </w:tc>
        <w:tc>
          <w:tcPr>
            <w:tcW w:w="2713" w:type="dxa"/>
            <w:tcBorders>
              <w:bottom w:val="single" w:sz="6" w:space="0" w:color="000000"/>
            </w:tcBorders>
            <w:tcMar>
              <w:top w:w="75" w:type="dxa"/>
              <w:left w:w="85" w:type="dxa"/>
              <w:bottom w:w="75" w:type="dxa"/>
              <w:right w:w="85" w:type="dxa"/>
            </w:tcMar>
            <w:vAlign w:val="center"/>
          </w:tcPr>
          <w:p w14:paraId="32E8FBC9" w14:textId="77777777" w:rsidR="007B474A" w:rsidRDefault="00BC3910">
            <w:pPr>
              <w:pStyle w:val="PaperTable"/>
              <w:keepNext/>
              <w:spacing w:before="20" w:after="20"/>
              <w:jc w:val="center"/>
            </w:pPr>
            <w:r>
              <w:rPr>
                <w:b/>
                <w:sz w:val="21"/>
              </w:rPr>
              <w:t>解释</w:t>
            </w:r>
          </w:p>
        </w:tc>
      </w:tr>
      <w:tr w:rsidR="007B474A" w14:paraId="77E587F0" w14:textId="77777777">
        <w:trPr>
          <w:cantSplit/>
          <w:jc w:val="center"/>
        </w:trPr>
        <w:tc>
          <w:tcPr>
            <w:tcW w:w="1684" w:type="dxa"/>
            <w:tcMar>
              <w:top w:w="75" w:type="dxa"/>
              <w:left w:w="85" w:type="dxa"/>
              <w:bottom w:w="75" w:type="dxa"/>
              <w:right w:w="85" w:type="dxa"/>
            </w:tcMar>
            <w:vAlign w:val="center"/>
          </w:tcPr>
          <w:p w14:paraId="172CB33F" w14:textId="77777777" w:rsidR="007B474A" w:rsidRDefault="00BC3910">
            <w:pPr>
              <w:pStyle w:val="PaperTable"/>
              <w:keepNext/>
              <w:spacing w:before="20" w:after="20"/>
            </w:pPr>
            <w:r>
              <w:rPr>
                <w:sz w:val="21"/>
              </w:rPr>
              <w:t>1M</w:t>
            </w:r>
            <w:r>
              <w:rPr>
                <w:sz w:val="21"/>
              </w:rPr>
              <w:t>，</w:t>
            </w:r>
            <w:r>
              <w:rPr>
                <w:sz w:val="21"/>
              </w:rPr>
              <w:t>256</w:t>
            </w:r>
            <w:r>
              <w:rPr>
                <w:sz w:val="21"/>
              </w:rPr>
              <w:t>组</w:t>
            </w:r>
          </w:p>
        </w:tc>
        <w:tc>
          <w:tcPr>
            <w:tcW w:w="1591" w:type="dxa"/>
            <w:tcMar>
              <w:top w:w="75" w:type="dxa"/>
              <w:left w:w="85" w:type="dxa"/>
              <w:bottom w:w="75" w:type="dxa"/>
              <w:right w:w="85" w:type="dxa"/>
            </w:tcMar>
            <w:vAlign w:val="center"/>
          </w:tcPr>
          <w:p w14:paraId="28E53C86" w14:textId="77777777" w:rsidR="007B474A" w:rsidRDefault="00BC3910">
            <w:pPr>
              <w:pStyle w:val="PaperTable"/>
              <w:keepNext/>
              <w:spacing w:before="20" w:after="20"/>
              <w:jc w:val="center"/>
            </w:pPr>
            <w:r>
              <w:rPr>
                <w:sz w:val="21"/>
              </w:rPr>
              <w:t>0.2846</w:t>
            </w:r>
          </w:p>
        </w:tc>
        <w:tc>
          <w:tcPr>
            <w:tcW w:w="1684" w:type="dxa"/>
            <w:tcMar>
              <w:top w:w="75" w:type="dxa"/>
              <w:left w:w="85" w:type="dxa"/>
              <w:bottom w:w="75" w:type="dxa"/>
              <w:right w:w="85" w:type="dxa"/>
            </w:tcMar>
            <w:vAlign w:val="center"/>
          </w:tcPr>
          <w:p w14:paraId="7D4FA2D7" w14:textId="77777777" w:rsidR="007B474A" w:rsidRDefault="00BC3910">
            <w:pPr>
              <w:pStyle w:val="PaperTable"/>
              <w:keepNext/>
              <w:spacing w:before="20" w:after="20"/>
              <w:jc w:val="center"/>
            </w:pPr>
            <w:r>
              <w:rPr>
                <w:sz w:val="21"/>
              </w:rPr>
              <w:t>0.2278</w:t>
            </w:r>
          </w:p>
        </w:tc>
        <w:tc>
          <w:tcPr>
            <w:tcW w:w="1684" w:type="dxa"/>
            <w:tcMar>
              <w:top w:w="75" w:type="dxa"/>
              <w:left w:w="85" w:type="dxa"/>
              <w:bottom w:w="75" w:type="dxa"/>
              <w:right w:w="85" w:type="dxa"/>
            </w:tcMar>
            <w:vAlign w:val="center"/>
          </w:tcPr>
          <w:p w14:paraId="7326FADA" w14:textId="77777777" w:rsidR="007B474A" w:rsidRDefault="00BC3910">
            <w:pPr>
              <w:pStyle w:val="PaperTable"/>
              <w:keepNext/>
              <w:spacing w:before="20" w:after="20"/>
              <w:jc w:val="center"/>
            </w:pPr>
            <w:r>
              <w:rPr>
                <w:sz w:val="21"/>
              </w:rPr>
              <w:t>0.8012</w:t>
            </w:r>
          </w:p>
        </w:tc>
        <w:tc>
          <w:tcPr>
            <w:tcW w:w="2713" w:type="dxa"/>
            <w:tcMar>
              <w:top w:w="75" w:type="dxa"/>
              <w:left w:w="85" w:type="dxa"/>
              <w:bottom w:w="75" w:type="dxa"/>
              <w:right w:w="85" w:type="dxa"/>
            </w:tcMar>
            <w:vAlign w:val="center"/>
          </w:tcPr>
          <w:p w14:paraId="39727B00" w14:textId="77777777" w:rsidR="007B474A" w:rsidRDefault="00BC3910">
            <w:pPr>
              <w:pStyle w:val="PaperTable"/>
              <w:keepNext/>
              <w:spacing w:before="20" w:after="20"/>
              <w:jc w:val="center"/>
            </w:pPr>
            <w:r>
              <w:rPr>
                <w:sz w:val="21"/>
              </w:rPr>
              <w:t>同尺度关联有效，</w:t>
            </w:r>
            <w:r>
              <w:rPr>
                <w:sz w:val="21"/>
              </w:rPr>
              <w:t>13</w:t>
            </w:r>
            <w:r>
              <w:rPr>
                <w:sz w:val="21"/>
              </w:rPr>
              <w:t>域均改善</w:t>
            </w:r>
          </w:p>
        </w:tc>
      </w:tr>
      <w:tr w:rsidR="007B474A" w14:paraId="1467C221" w14:textId="77777777">
        <w:trPr>
          <w:cantSplit/>
          <w:jc w:val="center"/>
        </w:trPr>
        <w:tc>
          <w:tcPr>
            <w:tcW w:w="1684" w:type="dxa"/>
            <w:tcMar>
              <w:top w:w="75" w:type="dxa"/>
              <w:left w:w="85" w:type="dxa"/>
              <w:bottom w:w="75" w:type="dxa"/>
              <w:right w:w="85" w:type="dxa"/>
            </w:tcMar>
            <w:vAlign w:val="center"/>
          </w:tcPr>
          <w:p w14:paraId="3B9CF354" w14:textId="77777777" w:rsidR="007B474A" w:rsidRDefault="00BC3910">
            <w:pPr>
              <w:pStyle w:val="PaperTable"/>
              <w:keepNext/>
              <w:spacing w:before="20" w:after="20"/>
            </w:pPr>
            <w:r>
              <w:rPr>
                <w:sz w:val="21"/>
              </w:rPr>
              <w:t>60M</w:t>
            </w:r>
            <w:r>
              <w:rPr>
                <w:sz w:val="21"/>
              </w:rPr>
              <w:t>，</w:t>
            </w:r>
            <w:r>
              <w:rPr>
                <w:sz w:val="21"/>
              </w:rPr>
              <w:t>256</w:t>
            </w:r>
            <w:r>
              <w:rPr>
                <w:sz w:val="21"/>
              </w:rPr>
              <w:t>组</w:t>
            </w:r>
          </w:p>
        </w:tc>
        <w:tc>
          <w:tcPr>
            <w:tcW w:w="1591" w:type="dxa"/>
            <w:tcMar>
              <w:top w:w="75" w:type="dxa"/>
              <w:left w:w="85" w:type="dxa"/>
              <w:bottom w:w="75" w:type="dxa"/>
              <w:right w:w="85" w:type="dxa"/>
            </w:tcMar>
            <w:vAlign w:val="center"/>
          </w:tcPr>
          <w:p w14:paraId="0F2FC226" w14:textId="77777777" w:rsidR="0068454B" w:rsidRDefault="00792992">
            <w:r>
              <w:t>不用于绝对预测评价</w:t>
            </w:r>
          </w:p>
        </w:tc>
        <w:tc>
          <w:tcPr>
            <w:tcW w:w="1684" w:type="dxa"/>
            <w:tcMar>
              <w:top w:w="75" w:type="dxa"/>
              <w:left w:w="85" w:type="dxa"/>
              <w:bottom w:w="75" w:type="dxa"/>
              <w:right w:w="85" w:type="dxa"/>
            </w:tcMar>
            <w:vAlign w:val="center"/>
          </w:tcPr>
          <w:p w14:paraId="3637DD1C" w14:textId="77777777" w:rsidR="0068454B" w:rsidRDefault="00792992">
            <w:r>
              <w:t>不用于绝对预测评价</w:t>
            </w:r>
          </w:p>
        </w:tc>
        <w:tc>
          <w:tcPr>
            <w:tcW w:w="1684" w:type="dxa"/>
            <w:tcMar>
              <w:top w:w="75" w:type="dxa"/>
              <w:left w:w="85" w:type="dxa"/>
              <w:bottom w:w="75" w:type="dxa"/>
              <w:right w:w="85" w:type="dxa"/>
            </w:tcMar>
            <w:vAlign w:val="center"/>
          </w:tcPr>
          <w:p w14:paraId="182A4295" w14:textId="77777777" w:rsidR="007B474A" w:rsidRDefault="00BC3910">
            <w:pPr>
              <w:pStyle w:val="PaperTable"/>
              <w:keepNext/>
              <w:spacing w:before="20" w:after="20"/>
              <w:jc w:val="center"/>
            </w:pPr>
            <w:r>
              <w:rPr>
                <w:sz w:val="21"/>
              </w:rPr>
              <w:t>0.8876</w:t>
            </w:r>
          </w:p>
        </w:tc>
        <w:tc>
          <w:tcPr>
            <w:tcW w:w="2713" w:type="dxa"/>
            <w:tcMar>
              <w:top w:w="75" w:type="dxa"/>
              <w:left w:w="85" w:type="dxa"/>
              <w:bottom w:w="75" w:type="dxa"/>
              <w:right w:w="85" w:type="dxa"/>
            </w:tcMar>
            <w:vAlign w:val="center"/>
          </w:tcPr>
          <w:p w14:paraId="28490594" w14:textId="77777777" w:rsidR="007B474A" w:rsidRDefault="00BC3910">
            <w:pPr>
              <w:pStyle w:val="PaperTable"/>
              <w:keepNext/>
              <w:spacing w:before="20" w:after="20"/>
              <w:jc w:val="center"/>
            </w:pPr>
            <w:r>
              <w:rPr>
                <w:sz w:val="21"/>
              </w:rPr>
              <w:t>部分中心化形状迁移</w:t>
            </w:r>
          </w:p>
        </w:tc>
      </w:tr>
      <w:tr w:rsidR="007B474A" w14:paraId="4BBDAB23" w14:textId="77777777">
        <w:trPr>
          <w:cantSplit/>
          <w:jc w:val="center"/>
        </w:trPr>
        <w:tc>
          <w:tcPr>
            <w:tcW w:w="1684" w:type="dxa"/>
            <w:tcMar>
              <w:top w:w="75" w:type="dxa"/>
              <w:left w:w="85" w:type="dxa"/>
              <w:bottom w:w="75" w:type="dxa"/>
              <w:right w:w="85" w:type="dxa"/>
            </w:tcMar>
            <w:vAlign w:val="center"/>
          </w:tcPr>
          <w:p w14:paraId="6B8F2AC7" w14:textId="77777777" w:rsidR="007B474A" w:rsidRDefault="00BC3910">
            <w:pPr>
              <w:pStyle w:val="PaperTable"/>
              <w:spacing w:before="20" w:after="20"/>
            </w:pPr>
            <w:r>
              <w:rPr>
                <w:sz w:val="21"/>
              </w:rPr>
              <w:t>1B</w:t>
            </w:r>
            <w:r>
              <w:rPr>
                <w:sz w:val="21"/>
              </w:rPr>
              <w:t>，</w:t>
            </w:r>
            <w:r>
              <w:rPr>
                <w:sz w:val="21"/>
              </w:rPr>
              <w:t>64</w:t>
            </w:r>
            <w:r>
              <w:rPr>
                <w:sz w:val="21"/>
              </w:rPr>
              <w:t>组</w:t>
            </w:r>
          </w:p>
        </w:tc>
        <w:tc>
          <w:tcPr>
            <w:tcW w:w="1591" w:type="dxa"/>
            <w:tcMar>
              <w:top w:w="75" w:type="dxa"/>
              <w:left w:w="85" w:type="dxa"/>
              <w:bottom w:w="75" w:type="dxa"/>
              <w:right w:w="85" w:type="dxa"/>
            </w:tcMar>
            <w:vAlign w:val="center"/>
          </w:tcPr>
          <w:p w14:paraId="6E68F65F" w14:textId="77777777" w:rsidR="0068454B" w:rsidRDefault="00792992">
            <w:r>
              <w:t>不用于绝对预测评价</w:t>
            </w:r>
          </w:p>
        </w:tc>
        <w:tc>
          <w:tcPr>
            <w:tcW w:w="1684" w:type="dxa"/>
            <w:tcMar>
              <w:top w:w="75" w:type="dxa"/>
              <w:left w:w="85" w:type="dxa"/>
              <w:bottom w:w="75" w:type="dxa"/>
              <w:right w:w="85" w:type="dxa"/>
            </w:tcMar>
            <w:vAlign w:val="center"/>
          </w:tcPr>
          <w:p w14:paraId="4BC091DF" w14:textId="77777777" w:rsidR="0068454B" w:rsidRDefault="00792992">
            <w:r>
              <w:t>不用于绝对预测评价</w:t>
            </w:r>
          </w:p>
        </w:tc>
        <w:tc>
          <w:tcPr>
            <w:tcW w:w="1684" w:type="dxa"/>
            <w:tcMar>
              <w:top w:w="75" w:type="dxa"/>
              <w:left w:w="85" w:type="dxa"/>
              <w:bottom w:w="75" w:type="dxa"/>
              <w:right w:w="85" w:type="dxa"/>
            </w:tcMar>
            <w:vAlign w:val="center"/>
          </w:tcPr>
          <w:p w14:paraId="35A8FF7D" w14:textId="77777777" w:rsidR="007B474A" w:rsidRDefault="00BC3910">
            <w:pPr>
              <w:pStyle w:val="PaperTable"/>
              <w:spacing w:before="20" w:after="20"/>
              <w:jc w:val="center"/>
            </w:pPr>
            <w:r>
              <w:rPr>
                <w:sz w:val="21"/>
              </w:rPr>
              <w:t>3.108</w:t>
            </w:r>
          </w:p>
        </w:tc>
        <w:tc>
          <w:tcPr>
            <w:tcW w:w="2713" w:type="dxa"/>
            <w:tcMar>
              <w:top w:w="75" w:type="dxa"/>
              <w:left w:w="85" w:type="dxa"/>
              <w:bottom w:w="75" w:type="dxa"/>
              <w:right w:w="85" w:type="dxa"/>
            </w:tcMar>
            <w:vAlign w:val="center"/>
          </w:tcPr>
          <w:p w14:paraId="2F5E3255" w14:textId="77777777" w:rsidR="007B474A" w:rsidRDefault="00BC3910">
            <w:pPr>
              <w:pStyle w:val="PaperTable"/>
              <w:spacing w:before="20" w:after="20"/>
              <w:jc w:val="center"/>
            </w:pPr>
            <w:r>
              <w:rPr>
                <w:sz w:val="21"/>
              </w:rPr>
              <w:t>中心化迁移失败</w:t>
            </w:r>
          </w:p>
        </w:tc>
      </w:tr>
    </w:tbl>
    <w:p w14:paraId="465B49C3" w14:textId="77777777" w:rsidR="007B474A" w:rsidRDefault="00BC3910">
      <w:pPr>
        <w:pStyle w:val="PaperCaption"/>
        <w:keepNext/>
        <w:keepLines/>
      </w:pPr>
      <w:r>
        <w:rPr>
          <w:noProof/>
        </w:rPr>
        <w:lastRenderedPageBreak/>
        <w:drawing>
          <wp:inline distT="0" distB="0" distL="0" distR="0" wp14:anchorId="50E03D7D" wp14:editId="45A3BE19">
            <wp:extent cx="4320000" cy="3809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1-R4-002_domain_validation_gain.png"/>
                    <pic:cNvPicPr/>
                  </pic:nvPicPr>
                  <pic:blipFill>
                    <a:blip r:embed="rId19"/>
                    <a:stretch>
                      <a:fillRect/>
                    </a:stretch>
                  </pic:blipFill>
                  <pic:spPr>
                    <a:xfrm>
                      <a:off x="0" y="0"/>
                      <a:ext cx="4320000" cy="3809317"/>
                    </a:xfrm>
                    <a:prstGeom prst="rect">
                      <a:avLst/>
                    </a:prstGeom>
                  </pic:spPr>
                </pic:pic>
              </a:graphicData>
            </a:graphic>
          </wp:inline>
        </w:drawing>
      </w:r>
    </w:p>
    <w:p w14:paraId="372994D5" w14:textId="77777777" w:rsidR="007B474A" w:rsidRDefault="00BC3910">
      <w:pPr>
        <w:pStyle w:val="PaperCaption"/>
        <w:keepLines/>
      </w:pPr>
      <w:r>
        <w:t>图</w:t>
      </w:r>
      <w:r>
        <w:t>6 1M</w:t>
      </w:r>
      <w:r>
        <w:t>留出样本的逐领域预测误差</w:t>
      </w:r>
    </w:p>
    <w:p w14:paraId="513F84CC" w14:textId="77777777" w:rsidR="007B474A" w:rsidRDefault="00BC3910">
      <w:pPr>
        <w:pStyle w:val="PaperBody"/>
      </w:pPr>
      <w:r>
        <w:t>1M</w:t>
      </w:r>
      <w:r>
        <w:t>留出样本的逐领域预测误差。全</w:t>
      </w:r>
      <w:r>
        <w:t>13</w:t>
      </w:r>
      <w:r>
        <w:t>域改善仍伴随不同的误差水平，完整数值见附录</w:t>
      </w:r>
      <w:r>
        <w:t>B</w:t>
      </w:r>
      <w:r>
        <w:t>。</w:t>
      </w:r>
    </w:p>
    <w:p w14:paraId="0CD662A6" w14:textId="77777777" w:rsidR="007B474A" w:rsidRDefault="00BC3910">
      <w:pPr>
        <w:pStyle w:val="PaperBody"/>
      </w:pPr>
      <w:r>
        <w:t>跨规模时分别中心化观测与预测，仅比较配比响应的相对形状。</w:t>
      </w:r>
      <w:r>
        <w:t xml:space="preserve">60M </w:t>
      </w:r>
      <w:r>
        <w:t>的误差比为</w:t>
      </w:r>
      <w:r>
        <w:t xml:space="preserve"> 0.8876</w:t>
      </w:r>
      <w:r>
        <w:t>，呈部分迁移；</w:t>
      </w:r>
      <w:r>
        <w:t xml:space="preserve">1B </w:t>
      </w:r>
      <w:r>
        <w:t>达到</w:t>
      </w:r>
      <w:r>
        <w:t xml:space="preserve"> 3.108</w:t>
      </w:r>
      <w:r>
        <w:t>，明显劣于常数基准。</w:t>
      </w:r>
      <w:r>
        <w:t xml:space="preserve">A6 </w:t>
      </w:r>
      <w:r>
        <w:t>与</w:t>
      </w:r>
      <w:r>
        <w:t xml:space="preserve"> A8 </w:t>
      </w:r>
      <w:r>
        <w:t>使用同一组配比，几何支持证据不重复计数。</w:t>
      </w:r>
    </w:p>
    <w:p w14:paraId="17933A4C" w14:textId="77777777" w:rsidR="007B474A" w:rsidRDefault="00BC3910">
      <w:pPr>
        <w:pStyle w:val="PaperBody"/>
      </w:pPr>
      <w:r>
        <w:t>经验支持由训练配比凸包、最近邻距离和训练分位阈值判定。</w:t>
      </w:r>
      <w:r>
        <w:t>1M</w:t>
      </w:r>
      <w:r>
        <w:t>的</w:t>
      </w:r>
      <w:r>
        <w:t>256</w:t>
      </w:r>
      <w:r>
        <w:t>组配比中，</w:t>
      </w:r>
      <w:r>
        <w:t>2</w:t>
      </w:r>
      <w:r>
        <w:t>组位于训练凸包内、</w:t>
      </w:r>
      <w:r>
        <w:t>252</w:t>
      </w:r>
      <w:r>
        <w:t>组处于预设近邻范围、</w:t>
      </w:r>
      <w:r>
        <w:t>2</w:t>
      </w:r>
      <w:r>
        <w:t>组在域外。</w:t>
      </w:r>
      <w:r>
        <w:t>A12</w:t>
      </w:r>
      <w:r>
        <w:t>配比与</w:t>
      </w:r>
      <w:r>
        <w:t>A13</w:t>
      </w:r>
      <w:r>
        <w:t>估算</w:t>
      </w:r>
      <w:r>
        <w:t>Loss</w:t>
      </w:r>
      <w:r>
        <w:t>、</w:t>
      </w:r>
      <w:r>
        <w:t>A14</w:t>
      </w:r>
      <w:r>
        <w:t>配比与</w:t>
      </w:r>
      <w:r>
        <w:t>A15</w:t>
      </w:r>
      <w:r>
        <w:t>估算</w:t>
      </w:r>
      <w:r>
        <w:t>Loss</w:t>
      </w:r>
      <w:r>
        <w:t>均按</w:t>
      </w:r>
      <w:r>
        <w:t>index</w:t>
      </w:r>
      <w:r>
        <w:t>成对匹配，分别包含</w:t>
      </w:r>
      <w:r>
        <w:t>10B/70B</w:t>
      </w:r>
      <w:r>
        <w:t>的</w:t>
      </w:r>
      <w:r>
        <w:t>63</w:t>
      </w:r>
      <w:r>
        <w:t>组运行。使用训练阶段确定的</w:t>
      </w:r>
      <w:r>
        <w:t>M1</w:t>
      </w:r>
      <w:r>
        <w:t>模型比较中心化响应形状、排序和几何支持，结果见表</w:t>
      </w:r>
      <w:r>
        <w:t>6</w:t>
      </w:r>
      <w:r>
        <w:t>；域外配比数量较少，结论以已检验范围为限。</w:t>
      </w:r>
    </w:p>
    <w:p w14:paraId="06302DBC" w14:textId="77777777" w:rsidR="007B474A" w:rsidRDefault="00BC3910">
      <w:pPr>
        <w:pStyle w:val="PaperCaption"/>
        <w:keepNext/>
        <w:keepLines/>
      </w:pPr>
      <w:r>
        <w:t>表</w:t>
      </w:r>
      <w:r>
        <w:t>6 A12—A15</w:t>
      </w:r>
      <w:r>
        <w:t>估算外推压力检验</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84"/>
        <w:gridCol w:w="1591"/>
        <w:gridCol w:w="1684"/>
        <w:gridCol w:w="1684"/>
        <w:gridCol w:w="2713"/>
      </w:tblGrid>
      <w:tr w:rsidR="007B474A" w14:paraId="36976320" w14:textId="77777777">
        <w:trPr>
          <w:cantSplit/>
          <w:tblHeader/>
          <w:jc w:val="center"/>
        </w:trPr>
        <w:tc>
          <w:tcPr>
            <w:tcW w:w="1684" w:type="dxa"/>
            <w:tcBorders>
              <w:bottom w:val="single" w:sz="6" w:space="0" w:color="000000"/>
            </w:tcBorders>
            <w:tcMar>
              <w:top w:w="75" w:type="dxa"/>
              <w:left w:w="85" w:type="dxa"/>
              <w:bottom w:w="75" w:type="dxa"/>
              <w:right w:w="85" w:type="dxa"/>
            </w:tcMar>
            <w:vAlign w:val="center"/>
          </w:tcPr>
          <w:p w14:paraId="01573AA6" w14:textId="77777777" w:rsidR="007B474A" w:rsidRDefault="00BC3910">
            <w:pPr>
              <w:pStyle w:val="PaperTable"/>
              <w:keepNext/>
              <w:spacing w:before="20" w:after="20"/>
            </w:pPr>
            <w:r>
              <w:rPr>
                <w:b/>
                <w:sz w:val="21"/>
              </w:rPr>
              <w:t>估算规模</w:t>
            </w:r>
          </w:p>
        </w:tc>
        <w:tc>
          <w:tcPr>
            <w:tcW w:w="1591" w:type="dxa"/>
            <w:tcBorders>
              <w:bottom w:val="single" w:sz="6" w:space="0" w:color="000000"/>
            </w:tcBorders>
            <w:tcMar>
              <w:top w:w="75" w:type="dxa"/>
              <w:left w:w="85" w:type="dxa"/>
              <w:bottom w:w="75" w:type="dxa"/>
              <w:right w:w="85" w:type="dxa"/>
            </w:tcMar>
            <w:vAlign w:val="center"/>
          </w:tcPr>
          <w:p w14:paraId="0A71B25F" w14:textId="77777777" w:rsidR="007B474A" w:rsidRDefault="00BC3910">
            <w:pPr>
              <w:pStyle w:val="PaperTable"/>
              <w:keepNext/>
              <w:spacing w:before="20" w:after="20"/>
              <w:jc w:val="center"/>
            </w:pPr>
            <w:r>
              <w:rPr>
                <w:b/>
                <w:sz w:val="21"/>
              </w:rPr>
              <w:t>中心化</w:t>
            </w:r>
            <w:r>
              <w:rPr>
                <w:b/>
                <w:sz w:val="21"/>
              </w:rPr>
              <w:t>RMSE</w:t>
            </w:r>
            <w:r>
              <w:rPr>
                <w:b/>
                <w:sz w:val="21"/>
              </w:rPr>
              <w:t>比</w:t>
            </w:r>
            <w:r>
              <w:rPr>
                <w:b/>
                <w:sz w:val="21"/>
              </w:rPr>
              <w:t xml:space="preserve"> M1/M0</w:t>
            </w:r>
          </w:p>
        </w:tc>
        <w:tc>
          <w:tcPr>
            <w:tcW w:w="1684" w:type="dxa"/>
            <w:tcBorders>
              <w:bottom w:val="single" w:sz="6" w:space="0" w:color="000000"/>
            </w:tcBorders>
            <w:tcMar>
              <w:top w:w="75" w:type="dxa"/>
              <w:left w:w="85" w:type="dxa"/>
              <w:bottom w:w="75" w:type="dxa"/>
              <w:right w:w="85" w:type="dxa"/>
            </w:tcMar>
            <w:vAlign w:val="center"/>
          </w:tcPr>
          <w:p w14:paraId="46D4A59A" w14:textId="77777777" w:rsidR="007B474A" w:rsidRDefault="00BC3910">
            <w:pPr>
              <w:pStyle w:val="PaperTable"/>
              <w:keepNext/>
              <w:spacing w:before="20" w:after="20"/>
              <w:jc w:val="center"/>
            </w:pPr>
            <w:r>
              <w:rPr>
                <w:b/>
                <w:sz w:val="21"/>
              </w:rPr>
              <w:t>预测与估算</w:t>
            </w:r>
            <w:r>
              <w:rPr>
                <w:b/>
                <w:sz w:val="21"/>
              </w:rPr>
              <w:t>R0</w:t>
            </w:r>
            <w:r>
              <w:rPr>
                <w:b/>
                <w:sz w:val="21"/>
              </w:rPr>
              <w:t>秩相关</w:t>
            </w:r>
          </w:p>
        </w:tc>
        <w:tc>
          <w:tcPr>
            <w:tcW w:w="1684" w:type="dxa"/>
            <w:tcBorders>
              <w:bottom w:val="single" w:sz="6" w:space="0" w:color="000000"/>
            </w:tcBorders>
            <w:tcMar>
              <w:top w:w="75" w:type="dxa"/>
              <w:left w:w="85" w:type="dxa"/>
              <w:bottom w:w="75" w:type="dxa"/>
              <w:right w:w="85" w:type="dxa"/>
            </w:tcMar>
            <w:vAlign w:val="center"/>
          </w:tcPr>
          <w:p w14:paraId="66E1E809" w14:textId="77777777" w:rsidR="007B474A" w:rsidRDefault="00BC3910">
            <w:pPr>
              <w:pStyle w:val="PaperTable"/>
              <w:keepNext/>
              <w:spacing w:before="20" w:after="20"/>
              <w:jc w:val="center"/>
            </w:pPr>
            <w:r>
              <w:rPr>
                <w:b/>
                <w:sz w:val="21"/>
              </w:rPr>
              <w:t>方向一致率</w:t>
            </w:r>
          </w:p>
        </w:tc>
        <w:tc>
          <w:tcPr>
            <w:tcW w:w="2713" w:type="dxa"/>
            <w:tcBorders>
              <w:bottom w:val="single" w:sz="6" w:space="0" w:color="000000"/>
            </w:tcBorders>
            <w:tcMar>
              <w:top w:w="75" w:type="dxa"/>
              <w:left w:w="85" w:type="dxa"/>
              <w:bottom w:w="75" w:type="dxa"/>
              <w:right w:w="85" w:type="dxa"/>
            </w:tcMar>
            <w:vAlign w:val="center"/>
          </w:tcPr>
          <w:p w14:paraId="038F96C3" w14:textId="77777777" w:rsidR="007B474A" w:rsidRDefault="00BC3910">
            <w:pPr>
              <w:pStyle w:val="PaperTable"/>
              <w:keepNext/>
              <w:spacing w:before="20" w:after="20"/>
              <w:jc w:val="center"/>
            </w:pPr>
            <w:r>
              <w:rPr>
                <w:b/>
                <w:sz w:val="21"/>
              </w:rPr>
              <w:t>严格训练凸包内</w:t>
            </w:r>
          </w:p>
        </w:tc>
      </w:tr>
      <w:tr w:rsidR="007B474A" w14:paraId="274B2B54" w14:textId="77777777">
        <w:trPr>
          <w:cantSplit/>
          <w:jc w:val="center"/>
        </w:trPr>
        <w:tc>
          <w:tcPr>
            <w:tcW w:w="1684" w:type="dxa"/>
            <w:tcMar>
              <w:top w:w="75" w:type="dxa"/>
              <w:left w:w="85" w:type="dxa"/>
              <w:bottom w:w="75" w:type="dxa"/>
              <w:right w:w="85" w:type="dxa"/>
            </w:tcMar>
            <w:vAlign w:val="center"/>
          </w:tcPr>
          <w:p w14:paraId="68C28383" w14:textId="77777777" w:rsidR="007B474A" w:rsidRDefault="00BC3910">
            <w:pPr>
              <w:pStyle w:val="PaperTable"/>
              <w:keepNext/>
              <w:spacing w:before="20" w:after="20"/>
            </w:pPr>
            <w:r>
              <w:rPr>
                <w:sz w:val="21"/>
              </w:rPr>
              <w:t>10B</w:t>
            </w:r>
            <w:r>
              <w:rPr>
                <w:sz w:val="21"/>
              </w:rPr>
              <w:t>，</w:t>
            </w:r>
            <w:r>
              <w:rPr>
                <w:sz w:val="21"/>
              </w:rPr>
              <w:t>63</w:t>
            </w:r>
            <w:r>
              <w:rPr>
                <w:sz w:val="21"/>
              </w:rPr>
              <w:t>组</w:t>
            </w:r>
          </w:p>
        </w:tc>
        <w:tc>
          <w:tcPr>
            <w:tcW w:w="1591" w:type="dxa"/>
            <w:tcMar>
              <w:top w:w="75" w:type="dxa"/>
              <w:left w:w="85" w:type="dxa"/>
              <w:bottom w:w="75" w:type="dxa"/>
              <w:right w:w="85" w:type="dxa"/>
            </w:tcMar>
            <w:vAlign w:val="center"/>
          </w:tcPr>
          <w:p w14:paraId="093C1DF9" w14:textId="77777777" w:rsidR="007B474A" w:rsidRDefault="00BC3910">
            <w:pPr>
              <w:pStyle w:val="PaperTable"/>
              <w:keepNext/>
              <w:spacing w:before="20" w:after="20"/>
              <w:jc w:val="center"/>
            </w:pPr>
            <w:r>
              <w:rPr>
                <w:sz w:val="21"/>
              </w:rPr>
              <w:t>2.3452</w:t>
            </w:r>
          </w:p>
        </w:tc>
        <w:tc>
          <w:tcPr>
            <w:tcW w:w="1684" w:type="dxa"/>
            <w:tcMar>
              <w:top w:w="75" w:type="dxa"/>
              <w:left w:w="85" w:type="dxa"/>
              <w:bottom w:w="75" w:type="dxa"/>
              <w:right w:w="85" w:type="dxa"/>
            </w:tcMar>
            <w:vAlign w:val="center"/>
          </w:tcPr>
          <w:p w14:paraId="625683B7" w14:textId="77777777" w:rsidR="007B474A" w:rsidRDefault="00BC3910">
            <w:pPr>
              <w:pStyle w:val="PaperTable"/>
              <w:keepNext/>
              <w:spacing w:before="20" w:after="20"/>
              <w:jc w:val="center"/>
            </w:pPr>
            <w:r>
              <w:rPr>
                <w:sz w:val="21"/>
              </w:rPr>
              <w:t>−0.4494</w:t>
            </w:r>
          </w:p>
        </w:tc>
        <w:tc>
          <w:tcPr>
            <w:tcW w:w="1684" w:type="dxa"/>
            <w:tcMar>
              <w:top w:w="75" w:type="dxa"/>
              <w:left w:w="85" w:type="dxa"/>
              <w:bottom w:w="75" w:type="dxa"/>
              <w:right w:w="85" w:type="dxa"/>
            </w:tcMar>
            <w:vAlign w:val="center"/>
          </w:tcPr>
          <w:p w14:paraId="2C07EE68" w14:textId="77777777" w:rsidR="007B474A" w:rsidRDefault="00BC3910">
            <w:pPr>
              <w:pStyle w:val="PaperTable"/>
              <w:keepNext/>
              <w:spacing w:before="20" w:after="20"/>
              <w:jc w:val="center"/>
            </w:pPr>
            <w:r>
              <w:rPr>
                <w:sz w:val="21"/>
              </w:rPr>
              <w:t>30.16%</w:t>
            </w:r>
          </w:p>
        </w:tc>
        <w:tc>
          <w:tcPr>
            <w:tcW w:w="2713" w:type="dxa"/>
            <w:tcMar>
              <w:top w:w="75" w:type="dxa"/>
              <w:left w:w="85" w:type="dxa"/>
              <w:bottom w:w="75" w:type="dxa"/>
              <w:right w:w="85" w:type="dxa"/>
            </w:tcMar>
            <w:vAlign w:val="center"/>
          </w:tcPr>
          <w:p w14:paraId="4751C6F9" w14:textId="77777777" w:rsidR="007B474A" w:rsidRDefault="00BC3910">
            <w:pPr>
              <w:pStyle w:val="PaperTable"/>
              <w:keepNext/>
              <w:spacing w:before="20" w:after="20"/>
              <w:jc w:val="center"/>
            </w:pPr>
            <w:r>
              <w:rPr>
                <w:sz w:val="21"/>
              </w:rPr>
              <w:t>63/63</w:t>
            </w:r>
          </w:p>
        </w:tc>
      </w:tr>
      <w:tr w:rsidR="007B474A" w14:paraId="53F8CEE6" w14:textId="77777777">
        <w:trPr>
          <w:cantSplit/>
          <w:jc w:val="center"/>
        </w:trPr>
        <w:tc>
          <w:tcPr>
            <w:tcW w:w="1684" w:type="dxa"/>
            <w:tcMar>
              <w:top w:w="75" w:type="dxa"/>
              <w:left w:w="85" w:type="dxa"/>
              <w:bottom w:w="75" w:type="dxa"/>
              <w:right w:w="85" w:type="dxa"/>
            </w:tcMar>
            <w:vAlign w:val="center"/>
          </w:tcPr>
          <w:p w14:paraId="09CA0C70" w14:textId="77777777" w:rsidR="007B474A" w:rsidRDefault="00BC3910">
            <w:pPr>
              <w:pStyle w:val="PaperTable"/>
              <w:spacing w:before="20" w:after="20"/>
            </w:pPr>
            <w:r>
              <w:rPr>
                <w:sz w:val="21"/>
              </w:rPr>
              <w:t>70B</w:t>
            </w:r>
            <w:r>
              <w:rPr>
                <w:sz w:val="21"/>
              </w:rPr>
              <w:t>，</w:t>
            </w:r>
            <w:r>
              <w:rPr>
                <w:sz w:val="21"/>
              </w:rPr>
              <w:t>63</w:t>
            </w:r>
            <w:r>
              <w:rPr>
                <w:sz w:val="21"/>
              </w:rPr>
              <w:t>组</w:t>
            </w:r>
          </w:p>
        </w:tc>
        <w:tc>
          <w:tcPr>
            <w:tcW w:w="1591" w:type="dxa"/>
            <w:tcMar>
              <w:top w:w="75" w:type="dxa"/>
              <w:left w:w="85" w:type="dxa"/>
              <w:bottom w:w="75" w:type="dxa"/>
              <w:right w:w="85" w:type="dxa"/>
            </w:tcMar>
            <w:vAlign w:val="center"/>
          </w:tcPr>
          <w:p w14:paraId="274BCCC7" w14:textId="77777777" w:rsidR="007B474A" w:rsidRDefault="00BC3910">
            <w:pPr>
              <w:pStyle w:val="PaperTable"/>
              <w:spacing w:before="20" w:after="20"/>
              <w:jc w:val="center"/>
            </w:pPr>
            <w:r>
              <w:rPr>
                <w:sz w:val="21"/>
              </w:rPr>
              <w:t>2.2672</w:t>
            </w:r>
          </w:p>
        </w:tc>
        <w:tc>
          <w:tcPr>
            <w:tcW w:w="1684" w:type="dxa"/>
            <w:tcMar>
              <w:top w:w="75" w:type="dxa"/>
              <w:left w:w="85" w:type="dxa"/>
              <w:bottom w:w="75" w:type="dxa"/>
              <w:right w:w="85" w:type="dxa"/>
            </w:tcMar>
            <w:vAlign w:val="center"/>
          </w:tcPr>
          <w:p w14:paraId="21FBA897" w14:textId="77777777" w:rsidR="007B474A" w:rsidRDefault="00BC3910">
            <w:pPr>
              <w:pStyle w:val="PaperTable"/>
              <w:spacing w:before="20" w:after="20"/>
              <w:jc w:val="center"/>
            </w:pPr>
            <w:r>
              <w:rPr>
                <w:sz w:val="21"/>
              </w:rPr>
              <w:t>−0.5122</w:t>
            </w:r>
          </w:p>
        </w:tc>
        <w:tc>
          <w:tcPr>
            <w:tcW w:w="1684" w:type="dxa"/>
            <w:tcMar>
              <w:top w:w="75" w:type="dxa"/>
              <w:left w:w="85" w:type="dxa"/>
              <w:bottom w:w="75" w:type="dxa"/>
              <w:right w:w="85" w:type="dxa"/>
            </w:tcMar>
            <w:vAlign w:val="center"/>
          </w:tcPr>
          <w:p w14:paraId="4E7F6878" w14:textId="77777777" w:rsidR="007B474A" w:rsidRDefault="00BC3910">
            <w:pPr>
              <w:pStyle w:val="PaperTable"/>
              <w:spacing w:before="20" w:after="20"/>
              <w:jc w:val="center"/>
            </w:pPr>
            <w:r>
              <w:rPr>
                <w:sz w:val="21"/>
              </w:rPr>
              <w:t>31.75%</w:t>
            </w:r>
          </w:p>
        </w:tc>
        <w:tc>
          <w:tcPr>
            <w:tcW w:w="2713" w:type="dxa"/>
            <w:tcMar>
              <w:top w:w="75" w:type="dxa"/>
              <w:left w:w="85" w:type="dxa"/>
              <w:bottom w:w="75" w:type="dxa"/>
              <w:right w:w="85" w:type="dxa"/>
            </w:tcMar>
            <w:vAlign w:val="center"/>
          </w:tcPr>
          <w:p w14:paraId="08D7A59B" w14:textId="77777777" w:rsidR="007B474A" w:rsidRDefault="00BC3910">
            <w:pPr>
              <w:pStyle w:val="PaperTable"/>
              <w:spacing w:before="20" w:after="20"/>
              <w:jc w:val="center"/>
            </w:pPr>
            <w:r>
              <w:rPr>
                <w:sz w:val="21"/>
              </w:rPr>
              <w:t>63/63</w:t>
            </w:r>
          </w:p>
        </w:tc>
      </w:tr>
    </w:tbl>
    <w:p w14:paraId="0B26321D" w14:textId="77777777" w:rsidR="007B474A" w:rsidRDefault="00BC3910">
      <w:pPr>
        <w:pStyle w:val="PaperBody"/>
      </w:pPr>
      <w:r>
        <w:t>两组配比与训练配比有完全重合的点，最近训练距离中位数为</w:t>
      </w:r>
      <w:r>
        <w:t>0</w:t>
      </w:r>
      <w:r>
        <w:t>，因此形状失配不由配比几何域外独自解释。</w:t>
      </w:r>
      <w:r>
        <w:t>13</w:t>
      </w:r>
      <w:r>
        <w:t>域平均中心化误差比另为</w:t>
      </w:r>
      <w:r>
        <w:t>1.7295</w:t>
      </w:r>
      <w:r>
        <w:t>和</w:t>
      </w:r>
      <w:r>
        <w:t>2.1613</w:t>
      </w:r>
      <w:r>
        <w:t>。估算</w:t>
      </w:r>
      <w:r>
        <w:t>Loss</w:t>
      </w:r>
      <w:r>
        <w:t>不能升级为独立真实模型验证；它与已有</w:t>
      </w:r>
      <w:r>
        <w:t>1B</w:t>
      </w:r>
      <w:r>
        <w:t>迁移失败方向一致，不改变</w:t>
      </w:r>
      <w:r>
        <w:t>1M</w:t>
      </w:r>
      <w:r>
        <w:t>范围内的有效结论。</w:t>
      </w:r>
    </w:p>
    <w:p w14:paraId="535D2CDE" w14:textId="77777777" w:rsidR="007B474A" w:rsidRDefault="00BC3910">
      <w:pPr>
        <w:pStyle w:val="PaperBody"/>
      </w:pPr>
      <w:r>
        <w:t>问题一现输出</w:t>
      </w:r>
      <w:r>
        <w:t>22</w:t>
      </w:r>
      <w:r>
        <w:t>项规则构造综合分</w:t>
      </w:r>
      <w:r>
        <w:t xml:space="preserve"> Q_full</w:t>
      </w:r>
      <w:r>
        <w:t>、样本及领域结果、五维描述与</w:t>
      </w:r>
      <w:r>
        <w:t xml:space="preserve"> DQ0</w:t>
      </w:r>
      <w:r>
        <w:t>、冲突分层处理，以及</w:t>
      </w:r>
      <w:r>
        <w:t>1M</w:t>
      </w:r>
      <w:r>
        <w:t>范围内的配比关联和</w:t>
      </w:r>
      <w:r>
        <w:t>13</w:t>
      </w:r>
      <w:r>
        <w:t>域误差；</w:t>
      </w:r>
      <w:r>
        <w:t>A12—A15</w:t>
      </w:r>
      <w:r>
        <w:t>成对估算外推已计算。</w:t>
      </w:r>
      <w:r>
        <w:lastRenderedPageBreak/>
        <w:t>Q_full</w:t>
      </w:r>
      <w:r>
        <w:t>的</w:t>
      </w:r>
      <w:r>
        <w:t>17</w:t>
      </w:r>
      <w:r>
        <w:t>项用途目标属评价约定，缺少同运行质量键仍使独立质量系数不可识别；规模迁移和真实供给不充分，使后续优化必须附加支持约束。</w:t>
      </w:r>
    </w:p>
    <w:p w14:paraId="388F328A" w14:textId="77777777" w:rsidR="007B474A" w:rsidRDefault="00BC3910">
      <w:pPr>
        <w:pStyle w:val="PaperBody"/>
      </w:pPr>
      <w:r>
        <w:t>综上，问题一得到逐样本</w:t>
      </w:r>
      <w:r>
        <w:t xml:space="preserve"> Q_full</w:t>
      </w:r>
      <w:r>
        <w:t>、领域比较、五维解释画像和局部配比预测。评分的方向统一是明确的评价规则，配比模型的有效证据主要来自</w:t>
      </w:r>
      <w:r>
        <w:t>1M</w:t>
      </w:r>
      <w:r>
        <w:t>留出实验。后文把两者分别作为描述信息和有范围限制的模型输入，不把这些数据自动合成未观测到的训练质量收益。</w:t>
      </w:r>
    </w:p>
    <w:p w14:paraId="6892B591" w14:textId="77777777" w:rsidR="007B474A" w:rsidRDefault="00BC3910">
      <w:pPr>
        <w:pStyle w:val="PaperBody"/>
      </w:pPr>
      <w:r>
        <w:t>配比模型在训练阶段通过</w:t>
      </w:r>
      <w:r>
        <w:t xml:space="preserve"> 17 </w:t>
      </w:r>
      <w:r>
        <w:t>维闭合约束所对应的</w:t>
      </w:r>
      <w:r>
        <w:t xml:space="preserve"> 16 </w:t>
      </w:r>
      <w:r>
        <w:t>维正交坐标拟合，既保留零配比，也避免把某一分量单独增加而总量不变的不可行操作。</w:t>
      </w:r>
      <w:r>
        <w:t xml:space="preserve">M1 </w:t>
      </w:r>
      <w:r>
        <w:t>在</w:t>
      </w:r>
      <w:r>
        <w:t xml:space="preserve"> 1M </w:t>
      </w:r>
      <w:r>
        <w:t>的</w:t>
      </w:r>
      <w:r>
        <w:t xml:space="preserve"> A6—A7 </w:t>
      </w:r>
      <w:r>
        <w:t>留出中对全部十三个响应域改善；</w:t>
      </w:r>
      <w:r>
        <w:t xml:space="preserve">60M </w:t>
      </w:r>
      <w:r>
        <w:t>只保留部分中心化形状，</w:t>
      </w:r>
      <w:r>
        <w:t xml:space="preserve">1B </w:t>
      </w:r>
      <w:r>
        <w:t>的中心化误差比达到</w:t>
      </w:r>
      <w:r>
        <w:t xml:space="preserve"> 3.108</w:t>
      </w:r>
      <w:r>
        <w:t>。</w:t>
      </w:r>
      <w:r>
        <w:t xml:space="preserve">A12—A15 </w:t>
      </w:r>
      <w:r>
        <w:t>的</w:t>
      </w:r>
      <w:r>
        <w:t xml:space="preserve"> 10B/70B </w:t>
      </w:r>
      <w:r>
        <w:t>是估算压力检查，误差比分别为</w:t>
      </w:r>
      <w:r>
        <w:t xml:space="preserve"> 2.3452/2.2672</w:t>
      </w:r>
      <w:r>
        <w:t>，不构成新的训练真值。图</w:t>
      </w:r>
      <w:r>
        <w:t>7</w:t>
      </w:r>
      <w:r>
        <w:t>把</w:t>
      </w:r>
      <w:r>
        <w:t>“</w:t>
      </w:r>
      <w:r>
        <w:t>局部成立</w:t>
      </w:r>
      <w:r>
        <w:t>”</w:t>
      </w:r>
      <w:r>
        <w:t>和</w:t>
      </w:r>
      <w:r>
        <w:t>“</w:t>
      </w:r>
      <w:r>
        <w:t>运输失败</w:t>
      </w:r>
      <w:r>
        <w:t>”</w:t>
      </w:r>
      <w:r>
        <w:t>放在同一量尺，因而</w:t>
      </w:r>
      <w:r>
        <w:t xml:space="preserve"> Q2 </w:t>
      </w:r>
      <w:r>
        <w:t>与</w:t>
      </w:r>
      <w:r>
        <w:t xml:space="preserve"> Q3 </w:t>
      </w:r>
      <w:r>
        <w:t>不继承一个跨规模通用的配比收益参数。</w:t>
      </w:r>
    </w:p>
    <w:p w14:paraId="5F4C68EB" w14:textId="77777777" w:rsidR="007B474A" w:rsidRDefault="00BC3910">
      <w:pPr>
        <w:pStyle w:val="PaperCaption"/>
        <w:keepNext/>
        <w:keepLines/>
      </w:pPr>
      <w:r>
        <w:rPr>
          <w:noProof/>
        </w:rPr>
        <w:drawing>
          <wp:inline distT="0" distB="0" distL="0" distR="0" wp14:anchorId="35C0AF2E" wp14:editId="3C0D5958">
            <wp:extent cx="5580000" cy="35199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1-R4-003_scale_transfer_failure.png"/>
                    <pic:cNvPicPr/>
                  </pic:nvPicPr>
                  <pic:blipFill>
                    <a:blip r:embed="rId20"/>
                    <a:stretch>
                      <a:fillRect/>
                    </a:stretch>
                  </pic:blipFill>
                  <pic:spPr>
                    <a:xfrm>
                      <a:off x="0" y="0"/>
                      <a:ext cx="5580000" cy="3519927"/>
                    </a:xfrm>
                    <a:prstGeom prst="rect">
                      <a:avLst/>
                    </a:prstGeom>
                  </pic:spPr>
                </pic:pic>
              </a:graphicData>
            </a:graphic>
          </wp:inline>
        </w:drawing>
      </w:r>
    </w:p>
    <w:p w14:paraId="1161F922" w14:textId="77777777" w:rsidR="007B474A" w:rsidRDefault="00BC3910">
      <w:pPr>
        <w:pStyle w:val="PaperCaption"/>
        <w:keepLines/>
      </w:pPr>
      <w:r>
        <w:t>图</w:t>
      </w:r>
      <w:r>
        <w:t xml:space="preserve">7 </w:t>
      </w:r>
      <w:r>
        <w:t>配比响应的跨规模误差</w:t>
      </w:r>
    </w:p>
    <w:p w14:paraId="769F4731" w14:textId="77777777" w:rsidR="007B474A" w:rsidRDefault="00BC3910">
      <w:pPr>
        <w:pStyle w:val="PaperBody"/>
      </w:pPr>
      <w:r>
        <w:t>图</w:t>
      </w:r>
      <w:r>
        <w:t>7</w:t>
      </w:r>
      <w:r>
        <w:t>比较训练阶段确定的</w:t>
      </w:r>
      <w:r>
        <w:t>M1</w:t>
      </w:r>
      <w:r>
        <w:t>与</w:t>
      </w:r>
      <w:r>
        <w:t>M0</w:t>
      </w:r>
      <w:r>
        <w:t>的跨规模中心化误差比。</w:t>
      </w:r>
      <w:r>
        <w:t>1M</w:t>
      </w:r>
      <w:r>
        <w:t>呈现局部留出收益，</w:t>
      </w:r>
      <w:r>
        <w:t>60M</w:t>
      </w:r>
      <w:r>
        <w:t>部分迁移，</w:t>
      </w:r>
      <w:r>
        <w:t>1B</w:t>
      </w:r>
      <w:r>
        <w:t>未通过迁移检验；</w:t>
      </w:r>
      <w:r>
        <w:t>10B</w:t>
      </w:r>
      <w:r>
        <w:t>和</w:t>
      </w:r>
      <w:r>
        <w:t>70B</w:t>
      </w:r>
      <w:r>
        <w:t>估算结果用于压力检查。</w:t>
      </w:r>
    </w:p>
    <w:p w14:paraId="577B2BB2" w14:textId="77777777" w:rsidR="007B474A" w:rsidRDefault="00BC3910">
      <w:pPr>
        <w:pStyle w:val="PaperBody"/>
      </w:pPr>
      <w:r>
        <w:t>领域配比与领域质量在本题中属于两个不同实验层：前者以训练运行和</w:t>
      </w:r>
      <w:r>
        <w:t xml:space="preserve"> Loss </w:t>
      </w:r>
      <w:r>
        <w:t>验证，后者以文档标注描述。二者缺少同运行的</w:t>
      </w:r>
      <w:r>
        <w:t xml:space="preserve"> Q—p—N—D—Loss </w:t>
      </w:r>
      <w:r>
        <w:t>键，因而不能把</w:t>
      </w:r>
      <w:r>
        <w:t xml:space="preserve"> A1 </w:t>
      </w:r>
      <w:r>
        <w:t>的高评分领域直接推成配方最优域。当前可交付的是有评价规则的</w:t>
      </w:r>
      <w:r>
        <w:t xml:space="preserve"> Q_full</w:t>
      </w:r>
      <w:r>
        <w:t>、五维解释画像、</w:t>
      </w:r>
      <w:r>
        <w:t xml:space="preserve">1M </w:t>
      </w:r>
      <w:r>
        <w:t>局部配比预测和明确的规模运输边界；这也是后续质量情景与主标度律分开处理的理由。</w:t>
      </w:r>
    </w:p>
    <w:p w14:paraId="2B48201C" w14:textId="77777777" w:rsidR="007B474A" w:rsidRDefault="00BC3910">
      <w:pPr>
        <w:pStyle w:val="PaperH2"/>
      </w:pPr>
      <w:r>
        <w:t xml:space="preserve">5.2 </w:t>
      </w:r>
      <w:r>
        <w:t>问题二模型的建立与求解</w:t>
      </w:r>
    </w:p>
    <w:p w14:paraId="0904A0DA" w14:textId="77777777" w:rsidR="007B474A" w:rsidRDefault="00BC3910">
      <w:pPr>
        <w:pStyle w:val="PaperH3"/>
        <w:keepNext/>
      </w:pPr>
      <w:r>
        <w:t xml:space="preserve">5.2.1 </w:t>
      </w:r>
      <w:r>
        <w:t>问题分析与技术路线</w:t>
      </w:r>
    </w:p>
    <w:p w14:paraId="119B7409" w14:textId="77777777" w:rsidR="007B474A" w:rsidRDefault="00BC3910">
      <w:pPr>
        <w:pStyle w:val="PaperBody"/>
      </w:pPr>
      <w:r>
        <w:t>问题二描述参数规模、数据量、质量与领域配比对</w:t>
      </w:r>
      <w:r>
        <w:t xml:space="preserve"> Loss </w:t>
      </w:r>
      <w:r>
        <w:t>的作用。</w:t>
      </w:r>
      <w:r>
        <w:t xml:space="preserve">B1 </w:t>
      </w:r>
      <w:r>
        <w:t>含同量尺的</w:t>
      </w:r>
      <w:r>
        <w:t xml:space="preserve"> N—D </w:t>
      </w:r>
      <w:r>
        <w:t>完整轨迹，可独立估计底值及两项衰减；质量表为半合成校准，</w:t>
      </w:r>
      <w:r>
        <w:t xml:space="preserve">A </w:t>
      </w:r>
      <w:r>
        <w:t>表配比</w:t>
      </w:r>
      <w:r>
        <w:t xml:space="preserve"> Loss </w:t>
      </w:r>
      <w:r>
        <w:t>属于另</w:t>
      </w:r>
      <w:r>
        <w:lastRenderedPageBreak/>
        <w:t>一来源。本文先在</w:t>
      </w:r>
      <w:r>
        <w:t xml:space="preserve"> B1 </w:t>
      </w:r>
      <w:r>
        <w:t>估计可识别的加性幂律，再把质量和配比置于显式情景层，分别讨论边际收益、有限替代及跨来源运输条件。问题二技术路线见图</w:t>
      </w:r>
      <w:r>
        <w:t xml:space="preserve"> 8</w:t>
      </w:r>
      <w:r>
        <w:t>。</w:t>
      </w:r>
    </w:p>
    <w:p w14:paraId="13BF3086" w14:textId="77777777" w:rsidR="007B474A" w:rsidRDefault="00BC3910">
      <w:pPr>
        <w:pStyle w:val="PaperBody"/>
      </w:pPr>
      <w:r>
        <w:t>本问把同来源曲面估计与跨资料质量、配比情景分开。</w:t>
      </w:r>
      <w:r>
        <w:t>B1</w:t>
      </w:r>
      <w:r>
        <w:t>八条训练轨迹同时提供</w:t>
      </w:r>
      <w:r>
        <w:t>N</w:t>
      </w:r>
      <w:r>
        <w:t>、</w:t>
      </w:r>
      <w:r>
        <w:t>D</w:t>
      </w:r>
      <w:r>
        <w:t>与同量尺</w:t>
      </w:r>
      <w:r>
        <w:t>Loss</w:t>
      </w:r>
      <w:r>
        <w:t>，因此可识别来源内衰减形状；</w:t>
      </w:r>
      <w:r>
        <w:t>A</w:t>
      </w:r>
      <w:r>
        <w:t>表提供配方及本来源</w:t>
      </w:r>
      <w:r>
        <w:t>Loss</w:t>
      </w:r>
      <w:r>
        <w:t>，</w:t>
      </w:r>
      <w:r>
        <w:t>B7</w:t>
      </w:r>
      <w:r>
        <w:t>提供半合成</w:t>
      </w:r>
      <w:r>
        <w:t>N—D—Q</w:t>
      </w:r>
      <w:r>
        <w:t>表。三者缺少同次训练实验及共同验证损失。五参数律因此先在</w:t>
      </w:r>
      <w:r>
        <w:t>B1</w:t>
      </w:r>
      <w:r>
        <w:t>中独立估计，质量和配比系数留作显式条件情景，以免把来源偏移解释为训练效应。</w:t>
      </w:r>
    </w:p>
    <w:p w14:paraId="28B54173" w14:textId="77777777" w:rsidR="007B474A" w:rsidRDefault="00BC3910">
      <w:pPr>
        <w:keepNext/>
        <w:spacing w:before="140" w:after="40"/>
        <w:jc w:val="center"/>
      </w:pPr>
      <w:r>
        <w:rPr>
          <w:noProof/>
        </w:rPr>
        <w:drawing>
          <wp:inline distT="0" distB="0" distL="0" distR="0" wp14:anchorId="67295271" wp14:editId="374CB236">
            <wp:extent cx="5669280" cy="109024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Q2-V6-001.png"/>
                    <pic:cNvPicPr/>
                  </pic:nvPicPr>
                  <pic:blipFill>
                    <a:blip r:embed="rId21"/>
                    <a:stretch>
                      <a:fillRect/>
                    </a:stretch>
                  </pic:blipFill>
                  <pic:spPr>
                    <a:xfrm>
                      <a:off x="0" y="0"/>
                      <a:ext cx="5669280" cy="1090246"/>
                    </a:xfrm>
                    <a:prstGeom prst="rect">
                      <a:avLst/>
                    </a:prstGeom>
                  </pic:spPr>
                </pic:pic>
              </a:graphicData>
            </a:graphic>
          </wp:inline>
        </w:drawing>
      </w:r>
    </w:p>
    <w:p w14:paraId="4C9C982B" w14:textId="77777777" w:rsidR="007B474A" w:rsidRDefault="00BC3910">
      <w:pPr>
        <w:pStyle w:val="PaperCaption"/>
        <w:spacing w:after="160"/>
      </w:pPr>
      <w:r>
        <w:t>图</w:t>
      </w:r>
      <w:r>
        <w:t xml:space="preserve">8 </w:t>
      </w:r>
      <w:r>
        <w:t>问题二技术路线</w:t>
      </w:r>
    </w:p>
    <w:p w14:paraId="2E8676B9" w14:textId="77777777" w:rsidR="007B474A" w:rsidRDefault="00BC3910">
      <w:pPr>
        <w:pStyle w:val="PaperH3"/>
        <w:keepNext/>
      </w:pPr>
      <w:r>
        <w:t xml:space="preserve">5.2.2 </w:t>
      </w:r>
      <w:r>
        <w:t>数据与模型准备</w:t>
      </w:r>
    </w:p>
    <w:p w14:paraId="77856D85" w14:textId="77777777" w:rsidR="007B474A" w:rsidRDefault="00BC3910">
      <w:pPr>
        <w:pStyle w:val="PaperBody"/>
      </w:pPr>
      <w:r>
        <w:t xml:space="preserve">B1 </w:t>
      </w:r>
      <w:r>
        <w:t>包括八个参数规模、每个规模</w:t>
      </w:r>
      <w:r>
        <w:t xml:space="preserve"> 147 </w:t>
      </w:r>
      <w:r>
        <w:t>个检查点，共</w:t>
      </w:r>
      <w:r>
        <w:t xml:space="preserve"> 1176 </w:t>
      </w:r>
      <w:r>
        <w:t>行；</w:t>
      </w:r>
      <w:r>
        <w:t xml:space="preserve">N </w:t>
      </w:r>
      <w:r>
        <w:t>与</w:t>
      </w:r>
      <w:r>
        <w:t xml:space="preserve"> D </w:t>
      </w:r>
      <w:r>
        <w:t>分别以十亿参数、十亿</w:t>
      </w:r>
      <w:r>
        <w:t xml:space="preserve"> token </w:t>
      </w:r>
      <w:r>
        <w:t>计。模型估计和验证均保留完整轨迹结构。</w:t>
      </w:r>
    </w:p>
    <w:p w14:paraId="54C7911C" w14:textId="77777777" w:rsidR="007B474A" w:rsidRDefault="00BC3910">
      <w:pPr>
        <w:pStyle w:val="PaperBody"/>
      </w:pPr>
      <w:r>
        <w:t>估计时以完整规模轨迹为划分单位。一个轨迹中的</w:t>
      </w:r>
      <w:r>
        <w:t>147</w:t>
      </w:r>
      <w:r>
        <w:t>个检查点共享训练过程，若逐行随机分配到训练集和测试集，会使同一训练路径的信息同时出现在两侧，导致检验误差偏低。</w:t>
      </w:r>
      <w:r>
        <w:t xml:space="preserve">N </w:t>
      </w:r>
      <w:r>
        <w:t>和</w:t>
      </w:r>
      <w:r>
        <w:t xml:space="preserve"> D </w:t>
      </w:r>
      <w:r>
        <w:t>均保持十亿单位；</w:t>
      </w:r>
      <w:r>
        <w:t>B2</w:t>
      </w:r>
      <w:r>
        <w:t>、</w:t>
      </w:r>
      <w:r>
        <w:t>B4</w:t>
      </w:r>
      <w:r>
        <w:t>、</w:t>
      </w:r>
      <w:r>
        <w:t xml:space="preserve">B5 </w:t>
      </w:r>
      <w:r>
        <w:t>的损失只做各自来源内部的中心化形状诊断。</w:t>
      </w:r>
    </w:p>
    <w:p w14:paraId="0716BA83" w14:textId="77777777" w:rsidR="007B474A" w:rsidRDefault="00BC3910">
      <w:pPr>
        <w:pStyle w:val="PaperBody"/>
      </w:pPr>
      <w:r>
        <w:t>五参数形式分别容纳源内损失底值、参数投入幅度、数据投入幅度及两个衰减速率。若仅用总训练算力</w:t>
      </w:r>
      <w:r>
        <w:t xml:space="preserve"> ND </w:t>
      </w:r>
      <w:r>
        <w:t>作一个自变量，同一算力下的</w:t>
      </w:r>
      <w:r>
        <w:t xml:space="preserve"> N—D </w:t>
      </w:r>
      <w:r>
        <w:t>替代不可表示；若把两项衰减硬设同指数，则无法由数据检验二者形状差异。本题采用正幅度加性式，并用透明的零响应和对数线性式作比较。预定十二个初值收敛到相同最小值，</w:t>
      </w:r>
      <w:r>
        <w:t xml:space="preserve">Jacobian </w:t>
      </w:r>
      <w:r>
        <w:t>秩为五、条件数约</w:t>
      </w:r>
      <w:r>
        <w:t xml:space="preserve"> 33.83</w:t>
      </w:r>
      <w:r>
        <w:t>，这支持当前样本和所选形式的数值辨识，不证明外部结构唯一。</w:t>
      </w:r>
    </w:p>
    <w:p w14:paraId="0DFDF72E" w14:textId="77777777" w:rsidR="007B474A" w:rsidRDefault="00BC3910">
      <w:pPr>
        <w:pStyle w:val="PaperH3"/>
        <w:keepNext/>
      </w:pPr>
      <w:r>
        <w:t xml:space="preserve">5.2.3 </w:t>
      </w:r>
      <w:r>
        <w:t>模型建立</w:t>
      </w:r>
    </w:p>
    <w:p w14:paraId="63004D0A" w14:textId="77777777" w:rsidR="007B474A" w:rsidRDefault="00BC3910">
      <w:pPr>
        <w:pStyle w:val="PaperBody"/>
      </w:pPr>
      <w:r>
        <w:t>从附件内加性幂律出发，将不可约损失、参数衰减项和数据衰减项相加。幅度系数和指数均限制为正，使资源投入增加时预测损失下降、边际改善逐渐减小。用</w:t>
      </w:r>
      <w:r>
        <w:t>12</w:t>
      </w:r>
      <w:r>
        <w:t>组初值执行有界最小二乘，避免把局部数值解误认为唯一可行参数。</w:t>
      </w:r>
    </w:p>
    <w:p w14:paraId="1D9874B7" w14:textId="77777777" w:rsidR="007B474A" w:rsidRDefault="00BC3910">
      <w:pPr>
        <w:pStyle w:val="PaperBody"/>
      </w:pPr>
      <w:r>
        <w:t>采用加性幂律模型</w:t>
      </w:r>
      <w:r>
        <w:t>[1]</w:t>
      </w:r>
      <w:r>
        <w:t>，按每条规模轨迹等权的均方误差估计五参数；原网格各轨迹等长，此目标与逐行均方误差等价。</w:t>
      </w:r>
      <w:r>
        <w:t xml:space="preserve">12 </w:t>
      </w:r>
      <w:r>
        <w:t>组预定初值的有界最小二乘均收敛，参数未触及边界。</w:t>
      </w:r>
    </w:p>
    <w:p w14:paraId="7CC26286"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(N,D)=</m:t>
        </m:r>
        <m:sSub>
          <m:sSubPr>
            <m:ctrlPr>
              <w:rPr>
                <w:rFonts w:ascii="Cambria Math" w:hAnsi="Cambria Math"/>
              </w:rPr>
            </m:ctrlPr>
          </m:sSubPr>
          <m:e>
            <m:r>
              <w:rPr>
                <w:rFonts w:ascii="Cambria Math" w:hAnsi="Cambria Math"/>
              </w:rPr>
              <m:t>L</m:t>
            </m:r>
          </m:e>
          <m:sub>
            <m:r>
              <w:rPr>
                <w:rFonts w:ascii="Cambria Math" w:hAnsi="Cambria Math"/>
              </w:rPr>
              <m:t>∞</m:t>
            </m:r>
          </m:sub>
        </m:sSub>
        <m:r>
          <w:rPr>
            <w:rFonts w:ascii="Cambria Math" w:hAnsi="Cambria Math"/>
          </w:rPr>
          <m:t>+A</m:t>
        </m:r>
        <m:sSup>
          <m:sSupPr>
            <m:ctrlPr>
              <w:rPr>
                <w:rFonts w:ascii="Cambria Math" w:hAnsi="Cambria Math"/>
              </w:rPr>
            </m:ctrlPr>
          </m:sSupPr>
          <m:e>
            <m:r>
              <w:rPr>
                <w:rFonts w:ascii="Cambria Math" w:hAnsi="Cambria Math"/>
              </w:rPr>
              <m:t>N</m:t>
            </m:r>
          </m:e>
          <m:sup>
            <m:r>
              <w:rPr>
                <w:rFonts w:ascii="Cambria Math" w:hAnsi="Cambria Math"/>
              </w:rPr>
              <m:t>-α</m:t>
            </m:r>
          </m:sup>
        </m:sSup>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-β</m:t>
            </m:r>
          </m:sup>
        </m:sSup>
        <m:r>
          <w:rPr>
            <w:rFonts w:ascii="Cambria Math" w:hAnsi="Cambria Math"/>
          </w:rPr>
          <m:t>.</m:t>
        </m:r>
      </m:oMath>
      <w:r w:rsidR="00BC3910">
        <w:t xml:space="preserve">    </w:t>
      </w:r>
      <w:r w:rsidR="00BC3910">
        <w:t>（</w:t>
      </w:r>
      <w:r w:rsidR="00BC3910">
        <w:t>2-1</w:t>
      </w:r>
      <w:r w:rsidR="00BC3910">
        <w:t>）</w:t>
      </w:r>
    </w:p>
    <w:p w14:paraId="484AAAE9" w14:textId="77777777" w:rsidR="007B474A" w:rsidRDefault="00BC3910">
      <w:pPr>
        <w:pStyle w:val="PaperBody"/>
      </w:pPr>
      <w:r>
        <w:t xml:space="preserve">L∞ </w:t>
      </w:r>
      <w:r>
        <w:t>是给定量尺上的渐近截距；</w:t>
      </w:r>
      <w:r>
        <w:t>A</w:t>
      </w:r>
      <w:r>
        <w:t>、</w:t>
      </w:r>
      <w:r>
        <w:t xml:space="preserve">B </w:t>
      </w:r>
      <w:r>
        <w:t>是以十亿为单位时两个衰减项的幅度；</w:t>
      </w:r>
      <w:r>
        <w:t>α</w:t>
      </w:r>
      <w:r>
        <w:t>、</w:t>
      </w:r>
      <w:r>
        <w:t xml:space="preserve">β </w:t>
      </w:r>
      <w:r>
        <w:t>是衰减指数。正幅度与正指数表达资源增加时</w:t>
      </w:r>
      <w:r>
        <w:t xml:space="preserve"> Loss </w:t>
      </w:r>
      <w:r>
        <w:t>降低且边际改善递减，不证明现实训练完全满足加性可分离。表</w:t>
      </w:r>
      <w:r>
        <w:t>7</w:t>
      </w:r>
      <w:r>
        <w:t>给出估计及整轨迹重抽样的条件分位区间。</w:t>
      </w:r>
    </w:p>
    <w:p w14:paraId="738B8CC6" w14:textId="77777777" w:rsidR="007B474A" w:rsidRDefault="00BC3910">
      <w:pPr>
        <w:pStyle w:val="PaperCaption"/>
        <w:keepNext/>
        <w:keepLines/>
      </w:pPr>
      <w:r>
        <w:lastRenderedPageBreak/>
        <w:t>表</w:t>
      </w:r>
      <w:r>
        <w:t xml:space="preserve">7 </w:t>
      </w:r>
      <w:r>
        <w:t>幂律参数与</w:t>
      </w:r>
      <w:r>
        <w:t>200</w:t>
      </w:r>
      <w:r>
        <w:t>次整轨迹重抽样区间</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00"/>
        <w:gridCol w:w="2152"/>
        <w:gridCol w:w="2152"/>
        <w:gridCol w:w="2152"/>
      </w:tblGrid>
      <w:tr w:rsidR="007B474A" w14:paraId="78B93159" w14:textId="77777777">
        <w:trPr>
          <w:cantSplit/>
          <w:tblHeader/>
          <w:jc w:val="center"/>
        </w:trPr>
        <w:tc>
          <w:tcPr>
            <w:tcW w:w="2900" w:type="dxa"/>
            <w:tcBorders>
              <w:bottom w:val="single" w:sz="6" w:space="0" w:color="000000"/>
            </w:tcBorders>
            <w:tcMar>
              <w:top w:w="75" w:type="dxa"/>
              <w:left w:w="85" w:type="dxa"/>
              <w:bottom w:w="75" w:type="dxa"/>
              <w:right w:w="85" w:type="dxa"/>
            </w:tcMar>
            <w:vAlign w:val="center"/>
          </w:tcPr>
          <w:p w14:paraId="4BA489DB" w14:textId="77777777" w:rsidR="007B474A" w:rsidRDefault="00BC3910">
            <w:pPr>
              <w:pStyle w:val="PaperTable"/>
              <w:keepNext/>
              <w:spacing w:before="20" w:after="20"/>
            </w:pPr>
            <w:r>
              <w:rPr>
                <w:b/>
                <w:sz w:val="21"/>
              </w:rPr>
              <w:t>参数</w:t>
            </w:r>
          </w:p>
        </w:tc>
        <w:tc>
          <w:tcPr>
            <w:tcW w:w="2152" w:type="dxa"/>
            <w:tcBorders>
              <w:bottom w:val="single" w:sz="6" w:space="0" w:color="000000"/>
            </w:tcBorders>
            <w:tcMar>
              <w:top w:w="75" w:type="dxa"/>
              <w:left w:w="85" w:type="dxa"/>
              <w:bottom w:w="75" w:type="dxa"/>
              <w:right w:w="85" w:type="dxa"/>
            </w:tcMar>
            <w:vAlign w:val="center"/>
          </w:tcPr>
          <w:p w14:paraId="02496F34" w14:textId="77777777" w:rsidR="007B474A" w:rsidRDefault="00BC3910">
            <w:pPr>
              <w:pStyle w:val="PaperTable"/>
              <w:keepNext/>
              <w:spacing w:before="20" w:after="20"/>
              <w:jc w:val="center"/>
            </w:pPr>
            <w:r>
              <w:rPr>
                <w:b/>
                <w:sz w:val="21"/>
              </w:rPr>
              <w:t>估计</w:t>
            </w:r>
          </w:p>
        </w:tc>
        <w:tc>
          <w:tcPr>
            <w:tcW w:w="2152" w:type="dxa"/>
            <w:tcBorders>
              <w:bottom w:val="single" w:sz="6" w:space="0" w:color="000000"/>
            </w:tcBorders>
            <w:tcMar>
              <w:top w:w="75" w:type="dxa"/>
              <w:left w:w="85" w:type="dxa"/>
              <w:bottom w:w="75" w:type="dxa"/>
              <w:right w:w="85" w:type="dxa"/>
            </w:tcMar>
            <w:vAlign w:val="center"/>
          </w:tcPr>
          <w:p w14:paraId="563BCCCB" w14:textId="77777777" w:rsidR="007B474A" w:rsidRDefault="00BC3910">
            <w:pPr>
              <w:pStyle w:val="PaperTable"/>
              <w:keepNext/>
              <w:spacing w:before="20" w:after="20"/>
              <w:jc w:val="center"/>
            </w:pPr>
            <w:r>
              <w:rPr>
                <w:b/>
                <w:sz w:val="21"/>
              </w:rPr>
              <w:t>2.5%</w:t>
            </w:r>
            <w:r>
              <w:rPr>
                <w:b/>
                <w:sz w:val="21"/>
              </w:rPr>
              <w:t>分位</w:t>
            </w:r>
          </w:p>
        </w:tc>
        <w:tc>
          <w:tcPr>
            <w:tcW w:w="2152" w:type="dxa"/>
            <w:tcBorders>
              <w:bottom w:val="single" w:sz="6" w:space="0" w:color="000000"/>
            </w:tcBorders>
            <w:tcMar>
              <w:top w:w="75" w:type="dxa"/>
              <w:left w:w="85" w:type="dxa"/>
              <w:bottom w:w="75" w:type="dxa"/>
              <w:right w:w="85" w:type="dxa"/>
            </w:tcMar>
            <w:vAlign w:val="center"/>
          </w:tcPr>
          <w:p w14:paraId="4F2C7CB6" w14:textId="77777777" w:rsidR="007B474A" w:rsidRDefault="00BC3910">
            <w:pPr>
              <w:pStyle w:val="PaperTable"/>
              <w:keepNext/>
              <w:spacing w:before="20" w:after="20"/>
              <w:jc w:val="center"/>
            </w:pPr>
            <w:r>
              <w:rPr>
                <w:b/>
                <w:sz w:val="21"/>
              </w:rPr>
              <w:t>97.5%</w:t>
            </w:r>
            <w:r>
              <w:rPr>
                <w:b/>
                <w:sz w:val="21"/>
              </w:rPr>
              <w:t>分位</w:t>
            </w:r>
          </w:p>
        </w:tc>
      </w:tr>
      <w:tr w:rsidR="007B474A" w14:paraId="043C4E42" w14:textId="77777777">
        <w:trPr>
          <w:cantSplit/>
          <w:jc w:val="center"/>
        </w:trPr>
        <w:tc>
          <w:tcPr>
            <w:tcW w:w="2900" w:type="dxa"/>
            <w:tcMar>
              <w:top w:w="75" w:type="dxa"/>
              <w:left w:w="85" w:type="dxa"/>
              <w:bottom w:w="75" w:type="dxa"/>
              <w:right w:w="85" w:type="dxa"/>
            </w:tcMar>
            <w:vAlign w:val="center"/>
          </w:tcPr>
          <w:p w14:paraId="73A71E5D" w14:textId="77777777" w:rsidR="007B474A" w:rsidRDefault="00BC3910">
            <w:pPr>
              <w:pStyle w:val="PaperTable"/>
              <w:keepNext/>
              <w:spacing w:before="20" w:after="20"/>
            </w:pPr>
            <w:r>
              <w:rPr>
                <w:sz w:val="21"/>
              </w:rPr>
              <w:t>L∞</w:t>
            </w:r>
          </w:p>
        </w:tc>
        <w:tc>
          <w:tcPr>
            <w:tcW w:w="2152" w:type="dxa"/>
            <w:tcMar>
              <w:top w:w="75" w:type="dxa"/>
              <w:left w:w="85" w:type="dxa"/>
              <w:bottom w:w="75" w:type="dxa"/>
              <w:right w:w="85" w:type="dxa"/>
            </w:tcMar>
            <w:vAlign w:val="center"/>
          </w:tcPr>
          <w:p w14:paraId="6D44B983" w14:textId="77777777" w:rsidR="007B474A" w:rsidRDefault="00BC3910">
            <w:pPr>
              <w:pStyle w:val="PaperTable"/>
              <w:keepNext/>
              <w:spacing w:before="20" w:after="20"/>
              <w:jc w:val="center"/>
            </w:pPr>
            <w:r>
              <w:rPr>
                <w:sz w:val="21"/>
              </w:rPr>
              <w:t>1.68979756</w:t>
            </w:r>
          </w:p>
        </w:tc>
        <w:tc>
          <w:tcPr>
            <w:tcW w:w="2152" w:type="dxa"/>
            <w:tcMar>
              <w:top w:w="75" w:type="dxa"/>
              <w:left w:w="85" w:type="dxa"/>
              <w:bottom w:w="75" w:type="dxa"/>
              <w:right w:w="85" w:type="dxa"/>
            </w:tcMar>
            <w:vAlign w:val="center"/>
          </w:tcPr>
          <w:p w14:paraId="008DCDCE" w14:textId="77777777" w:rsidR="007B474A" w:rsidRDefault="00BC3910">
            <w:pPr>
              <w:pStyle w:val="PaperTable"/>
              <w:keepNext/>
              <w:spacing w:before="20" w:after="20"/>
              <w:jc w:val="center"/>
            </w:pPr>
            <w:r>
              <w:rPr>
                <w:sz w:val="21"/>
              </w:rPr>
              <w:t>1.68963</w:t>
            </w:r>
          </w:p>
        </w:tc>
        <w:tc>
          <w:tcPr>
            <w:tcW w:w="2152" w:type="dxa"/>
            <w:tcMar>
              <w:top w:w="75" w:type="dxa"/>
              <w:left w:w="85" w:type="dxa"/>
              <w:bottom w:w="75" w:type="dxa"/>
              <w:right w:w="85" w:type="dxa"/>
            </w:tcMar>
            <w:vAlign w:val="center"/>
          </w:tcPr>
          <w:p w14:paraId="5B1D0B03" w14:textId="77777777" w:rsidR="007B474A" w:rsidRDefault="00BC3910">
            <w:pPr>
              <w:pStyle w:val="PaperTable"/>
              <w:keepNext/>
              <w:spacing w:before="20" w:after="20"/>
              <w:jc w:val="center"/>
            </w:pPr>
            <w:r>
              <w:rPr>
                <w:sz w:val="21"/>
              </w:rPr>
              <w:t>1.68997</w:t>
            </w:r>
          </w:p>
        </w:tc>
      </w:tr>
      <w:tr w:rsidR="007B474A" w14:paraId="5537D9E5" w14:textId="77777777">
        <w:trPr>
          <w:cantSplit/>
          <w:jc w:val="center"/>
        </w:trPr>
        <w:tc>
          <w:tcPr>
            <w:tcW w:w="2900" w:type="dxa"/>
            <w:tcMar>
              <w:top w:w="75" w:type="dxa"/>
              <w:left w:w="85" w:type="dxa"/>
              <w:bottom w:w="75" w:type="dxa"/>
              <w:right w:w="85" w:type="dxa"/>
            </w:tcMar>
            <w:vAlign w:val="center"/>
          </w:tcPr>
          <w:p w14:paraId="1892E297" w14:textId="77777777" w:rsidR="007B474A" w:rsidRDefault="00BC3910">
            <w:pPr>
              <w:pStyle w:val="PaperTable"/>
              <w:keepNext/>
              <w:spacing w:before="20" w:after="20"/>
            </w:pPr>
            <w:r>
              <w:rPr>
                <w:sz w:val="21"/>
              </w:rPr>
              <w:t>A</w:t>
            </w:r>
          </w:p>
        </w:tc>
        <w:tc>
          <w:tcPr>
            <w:tcW w:w="2152" w:type="dxa"/>
            <w:tcMar>
              <w:top w:w="75" w:type="dxa"/>
              <w:left w:w="85" w:type="dxa"/>
              <w:bottom w:w="75" w:type="dxa"/>
              <w:right w:w="85" w:type="dxa"/>
            </w:tcMar>
            <w:vAlign w:val="center"/>
          </w:tcPr>
          <w:p w14:paraId="560B7F90" w14:textId="77777777" w:rsidR="007B474A" w:rsidRDefault="00BC3910">
            <w:pPr>
              <w:pStyle w:val="PaperTable"/>
              <w:keepNext/>
              <w:spacing w:before="20" w:after="20"/>
              <w:jc w:val="center"/>
            </w:pPr>
            <w:r>
              <w:rPr>
                <w:sz w:val="21"/>
              </w:rPr>
              <w:t>0.35398032</w:t>
            </w:r>
          </w:p>
        </w:tc>
        <w:tc>
          <w:tcPr>
            <w:tcW w:w="2152" w:type="dxa"/>
            <w:tcMar>
              <w:top w:w="75" w:type="dxa"/>
              <w:left w:w="85" w:type="dxa"/>
              <w:bottom w:w="75" w:type="dxa"/>
              <w:right w:w="85" w:type="dxa"/>
            </w:tcMar>
            <w:vAlign w:val="center"/>
          </w:tcPr>
          <w:p w14:paraId="1229A6CF" w14:textId="77777777" w:rsidR="007B474A" w:rsidRDefault="00BC3910">
            <w:pPr>
              <w:pStyle w:val="PaperTable"/>
              <w:keepNext/>
              <w:spacing w:before="20" w:after="20"/>
              <w:jc w:val="center"/>
            </w:pPr>
            <w:r>
              <w:rPr>
                <w:sz w:val="21"/>
              </w:rPr>
              <w:t>0.353758</w:t>
            </w:r>
          </w:p>
        </w:tc>
        <w:tc>
          <w:tcPr>
            <w:tcW w:w="2152" w:type="dxa"/>
            <w:tcMar>
              <w:top w:w="75" w:type="dxa"/>
              <w:left w:w="85" w:type="dxa"/>
              <w:bottom w:w="75" w:type="dxa"/>
              <w:right w:w="85" w:type="dxa"/>
            </w:tcMar>
            <w:vAlign w:val="center"/>
          </w:tcPr>
          <w:p w14:paraId="62F11176" w14:textId="77777777" w:rsidR="007B474A" w:rsidRDefault="00BC3910">
            <w:pPr>
              <w:pStyle w:val="PaperTable"/>
              <w:keepNext/>
              <w:spacing w:before="20" w:after="20"/>
              <w:jc w:val="center"/>
            </w:pPr>
            <w:r>
              <w:rPr>
                <w:sz w:val="21"/>
              </w:rPr>
              <w:t>0.354119</w:t>
            </w:r>
          </w:p>
        </w:tc>
      </w:tr>
      <w:tr w:rsidR="007B474A" w14:paraId="3A565588" w14:textId="77777777">
        <w:trPr>
          <w:cantSplit/>
          <w:jc w:val="center"/>
        </w:trPr>
        <w:tc>
          <w:tcPr>
            <w:tcW w:w="2900" w:type="dxa"/>
            <w:tcMar>
              <w:top w:w="75" w:type="dxa"/>
              <w:left w:w="85" w:type="dxa"/>
              <w:bottom w:w="75" w:type="dxa"/>
              <w:right w:w="85" w:type="dxa"/>
            </w:tcMar>
            <w:vAlign w:val="center"/>
          </w:tcPr>
          <w:p w14:paraId="5AAF13F6" w14:textId="77777777" w:rsidR="007B474A" w:rsidRDefault="00BC3910">
            <w:pPr>
              <w:pStyle w:val="PaperTable"/>
              <w:keepNext/>
              <w:spacing w:before="20" w:after="20"/>
            </w:pPr>
            <w:r>
              <w:rPr>
                <w:sz w:val="21"/>
              </w:rPr>
              <w:t>B</w:t>
            </w:r>
          </w:p>
        </w:tc>
        <w:tc>
          <w:tcPr>
            <w:tcW w:w="2152" w:type="dxa"/>
            <w:tcMar>
              <w:top w:w="75" w:type="dxa"/>
              <w:left w:w="85" w:type="dxa"/>
              <w:bottom w:w="75" w:type="dxa"/>
              <w:right w:w="85" w:type="dxa"/>
            </w:tcMar>
            <w:vAlign w:val="center"/>
          </w:tcPr>
          <w:p w14:paraId="099DA22E" w14:textId="77777777" w:rsidR="007B474A" w:rsidRDefault="00BC3910">
            <w:pPr>
              <w:pStyle w:val="PaperTable"/>
              <w:keepNext/>
              <w:spacing w:before="20" w:after="20"/>
              <w:jc w:val="center"/>
            </w:pPr>
            <w:r>
              <w:rPr>
                <w:sz w:val="21"/>
              </w:rPr>
              <w:t>1.24030558</w:t>
            </w:r>
          </w:p>
        </w:tc>
        <w:tc>
          <w:tcPr>
            <w:tcW w:w="2152" w:type="dxa"/>
            <w:tcMar>
              <w:top w:w="75" w:type="dxa"/>
              <w:left w:w="85" w:type="dxa"/>
              <w:bottom w:w="75" w:type="dxa"/>
              <w:right w:w="85" w:type="dxa"/>
            </w:tcMar>
            <w:vAlign w:val="center"/>
          </w:tcPr>
          <w:p w14:paraId="7F638211" w14:textId="77777777" w:rsidR="007B474A" w:rsidRDefault="00BC3910">
            <w:pPr>
              <w:pStyle w:val="PaperTable"/>
              <w:keepNext/>
              <w:spacing w:before="20" w:after="20"/>
              <w:jc w:val="center"/>
            </w:pPr>
            <w:r>
              <w:rPr>
                <w:sz w:val="21"/>
              </w:rPr>
              <w:t>1.24017</w:t>
            </w:r>
          </w:p>
        </w:tc>
        <w:tc>
          <w:tcPr>
            <w:tcW w:w="2152" w:type="dxa"/>
            <w:tcMar>
              <w:top w:w="75" w:type="dxa"/>
              <w:left w:w="85" w:type="dxa"/>
              <w:bottom w:w="75" w:type="dxa"/>
              <w:right w:w="85" w:type="dxa"/>
            </w:tcMar>
            <w:vAlign w:val="center"/>
          </w:tcPr>
          <w:p w14:paraId="2781D1B2" w14:textId="77777777" w:rsidR="007B474A" w:rsidRDefault="00BC3910">
            <w:pPr>
              <w:pStyle w:val="PaperTable"/>
              <w:keepNext/>
              <w:spacing w:before="20" w:after="20"/>
              <w:jc w:val="center"/>
            </w:pPr>
            <w:r>
              <w:rPr>
                <w:sz w:val="21"/>
              </w:rPr>
              <w:t>1.24043</w:t>
            </w:r>
          </w:p>
        </w:tc>
      </w:tr>
      <w:tr w:rsidR="007B474A" w14:paraId="7F1D14DA" w14:textId="77777777">
        <w:trPr>
          <w:cantSplit/>
          <w:jc w:val="center"/>
        </w:trPr>
        <w:tc>
          <w:tcPr>
            <w:tcW w:w="2900" w:type="dxa"/>
            <w:tcMar>
              <w:top w:w="75" w:type="dxa"/>
              <w:left w:w="85" w:type="dxa"/>
              <w:bottom w:w="75" w:type="dxa"/>
              <w:right w:w="85" w:type="dxa"/>
            </w:tcMar>
            <w:vAlign w:val="center"/>
          </w:tcPr>
          <w:p w14:paraId="1D1C2145" w14:textId="77777777" w:rsidR="007B474A" w:rsidRDefault="00BC3910">
            <w:pPr>
              <w:pStyle w:val="PaperTable"/>
              <w:keepNext/>
              <w:spacing w:before="20" w:after="20"/>
            </w:pPr>
            <w:r>
              <w:rPr>
                <w:sz w:val="21"/>
              </w:rPr>
              <w:t>α</w:t>
            </w:r>
          </w:p>
        </w:tc>
        <w:tc>
          <w:tcPr>
            <w:tcW w:w="2152" w:type="dxa"/>
            <w:tcMar>
              <w:top w:w="75" w:type="dxa"/>
              <w:left w:w="85" w:type="dxa"/>
              <w:bottom w:w="75" w:type="dxa"/>
              <w:right w:w="85" w:type="dxa"/>
            </w:tcMar>
            <w:vAlign w:val="center"/>
          </w:tcPr>
          <w:p w14:paraId="5B3505E4" w14:textId="77777777" w:rsidR="007B474A" w:rsidRDefault="00BC3910">
            <w:pPr>
              <w:pStyle w:val="PaperTable"/>
              <w:keepNext/>
              <w:spacing w:before="20" w:after="20"/>
              <w:jc w:val="center"/>
            </w:pPr>
            <w:r>
              <w:rPr>
                <w:sz w:val="21"/>
              </w:rPr>
              <w:t>0.33997658</w:t>
            </w:r>
          </w:p>
        </w:tc>
        <w:tc>
          <w:tcPr>
            <w:tcW w:w="2152" w:type="dxa"/>
            <w:tcMar>
              <w:top w:w="75" w:type="dxa"/>
              <w:left w:w="85" w:type="dxa"/>
              <w:bottom w:w="75" w:type="dxa"/>
              <w:right w:w="85" w:type="dxa"/>
            </w:tcMar>
            <w:vAlign w:val="center"/>
          </w:tcPr>
          <w:p w14:paraId="1C2FF404" w14:textId="77777777" w:rsidR="007B474A" w:rsidRDefault="00BC3910">
            <w:pPr>
              <w:pStyle w:val="PaperTable"/>
              <w:keepNext/>
              <w:spacing w:before="20" w:after="20"/>
              <w:jc w:val="center"/>
            </w:pPr>
            <w:r>
              <w:rPr>
                <w:sz w:val="21"/>
              </w:rPr>
              <w:t>0.339808</w:t>
            </w:r>
          </w:p>
        </w:tc>
        <w:tc>
          <w:tcPr>
            <w:tcW w:w="2152" w:type="dxa"/>
            <w:tcMar>
              <w:top w:w="75" w:type="dxa"/>
              <w:left w:w="85" w:type="dxa"/>
              <w:bottom w:w="75" w:type="dxa"/>
              <w:right w:w="85" w:type="dxa"/>
            </w:tcMar>
            <w:vAlign w:val="center"/>
          </w:tcPr>
          <w:p w14:paraId="76B0FE6A" w14:textId="77777777" w:rsidR="007B474A" w:rsidRDefault="00BC3910">
            <w:pPr>
              <w:pStyle w:val="PaperTable"/>
              <w:keepNext/>
              <w:spacing w:before="20" w:after="20"/>
              <w:jc w:val="center"/>
            </w:pPr>
            <w:r>
              <w:rPr>
                <w:sz w:val="21"/>
              </w:rPr>
              <w:t>0.340137</w:t>
            </w:r>
          </w:p>
        </w:tc>
      </w:tr>
      <w:tr w:rsidR="007B474A" w14:paraId="75ACC9F8" w14:textId="77777777">
        <w:trPr>
          <w:cantSplit/>
          <w:jc w:val="center"/>
        </w:trPr>
        <w:tc>
          <w:tcPr>
            <w:tcW w:w="2900" w:type="dxa"/>
            <w:tcMar>
              <w:top w:w="75" w:type="dxa"/>
              <w:left w:w="85" w:type="dxa"/>
              <w:bottom w:w="75" w:type="dxa"/>
              <w:right w:w="85" w:type="dxa"/>
            </w:tcMar>
            <w:vAlign w:val="center"/>
          </w:tcPr>
          <w:p w14:paraId="19B5E237" w14:textId="77777777" w:rsidR="007B474A" w:rsidRDefault="00BC3910">
            <w:pPr>
              <w:pStyle w:val="PaperTable"/>
              <w:spacing w:before="20" w:after="20"/>
            </w:pPr>
            <w:r>
              <w:rPr>
                <w:sz w:val="21"/>
              </w:rPr>
              <w:t>β</w:t>
            </w:r>
          </w:p>
        </w:tc>
        <w:tc>
          <w:tcPr>
            <w:tcW w:w="2152" w:type="dxa"/>
            <w:tcMar>
              <w:top w:w="75" w:type="dxa"/>
              <w:left w:w="85" w:type="dxa"/>
              <w:bottom w:w="75" w:type="dxa"/>
              <w:right w:w="85" w:type="dxa"/>
            </w:tcMar>
            <w:vAlign w:val="center"/>
          </w:tcPr>
          <w:p w14:paraId="71B4048F" w14:textId="77777777" w:rsidR="007B474A" w:rsidRDefault="00BC3910">
            <w:pPr>
              <w:pStyle w:val="PaperTable"/>
              <w:spacing w:before="20" w:after="20"/>
              <w:jc w:val="center"/>
            </w:pPr>
            <w:r>
              <w:rPr>
                <w:sz w:val="21"/>
              </w:rPr>
              <w:t>0.27987813</w:t>
            </w:r>
          </w:p>
        </w:tc>
        <w:tc>
          <w:tcPr>
            <w:tcW w:w="2152" w:type="dxa"/>
            <w:tcMar>
              <w:top w:w="75" w:type="dxa"/>
              <w:left w:w="85" w:type="dxa"/>
              <w:bottom w:w="75" w:type="dxa"/>
              <w:right w:w="85" w:type="dxa"/>
            </w:tcMar>
            <w:vAlign w:val="center"/>
          </w:tcPr>
          <w:p w14:paraId="221FE513" w14:textId="77777777" w:rsidR="007B474A" w:rsidRDefault="00BC3910">
            <w:pPr>
              <w:pStyle w:val="PaperTable"/>
              <w:spacing w:before="20" w:after="20"/>
              <w:jc w:val="center"/>
            </w:pPr>
            <w:r>
              <w:rPr>
                <w:sz w:val="21"/>
              </w:rPr>
              <w:t>0.279824</w:t>
            </w:r>
          </w:p>
        </w:tc>
        <w:tc>
          <w:tcPr>
            <w:tcW w:w="2152" w:type="dxa"/>
            <w:tcMar>
              <w:top w:w="75" w:type="dxa"/>
              <w:left w:w="85" w:type="dxa"/>
              <w:bottom w:w="75" w:type="dxa"/>
              <w:right w:w="85" w:type="dxa"/>
            </w:tcMar>
            <w:vAlign w:val="center"/>
          </w:tcPr>
          <w:p w14:paraId="3CA3DEF2" w14:textId="77777777" w:rsidR="007B474A" w:rsidRDefault="00BC3910">
            <w:pPr>
              <w:pStyle w:val="PaperTable"/>
              <w:spacing w:before="20" w:after="20"/>
              <w:jc w:val="center"/>
            </w:pPr>
            <w:r>
              <w:rPr>
                <w:sz w:val="21"/>
              </w:rPr>
              <w:t>0.279934</w:t>
            </w:r>
          </w:p>
        </w:tc>
      </w:tr>
    </w:tbl>
    <w:p w14:paraId="00CD2A0E" w14:textId="77777777" w:rsidR="007B474A" w:rsidRDefault="00BC3910">
      <w:pPr>
        <w:pStyle w:val="PaperBody"/>
      </w:pPr>
      <w:r>
        <w:t>代入参数得到本文最终采用的附件内部基线：</w:t>
      </w:r>
    </w:p>
    <w:p w14:paraId="59D31168" w14:textId="77777777" w:rsidR="007B474A" w:rsidRDefault="00792992">
      <w:pPr>
        <w:pStyle w:val="PaperEquation"/>
        <w:spacing w:before="100" w:after="100"/>
      </w:pPr>
      <m:oMath>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B</m:t>
            </m:r>
          </m:sub>
        </m:sSub>
        <m:r>
          <w:rPr>
            <w:rFonts w:ascii="Cambria Math" w:hAnsi="Cambria Math"/>
          </w:rPr>
          <m:t>=1.68979756+0.35398032</m:t>
        </m:r>
        <m:sSup>
          <m:sSupPr>
            <m:ctrlPr>
              <w:rPr>
                <w:rFonts w:ascii="Cambria Math" w:hAnsi="Cambria Math"/>
              </w:rPr>
            </m:ctrlPr>
          </m:sSupPr>
          <m:e>
            <m:r>
              <w:rPr>
                <w:rFonts w:ascii="Cambria Math" w:hAnsi="Cambria Math"/>
              </w:rPr>
              <m:t>N</m:t>
            </m:r>
          </m:e>
          <m:sup>
            <m:r>
              <w:rPr>
                <w:rFonts w:ascii="Cambria Math" w:hAnsi="Cambria Math"/>
              </w:rPr>
              <m:t>-0.33997658</m:t>
            </m:r>
          </m:sup>
        </m:sSup>
        <m:r>
          <w:rPr>
            <w:rFonts w:ascii="Cambria Math" w:hAnsi="Cambria Math"/>
          </w:rPr>
          <m:t>+1.24030558</m:t>
        </m:r>
        <m:sSup>
          <m:sSupPr>
            <m:ctrlPr>
              <w:rPr>
                <w:rFonts w:ascii="Cambria Math" w:hAnsi="Cambria Math"/>
              </w:rPr>
            </m:ctrlPr>
          </m:sSupPr>
          <m:e>
            <m:r>
              <w:rPr>
                <w:rFonts w:ascii="Cambria Math" w:hAnsi="Cambria Math"/>
              </w:rPr>
              <m:t>D</m:t>
            </m:r>
          </m:e>
          <m:sup>
            <m:r>
              <w:rPr>
                <w:rFonts w:ascii="Cambria Math" w:hAnsi="Cambria Math"/>
              </w:rPr>
              <m:t>-0.27987813</m:t>
            </m:r>
          </m:sup>
        </m:sSup>
        <m:r>
          <w:rPr>
            <w:rFonts w:ascii="Cambria Math" w:hAnsi="Cambria Math"/>
          </w:rPr>
          <m:t>.</m:t>
        </m:r>
      </m:oMath>
      <w:r w:rsidR="00BC3910">
        <w:t xml:space="preserve">    </w:t>
      </w:r>
      <w:r w:rsidR="00BC3910">
        <w:t>（</w:t>
      </w:r>
      <w:r w:rsidR="00BC3910">
        <w:t>2-2</w:t>
      </w:r>
      <w:r w:rsidR="00BC3910">
        <w:t>）</w:t>
      </w:r>
    </w:p>
    <w:p w14:paraId="114FB713" w14:textId="77777777" w:rsidR="007B474A" w:rsidRDefault="00BC3910">
      <w:pPr>
        <w:pStyle w:val="PaperBody"/>
      </w:pPr>
      <w:r>
        <w:t>所谓</w:t>
      </w:r>
      <w:r>
        <w:t>“</w:t>
      </w:r>
      <w:r>
        <w:t>最终采用</w:t>
      </w:r>
      <w:r>
        <w:t>”</w:t>
      </w:r>
      <w:r>
        <w:t>仅指本文的模型选择，不表示外部真实规律完全识别。</w:t>
      </w:r>
      <w:r>
        <w:t xml:space="preserve">B1 </w:t>
      </w:r>
      <w:r>
        <w:t>的原始运行、验证语料和</w:t>
      </w:r>
      <w:r>
        <w:t xml:space="preserve"> tokenizer </w:t>
      </w:r>
      <w:r>
        <w:t>尚未完全追溯。</w:t>
      </w:r>
      <w:r>
        <w:t xml:space="preserve">Pythia </w:t>
      </w:r>
      <w:r>
        <w:t>的公开研究说明了受控训练轨迹的用途</w:t>
      </w:r>
      <w:r>
        <w:t>[3]</w:t>
      </w:r>
      <w:r>
        <w:t>，但不能替代对本附件具体</w:t>
      </w:r>
      <w:r>
        <w:t xml:space="preserve"> val_loss </w:t>
      </w:r>
      <w:r>
        <w:t>来源的核验。因此上述参数、误差与导数均限于附件内部量尺。</w:t>
      </w:r>
    </w:p>
    <w:p w14:paraId="3A2F0F3F" w14:textId="77777777" w:rsidR="007B474A" w:rsidRDefault="00BC3910">
      <w:pPr>
        <w:pStyle w:val="PaperBody"/>
      </w:pPr>
      <w:r>
        <w:t>令</w:t>
      </w:r>
      <w:r>
        <w:t xml:space="preserve"> U=A N^(−α)</w:t>
      </w:r>
      <w:r>
        <w:t>、</w:t>
      </w:r>
      <w:r>
        <w:t>V=B D^(−β)</w:t>
      </w:r>
      <w:r>
        <w:t>。对式（</w:t>
      </w:r>
      <w:r>
        <w:t>2-1</w:t>
      </w:r>
      <w:r>
        <w:t>）求导并按总</w:t>
      </w:r>
      <w:r>
        <w:t xml:space="preserve"> Loss </w:t>
      </w:r>
      <w:r>
        <w:t>归一化：</w:t>
      </w:r>
    </w:p>
    <w:p w14:paraId="3A68B855" w14:textId="77777777" w:rsidR="007B474A" w:rsidRDefault="00792992">
      <w:pPr>
        <w:pStyle w:val="PaperEquation"/>
        <w:keepNext/>
        <w:spacing w:before="100" w:after="100"/>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αU</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βV</m:t>
              </m:r>
            </m:num>
            <m:den>
              <m:r>
                <w:rPr>
                  <w:rFonts w:ascii="Cambria Math" w:hAnsi="Cambria Math"/>
                </w:rPr>
                <m:t>D</m:t>
              </m:r>
            </m:den>
          </m:f>
        </m:oMath>
      </m:oMathPara>
    </w:p>
    <w:p w14:paraId="5E74638D"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ε</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αU</m:t>
            </m:r>
          </m:num>
          <m:den>
            <m:sSub>
              <m:sSubPr>
                <m:ctrlPr>
                  <w:rPr>
                    <w:rFonts w:ascii="Cambria Math" w:hAnsi="Cambria Math"/>
                  </w:rPr>
                </m:ctrlPr>
              </m:sSubPr>
              <m:e>
                <m:r>
                  <w:rPr>
                    <w:rFonts w:ascii="Cambria Math" w:hAnsi="Cambria Math"/>
                  </w:rPr>
                  <m:t>L</m:t>
                </m:r>
              </m:e>
              <m:sub>
                <m:r>
                  <w:rPr>
                    <w:rFonts w:ascii="Cambria Math" w:hAnsi="Cambria Math"/>
                  </w:rPr>
                  <m:t>B</m:t>
                </m:r>
              </m:sub>
            </m:sSub>
          </m:den>
        </m:f>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βV</m:t>
            </m:r>
          </m:num>
          <m:den>
            <m:sSub>
              <m:sSubPr>
                <m:ctrlPr>
                  <w:rPr>
                    <w:rFonts w:ascii="Cambria Math" w:hAnsi="Cambria Math"/>
                  </w:rPr>
                </m:ctrlPr>
              </m:sSubPr>
              <m:e>
                <m:r>
                  <w:rPr>
                    <w:rFonts w:ascii="Cambria Math" w:hAnsi="Cambria Math"/>
                  </w:rPr>
                  <m:t>L</m:t>
                </m:r>
              </m:e>
              <m:sub>
                <m:r>
                  <w:rPr>
                    <w:rFonts w:ascii="Cambria Math" w:hAnsi="Cambria Math"/>
                  </w:rPr>
                  <m:t>B</m:t>
                </m:r>
              </m:sub>
            </m:sSub>
          </m:den>
        </m:f>
      </m:oMath>
      <w:r w:rsidR="00BC3910">
        <w:t xml:space="preserve">    </w:t>
      </w:r>
      <w:r w:rsidR="00BC3910">
        <w:t>（</w:t>
      </w:r>
      <w:r w:rsidR="00BC3910">
        <w:t>2-3</w:t>
      </w:r>
      <w:r w:rsidR="00BC3910">
        <w:t>）</w:t>
      </w:r>
    </w:p>
    <w:p w14:paraId="321C0DC9" w14:textId="77777777" w:rsidR="007B474A" w:rsidRDefault="00BC3910">
      <w:pPr>
        <w:pStyle w:val="PaperBody"/>
      </w:pPr>
      <w:r>
        <w:t>总</w:t>
      </w:r>
      <w:r>
        <w:t xml:space="preserve"> Loss </w:t>
      </w:r>
      <w:r>
        <w:t>弹性随资源位置改变，不能直接写成</w:t>
      </w:r>
      <w:r>
        <w:t xml:space="preserve"> −α</w:t>
      </w:r>
      <w:r>
        <w:t>、</w:t>
      </w:r>
      <w:r>
        <w:t>−β</w:t>
      </w:r>
      <w:r>
        <w:t>。两个自身二阶导数均为正，表明模型内绝对边际改善递减。等</w:t>
      </w:r>
      <w:r>
        <w:t xml:space="preserve"> Loss </w:t>
      </w:r>
      <w:r>
        <w:t>曲线满足：</w:t>
      </w:r>
    </w:p>
    <w:p w14:paraId="7949B1A1" w14:textId="77777777" w:rsidR="007B474A" w:rsidRDefault="00792992">
      <w:pPr>
        <w:pStyle w:val="PaperEquation"/>
        <w:keepNext/>
        <w:spacing w:before="100" w:after="100"/>
      </w:pPr>
      <m:oMathPara>
        <m:oMath>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D</m:t>
              </m:r>
            </m:num>
            <m:den>
              <m:r>
                <w:rPr>
                  <w:rFonts w:ascii="Cambria Math" w:hAnsi="Cambria Math"/>
                </w:rPr>
                <m:t>d</m:t>
              </m:r>
              <m:r>
                <m:rPr>
                  <m:sty m:val="p"/>
                </m:rPr>
                <w:rPr>
                  <w:rFonts w:ascii="Cambria Math" w:hAnsi="Cambria Math"/>
                </w:rPr>
                <m:t>log</m:t>
              </m:r>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αU</m:t>
              </m:r>
            </m:num>
            <m:den>
              <m:r>
                <w:rPr>
                  <w:rFonts w:ascii="Cambria Math" w:hAnsi="Cambria Math"/>
                </w:rPr>
                <m:t>βV</m:t>
              </m:r>
            </m:den>
          </m:f>
        </m:oMath>
      </m:oMathPara>
    </w:p>
    <w:p w14:paraId="1B3076FC"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D</m:t>
            </m:r>
          </m:e>
          <m:sub>
            <m:r>
              <m:rPr>
                <m:sty m:val="p"/>
              </m:rPr>
              <w:rPr>
                <w:rFonts w:ascii="Cambria Math" w:hAnsi="Cambria Math"/>
              </w:rPr>
              <m:t>new</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L</m:t>
                    </m:r>
                  </m:e>
                  <m:sub>
                    <m:r>
                      <m:rPr>
                        <m:sty m:val="p"/>
                      </m:rPr>
                      <w:rPr>
                        <w:rFonts w:ascii="Cambria Math" w:hAnsi="Cambria Math"/>
                      </w:rPr>
                      <m:t>old</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ub>
                </m:sSub>
                <m:r>
                  <w:rPr>
                    <w:rFonts w:ascii="Cambria Math" w:hAnsi="Cambria Math"/>
                  </w:rPr>
                  <m:t>-A</m:t>
                </m:r>
                <m:sSubSup>
                  <m:sSubSupPr>
                    <m:ctrlPr>
                      <w:rPr>
                        <w:rFonts w:ascii="Cambria Math" w:hAnsi="Cambria Math"/>
                      </w:rPr>
                    </m:ctrlPr>
                  </m:sSubSupPr>
                  <m:e>
                    <m:r>
                      <w:rPr>
                        <w:rFonts w:ascii="Cambria Math" w:hAnsi="Cambria Math"/>
                      </w:rPr>
                      <m:t>N</m:t>
                    </m:r>
                  </m:e>
                  <m:sub>
                    <m:r>
                      <m:rPr>
                        <m:sty m:val="p"/>
                      </m:rPr>
                      <w:rPr>
                        <w:rFonts w:ascii="Cambria Math" w:hAnsi="Cambria Math"/>
                      </w:rPr>
                      <m:t>new</m:t>
                    </m:r>
                  </m:sub>
                  <m:sup>
                    <m:r>
                      <w:rPr>
                        <w:rFonts w:ascii="Cambria Math" w:hAnsi="Cambria Math"/>
                      </w:rPr>
                      <m:t>-α</m:t>
                    </m:r>
                  </m:sup>
                </m:sSubSup>
              </m:den>
            </m:f>
            <m:r>
              <w:rPr>
                <w:rFonts w:ascii="Cambria Math" w:hAnsi="Cambria Math"/>
              </w:rPr>
              <m:t>)</m:t>
            </m:r>
          </m:e>
          <m:sup>
            <m:f>
              <m:fPr>
                <m:type m:val="lin"/>
                <m:ctrlPr>
                  <w:rPr>
                    <w:rFonts w:ascii="Cambria Math" w:hAnsi="Cambria Math"/>
                  </w:rPr>
                </m:ctrlPr>
              </m:fPr>
              <m:num>
                <m:r>
                  <w:rPr>
                    <w:rFonts w:ascii="Cambria Math" w:hAnsi="Cambria Math"/>
                  </w:rPr>
                  <m:t>1</m:t>
                </m:r>
              </m:num>
              <m:den>
                <m:r>
                  <w:rPr>
                    <w:rFonts w:ascii="Cambria Math" w:hAnsi="Cambria Math"/>
                  </w:rPr>
                  <m:t>β</m:t>
                </m:r>
              </m:den>
            </m:f>
          </m:sup>
        </m:sSup>
      </m:oMath>
      <w:r w:rsidR="00BC3910">
        <w:t xml:space="preserve">    </w:t>
      </w:r>
      <w:r w:rsidR="00BC3910">
        <w:t>（</w:t>
      </w:r>
      <w:r w:rsidR="00BC3910">
        <w:t>2-4</w:t>
      </w:r>
      <w:r w:rsidR="00BC3910">
        <w:t>）</w:t>
      </w:r>
    </w:p>
    <w:p w14:paraId="2D516103" w14:textId="77777777" w:rsidR="007B474A" w:rsidRDefault="00BC3910">
      <w:pPr>
        <w:pStyle w:val="PaperBody"/>
      </w:pPr>
      <w:r>
        <w:t>有限替代要求右端分母为正，且新点仍在模型支持范围。图</w:t>
      </w:r>
      <w:r>
        <w:t>9</w:t>
      </w:r>
      <w:r>
        <w:t>只展示总</w:t>
      </w:r>
      <w:r>
        <w:t>Loss</w:t>
      </w:r>
      <w:r>
        <w:t>弹性在附件支持网格中的分布；边际导数与等</w:t>
      </w:r>
      <w:r>
        <w:t>Loss</w:t>
      </w:r>
      <w:r>
        <w:t>替代由式（</w:t>
      </w:r>
      <w:r>
        <w:t>2-3</w:t>
      </w:r>
      <w:r>
        <w:t>）和式（</w:t>
      </w:r>
      <w:r>
        <w:t>2-4</w:t>
      </w:r>
      <w:r>
        <w:t>）及数值示例承担。在</w:t>
      </w:r>
      <w:r>
        <w:t xml:space="preserve"> N=1</w:t>
      </w:r>
      <w:r>
        <w:t>、</w:t>
      </w:r>
      <w:r>
        <w:t xml:space="preserve">D=100 </w:t>
      </w:r>
      <w:r>
        <w:t>的解释性示例点，预测</w:t>
      </w:r>
      <w:r>
        <w:t xml:space="preserve"> Loss </w:t>
      </w:r>
      <w:r>
        <w:t>为</w:t>
      </w:r>
      <w:r>
        <w:t xml:space="preserve"> 2.385578</w:t>
      </w:r>
      <w:r>
        <w:t>；</w:t>
      </w:r>
      <w:r>
        <w:t>N</w:t>
      </w:r>
      <w:r>
        <w:t>、</w:t>
      </w:r>
      <w:r>
        <w:t xml:space="preserve">D </w:t>
      </w:r>
      <w:r>
        <w:t>的总</w:t>
      </w:r>
      <w:r>
        <w:t xml:space="preserve"> Loss </w:t>
      </w:r>
      <w:r>
        <w:t>弹性分别为</w:t>
      </w:r>
      <w:r>
        <w:t xml:space="preserve"> −0.050447</w:t>
      </w:r>
      <w:r>
        <w:t>、</w:t>
      </w:r>
      <w:r>
        <w:t>−0.040100</w:t>
      </w:r>
      <w:r>
        <w:t>，等</w:t>
      </w:r>
      <w:r>
        <w:t xml:space="preserve"> Loss </w:t>
      </w:r>
      <w:r>
        <w:t>对数替代率为</w:t>
      </w:r>
      <w:r>
        <w:t xml:space="preserve"> −1.258018</w:t>
      </w:r>
      <w:r>
        <w:t>。</w:t>
      </w:r>
      <w:r>
        <w:t xml:space="preserve">N </w:t>
      </w:r>
      <w:r>
        <w:t>小幅增加</w:t>
      </w:r>
      <w:r>
        <w:t xml:space="preserve"> 1% </w:t>
      </w:r>
      <w:r>
        <w:t>可局部补偿</w:t>
      </w:r>
      <w:r>
        <w:t xml:space="preserve"> D </w:t>
      </w:r>
      <w:r>
        <w:t>约减少</w:t>
      </w:r>
      <w:r>
        <w:t xml:space="preserve"> 1.258%</w:t>
      </w:r>
      <w:r>
        <w:t>，不适用于任意大变化。</w:t>
      </w:r>
      <w:r>
        <w:t xml:space="preserve">N </w:t>
      </w:r>
      <w:r>
        <w:t>从</w:t>
      </w:r>
      <w:r>
        <w:t xml:space="preserve"> 1 </w:t>
      </w:r>
      <w:r>
        <w:t>降为</w:t>
      </w:r>
      <w:r>
        <w:t xml:space="preserve"> 0.8 </w:t>
      </w:r>
      <w:r>
        <w:t>时需</w:t>
      </w:r>
      <w:r>
        <w:t xml:space="preserve"> D≈135.5586</w:t>
      </w:r>
      <w:r>
        <w:t>；降为</w:t>
      </w:r>
      <w:r>
        <w:t xml:space="preserve"> 0.5 </w:t>
      </w:r>
      <w:r>
        <w:t>时需</w:t>
      </w:r>
      <w:r>
        <w:t xml:space="preserve"> D≈315.8275</w:t>
      </w:r>
      <w:r>
        <w:t>，超过支持上限</w:t>
      </w:r>
      <w:r>
        <w:t xml:space="preserve"> 299.893</w:t>
      </w:r>
      <w:r>
        <w:t>，必须标为外推。</w:t>
      </w:r>
    </w:p>
    <w:p w14:paraId="26038429" w14:textId="77777777" w:rsidR="007B474A" w:rsidRDefault="00BC3910">
      <w:pPr>
        <w:pStyle w:val="PaperCaption"/>
        <w:keepNext/>
        <w:keepLines/>
      </w:pPr>
      <w:r>
        <w:rPr>
          <w:noProof/>
        </w:rPr>
        <w:lastRenderedPageBreak/>
        <w:drawing>
          <wp:inline distT="0" distB="0" distL="0" distR="0" wp14:anchorId="145D9072" wp14:editId="647B1C2F">
            <wp:extent cx="4320000" cy="3376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Q2_TOTAL_LOSS_ELASTICITY_REEXPORT.png"/>
                    <pic:cNvPicPr/>
                  </pic:nvPicPr>
                  <pic:blipFill>
                    <a:blip r:embed="rId22"/>
                    <a:stretch>
                      <a:fillRect/>
                    </a:stretch>
                  </pic:blipFill>
                  <pic:spPr>
                    <a:xfrm>
                      <a:off x="0" y="0"/>
                      <a:ext cx="4320000" cy="3376073"/>
                    </a:xfrm>
                    <a:prstGeom prst="rect">
                      <a:avLst/>
                    </a:prstGeom>
                  </pic:spPr>
                </pic:pic>
              </a:graphicData>
            </a:graphic>
          </wp:inline>
        </w:drawing>
      </w:r>
    </w:p>
    <w:p w14:paraId="6FF1EB17" w14:textId="77777777" w:rsidR="007B474A" w:rsidRDefault="00BC3910">
      <w:pPr>
        <w:pStyle w:val="PaperCaption"/>
        <w:keepLines/>
      </w:pPr>
      <w:r>
        <w:t>图</w:t>
      </w:r>
      <w:r>
        <w:t xml:space="preserve">9 </w:t>
      </w:r>
      <w:r>
        <w:t>参数与数据对总</w:t>
      </w:r>
      <w:r>
        <w:t>Loss</w:t>
      </w:r>
      <w:r>
        <w:t>的弹性</w:t>
      </w:r>
    </w:p>
    <w:p w14:paraId="2ED4B529" w14:textId="77777777" w:rsidR="007B474A" w:rsidRDefault="00BC3910">
      <w:pPr>
        <w:pStyle w:val="PaperBody"/>
      </w:pPr>
      <w:r>
        <w:t>参数与数据规模对总</w:t>
      </w:r>
      <w:r>
        <w:t>Loss</w:t>
      </w:r>
      <w:r>
        <w:t>的弹性热图。横纵轴按</w:t>
      </w:r>
      <w:r>
        <w:t>B1</w:t>
      </w:r>
      <w:r>
        <w:t>网格位置排布；图中没有有限替代曲线，替代关系由式（</w:t>
      </w:r>
      <w:r>
        <w:t>2-3</w:t>
      </w:r>
      <w:r>
        <w:t>）给出。</w:t>
      </w:r>
    </w:p>
    <w:p w14:paraId="3136BDA3" w14:textId="77777777" w:rsidR="007B474A" w:rsidRDefault="00BC3910">
      <w:pPr>
        <w:pStyle w:val="PaperBody"/>
      </w:pPr>
      <w:r>
        <w:t>比较参数和数据的边际作用，必须把指数与幅度项和当前位置一起计算。令</w:t>
      </w:r>
      <w:r>
        <w:t xml:space="preserve"> U=A N^(−α)</w:t>
      </w:r>
      <w:r>
        <w:t>、</w:t>
      </w:r>
      <w:r>
        <w:t>V=B D^(−β)</w:t>
      </w:r>
      <w:r>
        <w:t>，则单位</w:t>
      </w:r>
      <w:r>
        <w:t xml:space="preserve"> N </w:t>
      </w:r>
      <w:r>
        <w:t>与单位</w:t>
      </w:r>
      <w:r>
        <w:t xml:space="preserve"> D </w:t>
      </w:r>
      <w:r>
        <w:t>的绝对边际改善之比为：</w:t>
      </w:r>
    </w:p>
    <w:p w14:paraId="1C15E498" w14:textId="77777777" w:rsidR="007B474A" w:rsidRDefault="00792992">
      <w:pPr>
        <w:pStyle w:val="PaperEquation"/>
        <w:keepLines/>
        <w:spacing w:before="80" w:after="80"/>
      </w:p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/∂N|</m:t>
            </m:r>
          </m:num>
          <m:den>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αA</m:t>
            </m:r>
          </m:num>
          <m:den>
            <m:r>
              <w:rPr>
                <w:rFonts w:ascii="Cambria Math" w:hAnsi="Cambria Math"/>
              </w:rPr>
              <m:t>βB</m:t>
            </m:r>
          </m:den>
        </m:f>
        <m:sSup>
          <m:sSupPr>
            <m:ctrlPr>
              <w:rPr>
                <w:rFonts w:ascii="Cambria Math" w:hAnsi="Cambria Math"/>
              </w:rPr>
            </m:ctrlPr>
          </m:sSupPr>
          <m:e>
            <m:r>
              <w:rPr>
                <w:rFonts w:ascii="Cambria Math" w:hAnsi="Cambria Math"/>
              </w:rPr>
              <m:t>N</m:t>
            </m:r>
          </m:e>
          <m:sup>
            <m:r>
              <w:rPr>
                <w:rFonts w:ascii="Cambria Math" w:hAnsi="Cambria Math"/>
              </w:rPr>
              <m:t>-α-1</m:t>
            </m:r>
          </m:sup>
        </m:sSup>
        <m:sSup>
          <m:sSupPr>
            <m:ctrlPr>
              <w:rPr>
                <w:rFonts w:ascii="Cambria Math" w:hAnsi="Cambria Math"/>
              </w:rPr>
            </m:ctrlPr>
          </m:sSupPr>
          <m:e>
            <m:r>
              <w:rPr>
                <w:rFonts w:ascii="Cambria Math" w:hAnsi="Cambria Math"/>
              </w:rPr>
              <m:t>D</m:t>
            </m:r>
          </m:e>
          <m:sup>
            <m:r>
              <w:rPr>
                <w:rFonts w:ascii="Cambria Math" w:hAnsi="Cambria Math"/>
              </w:rPr>
              <m:t>β+1</m:t>
            </m:r>
          </m:sup>
        </m:sSup>
        <m:r>
          <w:rPr>
            <w:rFonts w:ascii="Cambria Math" w:hAnsi="Cambria Math"/>
          </w:rPr>
          <m:t>.</m:t>
        </m:r>
      </m:oMath>
      <w:r w:rsidR="00BC3910">
        <w:t xml:space="preserve">    </w:t>
      </w:r>
      <w:r w:rsidR="00BC3910">
        <w:t>（</w:t>
      </w:r>
      <w:r w:rsidR="00BC3910">
        <w:t>2-5</w:t>
      </w:r>
      <w:r w:rsidR="00BC3910">
        <w:t>）</w:t>
      </w:r>
    </w:p>
    <w:p w14:paraId="0EEF4E8C" w14:textId="77777777" w:rsidR="007B474A" w:rsidRDefault="00BC3910">
      <w:pPr>
        <w:pStyle w:val="PaperBody"/>
      </w:pPr>
      <w:r>
        <w:t>因此</w:t>
      </w:r>
      <w:r>
        <w:t xml:space="preserve"> α=0.33997658 </w:t>
      </w:r>
      <w:r>
        <w:t>大于</w:t>
      </w:r>
      <w:r>
        <w:t xml:space="preserve"> β=0.27987813</w:t>
      </w:r>
      <w:r>
        <w:t>，只说明两个衰减项各自对其资源的指数，不说明增加一单位参数一定比增加一单位数据更重要。</w:t>
      </w:r>
      <w:r>
        <w:t xml:space="preserve">U </w:t>
      </w:r>
      <w:r>
        <w:t>与</w:t>
      </w:r>
      <w:r>
        <w:t xml:space="preserve"> V </w:t>
      </w:r>
      <w:r>
        <w:t>的幅度、</w:t>
      </w:r>
      <w:r>
        <w:t xml:space="preserve">N </w:t>
      </w:r>
      <w:r>
        <w:t>和</w:t>
      </w:r>
      <w:r>
        <w:t xml:space="preserve"> D </w:t>
      </w:r>
      <w:r>
        <w:t>当前值、资源单位及每单位成本共同决定实际边际收益。若比较按百分比变动，应采用总</w:t>
      </w:r>
      <w:r>
        <w:t xml:space="preserve"> Loss </w:t>
      </w:r>
      <w:r>
        <w:t>弹性</w:t>
      </w:r>
      <w:r>
        <w:t xml:space="preserve"> αU/L_B </w:t>
      </w:r>
      <w:r>
        <w:t>与</w:t>
      </w:r>
      <w:r>
        <w:t xml:space="preserve"> βV/L_B</w:t>
      </w:r>
      <w:r>
        <w:t>；若比较等</w:t>
      </w:r>
      <w:r>
        <w:t xml:space="preserve"> Loss </w:t>
      </w:r>
      <w:r>
        <w:t>的</w:t>
      </w:r>
      <w:r>
        <w:t xml:space="preserve"> N—D </w:t>
      </w:r>
      <w:r>
        <w:t>替代，则使用二者比值并检查有限替代式的分母和支持范围。</w:t>
      </w:r>
    </w:p>
    <w:p w14:paraId="0DA51499" w14:textId="77777777" w:rsidR="007B474A" w:rsidRDefault="00BC3910">
      <w:pPr>
        <w:pStyle w:val="PaperBody"/>
      </w:pPr>
      <w:r>
        <w:t>八条轨迹的观测与拟合关系及残差如图</w:t>
      </w:r>
      <w:r>
        <w:t>10</w:t>
      </w:r>
      <w:r>
        <w:t>。上面板展示训练规模之间的相对位置，下面板按相同数据量坐标展示残差；末端检查点更密集，不应把密集区域的视觉重合当作独立证据增加。源内极小残差与三类整组留出误差共同说明附件</w:t>
      </w:r>
      <w:r>
        <w:t xml:space="preserve"> B1 </w:t>
      </w:r>
      <w:r>
        <w:t>曲面规则，但还需要新的来源和共同验证量尺才能检验外部预测。</w:t>
      </w:r>
    </w:p>
    <w:p w14:paraId="1113ECDA" w14:textId="77777777" w:rsidR="007B474A" w:rsidRDefault="00BC3910">
      <w:pPr>
        <w:pStyle w:val="PaperCaption"/>
        <w:keepNext/>
        <w:keepLines/>
      </w:pPr>
      <w:r>
        <w:rPr>
          <w:noProof/>
        </w:rPr>
        <w:lastRenderedPageBreak/>
        <w:drawing>
          <wp:inline distT="0" distB="0" distL="0" distR="0" wp14:anchorId="61F52ECF" wp14:editId="16119F15">
            <wp:extent cx="4932000" cy="46138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2-R5-001.png"/>
                    <pic:cNvPicPr/>
                  </pic:nvPicPr>
                  <pic:blipFill>
                    <a:blip r:embed="rId23"/>
                    <a:stretch>
                      <a:fillRect/>
                    </a:stretch>
                  </pic:blipFill>
                  <pic:spPr>
                    <a:xfrm>
                      <a:off x="0" y="0"/>
                      <a:ext cx="4932000" cy="4613806"/>
                    </a:xfrm>
                    <a:prstGeom prst="rect">
                      <a:avLst/>
                    </a:prstGeom>
                  </pic:spPr>
                </pic:pic>
              </a:graphicData>
            </a:graphic>
          </wp:inline>
        </w:drawing>
      </w:r>
    </w:p>
    <w:p w14:paraId="447234AC" w14:textId="77777777" w:rsidR="007B474A" w:rsidRDefault="00BC3910">
      <w:pPr>
        <w:pStyle w:val="PaperCaption"/>
        <w:keepLines/>
      </w:pPr>
      <w:r>
        <w:t>图</w:t>
      </w:r>
      <w:r>
        <w:t>10 B1</w:t>
      </w:r>
      <w:r>
        <w:t>训练轨迹的拟合与残差</w:t>
      </w:r>
    </w:p>
    <w:p w14:paraId="6C5B7D47" w14:textId="77777777" w:rsidR="007B474A" w:rsidRDefault="00BC3910">
      <w:pPr>
        <w:pStyle w:val="PaperBody"/>
      </w:pPr>
      <w:r>
        <w:t xml:space="preserve">B1 </w:t>
      </w:r>
      <w:r>
        <w:t>八条完整训练轨迹的观测、拟合与残差。检查点之间相关；图形只核验当前附件内部的加性幂律形状。</w:t>
      </w:r>
    </w:p>
    <w:p w14:paraId="0CE201FC" w14:textId="77777777" w:rsidR="007B474A" w:rsidRDefault="00BC3910">
      <w:pPr>
        <w:pStyle w:val="PaperH3"/>
        <w:keepNext/>
      </w:pPr>
      <w:r>
        <w:t xml:space="preserve">5.2.4 </w:t>
      </w:r>
      <w:r>
        <w:t>求解与结果分析</w:t>
      </w:r>
    </w:p>
    <w:p w14:paraId="5572D752" w14:textId="77777777" w:rsidR="007B474A" w:rsidRDefault="00BC3910">
      <w:pPr>
        <w:pStyle w:val="PaperBody"/>
      </w:pPr>
      <w:r>
        <w:t>同一轨迹的检查点高度相关，不能随机拆行制造独立样本。采取三类验证：整规模留出，每次用其余规模训练；前向预测，分别用前</w:t>
      </w:r>
      <w:r>
        <w:t xml:space="preserve"> 73 </w:t>
      </w:r>
      <w:r>
        <w:t>和前</w:t>
      </w:r>
      <w:r>
        <w:t xml:space="preserve"> 110 </w:t>
      </w:r>
      <w:r>
        <w:t>个数据规模点训练；</w:t>
      </w:r>
      <w:r>
        <w:t xml:space="preserve">N–D </w:t>
      </w:r>
      <w:r>
        <w:t>双维分块，用其余七个规模的前</w:t>
      </w:r>
      <w:r>
        <w:t xml:space="preserve"> 98 </w:t>
      </w:r>
      <w:r>
        <w:t>点预测未见规模的后</w:t>
      </w:r>
      <w:r>
        <w:t xml:space="preserve"> 49 </w:t>
      </w:r>
      <w:r>
        <w:t>点。表</w:t>
      </w:r>
      <w:r>
        <w:t>8</w:t>
      </w:r>
      <w:r>
        <w:t>与图</w:t>
      </w:r>
      <w:r>
        <w:t>11</w:t>
      </w:r>
      <w:r>
        <w:t>显示幂律模型相对于均值和对数线性对照的结果。</w:t>
      </w:r>
    </w:p>
    <w:p w14:paraId="31BB362A" w14:textId="77777777" w:rsidR="007B474A" w:rsidRDefault="00BC3910">
      <w:pPr>
        <w:pStyle w:val="PaperCaption"/>
        <w:keepNext/>
        <w:keepLines/>
      </w:pPr>
      <w:r>
        <w:t>表</w:t>
      </w:r>
      <w:r>
        <w:t xml:space="preserve">8 </w:t>
      </w:r>
      <w:r>
        <w:t>三类轨迹验证的宏平均</w:t>
      </w:r>
      <w:r>
        <w:t xml:space="preserve"> RMSE</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778"/>
        <w:gridCol w:w="1497"/>
        <w:gridCol w:w="1497"/>
        <w:gridCol w:w="2713"/>
        <w:gridCol w:w="1871"/>
      </w:tblGrid>
      <w:tr w:rsidR="007B474A" w14:paraId="2B7B2484" w14:textId="77777777">
        <w:trPr>
          <w:cantSplit/>
          <w:tblHeader/>
          <w:jc w:val="center"/>
        </w:trPr>
        <w:tc>
          <w:tcPr>
            <w:tcW w:w="1778" w:type="dxa"/>
            <w:tcBorders>
              <w:bottom w:val="single" w:sz="6" w:space="0" w:color="000000"/>
            </w:tcBorders>
            <w:tcMar>
              <w:top w:w="75" w:type="dxa"/>
              <w:left w:w="85" w:type="dxa"/>
              <w:bottom w:w="75" w:type="dxa"/>
              <w:right w:w="85" w:type="dxa"/>
            </w:tcMar>
            <w:vAlign w:val="center"/>
          </w:tcPr>
          <w:p w14:paraId="7619A6C5" w14:textId="77777777" w:rsidR="007B474A" w:rsidRDefault="00BC3910">
            <w:pPr>
              <w:pStyle w:val="PaperTable"/>
              <w:keepNext/>
              <w:spacing w:before="20" w:after="20"/>
            </w:pPr>
            <w:r>
              <w:rPr>
                <w:b/>
                <w:sz w:val="21"/>
              </w:rPr>
              <w:t>验证方式</w:t>
            </w:r>
          </w:p>
        </w:tc>
        <w:tc>
          <w:tcPr>
            <w:tcW w:w="1497" w:type="dxa"/>
            <w:tcBorders>
              <w:bottom w:val="single" w:sz="6" w:space="0" w:color="000000"/>
            </w:tcBorders>
            <w:tcMar>
              <w:top w:w="75" w:type="dxa"/>
              <w:left w:w="85" w:type="dxa"/>
              <w:bottom w:w="75" w:type="dxa"/>
              <w:right w:w="85" w:type="dxa"/>
            </w:tcMar>
            <w:vAlign w:val="center"/>
          </w:tcPr>
          <w:p w14:paraId="511FD8A3" w14:textId="77777777" w:rsidR="007B474A" w:rsidRDefault="00BC3910">
            <w:pPr>
              <w:pStyle w:val="PaperTable"/>
              <w:keepNext/>
              <w:spacing w:before="20" w:after="20"/>
              <w:jc w:val="center"/>
            </w:pPr>
            <w:r>
              <w:rPr>
                <w:b/>
                <w:sz w:val="21"/>
              </w:rPr>
              <w:t>均值基准</w:t>
            </w:r>
          </w:p>
        </w:tc>
        <w:tc>
          <w:tcPr>
            <w:tcW w:w="1497" w:type="dxa"/>
            <w:tcBorders>
              <w:bottom w:val="single" w:sz="6" w:space="0" w:color="000000"/>
            </w:tcBorders>
            <w:tcMar>
              <w:top w:w="75" w:type="dxa"/>
              <w:left w:w="85" w:type="dxa"/>
              <w:bottom w:w="75" w:type="dxa"/>
              <w:right w:w="85" w:type="dxa"/>
            </w:tcMar>
            <w:vAlign w:val="center"/>
          </w:tcPr>
          <w:p w14:paraId="4DC6D5D5" w14:textId="77777777" w:rsidR="007B474A" w:rsidRDefault="00BC3910">
            <w:pPr>
              <w:pStyle w:val="PaperTable"/>
              <w:keepNext/>
              <w:spacing w:before="20" w:after="20"/>
              <w:jc w:val="center"/>
            </w:pPr>
            <w:r>
              <w:rPr>
                <w:b/>
                <w:sz w:val="21"/>
              </w:rPr>
              <w:t>对数线性</w:t>
            </w:r>
          </w:p>
        </w:tc>
        <w:tc>
          <w:tcPr>
            <w:tcW w:w="2713" w:type="dxa"/>
            <w:tcBorders>
              <w:bottom w:val="single" w:sz="6" w:space="0" w:color="000000"/>
            </w:tcBorders>
            <w:tcMar>
              <w:top w:w="75" w:type="dxa"/>
              <w:left w:w="85" w:type="dxa"/>
              <w:bottom w:w="75" w:type="dxa"/>
              <w:right w:w="85" w:type="dxa"/>
            </w:tcMar>
            <w:vAlign w:val="center"/>
          </w:tcPr>
          <w:p w14:paraId="60062671" w14:textId="77777777" w:rsidR="007B474A" w:rsidRDefault="00BC3910">
            <w:pPr>
              <w:pStyle w:val="PaperTable"/>
              <w:keepNext/>
              <w:spacing w:before="20" w:after="20"/>
              <w:jc w:val="center"/>
            </w:pPr>
            <w:r>
              <w:rPr>
                <w:b/>
                <w:sz w:val="21"/>
              </w:rPr>
              <w:t>幂律模型</w:t>
            </w:r>
          </w:p>
        </w:tc>
        <w:tc>
          <w:tcPr>
            <w:tcW w:w="1871" w:type="dxa"/>
            <w:tcBorders>
              <w:bottom w:val="single" w:sz="6" w:space="0" w:color="000000"/>
            </w:tcBorders>
            <w:tcMar>
              <w:top w:w="75" w:type="dxa"/>
              <w:left w:w="85" w:type="dxa"/>
              <w:bottom w:w="75" w:type="dxa"/>
              <w:right w:w="85" w:type="dxa"/>
            </w:tcMar>
            <w:vAlign w:val="center"/>
          </w:tcPr>
          <w:p w14:paraId="66FDA3A0" w14:textId="77777777" w:rsidR="007B474A" w:rsidRDefault="00BC3910">
            <w:pPr>
              <w:pStyle w:val="PaperTable"/>
              <w:keepNext/>
              <w:spacing w:before="20" w:after="20"/>
              <w:jc w:val="center"/>
            </w:pPr>
            <w:r>
              <w:rPr>
                <w:b/>
                <w:sz w:val="21"/>
              </w:rPr>
              <w:t>幂律最坏组</w:t>
            </w:r>
          </w:p>
        </w:tc>
      </w:tr>
      <w:tr w:rsidR="007B474A" w14:paraId="5CB6BF1C" w14:textId="77777777">
        <w:trPr>
          <w:cantSplit/>
          <w:jc w:val="center"/>
        </w:trPr>
        <w:tc>
          <w:tcPr>
            <w:tcW w:w="1778" w:type="dxa"/>
            <w:tcMar>
              <w:top w:w="75" w:type="dxa"/>
              <w:left w:w="85" w:type="dxa"/>
              <w:bottom w:w="75" w:type="dxa"/>
              <w:right w:w="85" w:type="dxa"/>
            </w:tcMar>
            <w:vAlign w:val="center"/>
          </w:tcPr>
          <w:p w14:paraId="2E34AB4E" w14:textId="77777777" w:rsidR="007B474A" w:rsidRDefault="00BC3910">
            <w:pPr>
              <w:pStyle w:val="PaperTable"/>
              <w:keepNext/>
              <w:spacing w:before="20" w:after="20"/>
            </w:pPr>
            <w:r>
              <w:rPr>
                <w:sz w:val="21"/>
              </w:rPr>
              <w:t>整规模留出</w:t>
            </w:r>
          </w:p>
        </w:tc>
        <w:tc>
          <w:tcPr>
            <w:tcW w:w="1497" w:type="dxa"/>
            <w:tcMar>
              <w:top w:w="75" w:type="dxa"/>
              <w:left w:w="85" w:type="dxa"/>
              <w:bottom w:w="75" w:type="dxa"/>
              <w:right w:w="85" w:type="dxa"/>
            </w:tcMar>
            <w:vAlign w:val="center"/>
          </w:tcPr>
          <w:p w14:paraId="359C9086" w14:textId="77777777" w:rsidR="007B474A" w:rsidRDefault="00BC3910">
            <w:pPr>
              <w:pStyle w:val="PaperTable"/>
              <w:keepNext/>
              <w:spacing w:before="20" w:after="20"/>
              <w:jc w:val="center"/>
            </w:pPr>
            <w:r>
              <w:rPr>
                <w:sz w:val="21"/>
              </w:rPr>
              <w:t>0.351306</w:t>
            </w:r>
          </w:p>
        </w:tc>
        <w:tc>
          <w:tcPr>
            <w:tcW w:w="1497" w:type="dxa"/>
            <w:tcMar>
              <w:top w:w="75" w:type="dxa"/>
              <w:left w:w="85" w:type="dxa"/>
              <w:bottom w:w="75" w:type="dxa"/>
              <w:right w:w="85" w:type="dxa"/>
            </w:tcMar>
            <w:vAlign w:val="center"/>
          </w:tcPr>
          <w:p w14:paraId="52613F91" w14:textId="77777777" w:rsidR="007B474A" w:rsidRDefault="00BC3910">
            <w:pPr>
              <w:pStyle w:val="PaperTable"/>
              <w:keepNext/>
              <w:spacing w:before="20" w:after="20"/>
              <w:jc w:val="center"/>
            </w:pPr>
            <w:r>
              <w:rPr>
                <w:sz w:val="21"/>
              </w:rPr>
              <w:t>0.117987</w:t>
            </w:r>
          </w:p>
        </w:tc>
        <w:tc>
          <w:tcPr>
            <w:tcW w:w="2713" w:type="dxa"/>
            <w:tcMar>
              <w:top w:w="75" w:type="dxa"/>
              <w:left w:w="85" w:type="dxa"/>
              <w:bottom w:w="75" w:type="dxa"/>
              <w:right w:w="85" w:type="dxa"/>
            </w:tcMar>
            <w:vAlign w:val="center"/>
          </w:tcPr>
          <w:p w14:paraId="77D0842D" w14:textId="77777777" w:rsidR="007B474A" w:rsidRDefault="00BC3910">
            <w:pPr>
              <w:pStyle w:val="PaperTable"/>
              <w:keepNext/>
              <w:spacing w:before="20" w:after="20"/>
              <w:jc w:val="center"/>
            </w:pPr>
            <w:r>
              <w:rPr>
                <w:sz w:val="21"/>
              </w:rPr>
              <w:t>0.000146888187</w:t>
            </w:r>
          </w:p>
        </w:tc>
        <w:tc>
          <w:tcPr>
            <w:tcW w:w="1871" w:type="dxa"/>
            <w:tcMar>
              <w:top w:w="75" w:type="dxa"/>
              <w:left w:w="85" w:type="dxa"/>
              <w:bottom w:w="75" w:type="dxa"/>
              <w:right w:w="85" w:type="dxa"/>
            </w:tcMar>
            <w:vAlign w:val="center"/>
          </w:tcPr>
          <w:p w14:paraId="156B9EC6" w14:textId="77777777" w:rsidR="007B474A" w:rsidRDefault="00BC3910">
            <w:pPr>
              <w:pStyle w:val="PaperTable"/>
              <w:keepNext/>
              <w:spacing w:before="20" w:after="20"/>
              <w:jc w:val="center"/>
            </w:pPr>
            <w:r>
              <w:rPr>
                <w:sz w:val="21"/>
              </w:rPr>
              <w:t>0.000220230</w:t>
            </w:r>
          </w:p>
        </w:tc>
      </w:tr>
      <w:tr w:rsidR="007B474A" w14:paraId="464CA24C" w14:textId="77777777">
        <w:trPr>
          <w:cantSplit/>
          <w:jc w:val="center"/>
        </w:trPr>
        <w:tc>
          <w:tcPr>
            <w:tcW w:w="1778" w:type="dxa"/>
            <w:tcMar>
              <w:top w:w="75" w:type="dxa"/>
              <w:left w:w="85" w:type="dxa"/>
              <w:bottom w:w="75" w:type="dxa"/>
              <w:right w:w="85" w:type="dxa"/>
            </w:tcMar>
            <w:vAlign w:val="center"/>
          </w:tcPr>
          <w:p w14:paraId="69CE8350" w14:textId="77777777" w:rsidR="007B474A" w:rsidRDefault="00BC3910">
            <w:pPr>
              <w:pStyle w:val="PaperTable"/>
              <w:keepNext/>
              <w:spacing w:before="20" w:after="20"/>
            </w:pPr>
            <w:r>
              <w:rPr>
                <w:sz w:val="21"/>
              </w:rPr>
              <w:t>前向预测</w:t>
            </w:r>
          </w:p>
        </w:tc>
        <w:tc>
          <w:tcPr>
            <w:tcW w:w="1497" w:type="dxa"/>
            <w:tcMar>
              <w:top w:w="75" w:type="dxa"/>
              <w:left w:w="85" w:type="dxa"/>
              <w:bottom w:w="75" w:type="dxa"/>
              <w:right w:w="85" w:type="dxa"/>
            </w:tcMar>
            <w:vAlign w:val="center"/>
          </w:tcPr>
          <w:p w14:paraId="329094B7" w14:textId="77777777" w:rsidR="007B474A" w:rsidRDefault="00BC3910">
            <w:pPr>
              <w:pStyle w:val="PaperTable"/>
              <w:keepNext/>
              <w:spacing w:before="20" w:after="20"/>
              <w:jc w:val="center"/>
            </w:pPr>
            <w:r>
              <w:rPr>
                <w:sz w:val="21"/>
              </w:rPr>
              <w:t>0.271274</w:t>
            </w:r>
          </w:p>
        </w:tc>
        <w:tc>
          <w:tcPr>
            <w:tcW w:w="1497" w:type="dxa"/>
            <w:tcMar>
              <w:top w:w="75" w:type="dxa"/>
              <w:left w:w="85" w:type="dxa"/>
              <w:bottom w:w="75" w:type="dxa"/>
              <w:right w:w="85" w:type="dxa"/>
            </w:tcMar>
            <w:vAlign w:val="center"/>
          </w:tcPr>
          <w:p w14:paraId="6FA60599" w14:textId="77777777" w:rsidR="007B474A" w:rsidRDefault="00BC3910">
            <w:pPr>
              <w:pStyle w:val="PaperTable"/>
              <w:keepNext/>
              <w:spacing w:before="20" w:after="20"/>
              <w:jc w:val="center"/>
            </w:pPr>
            <w:r>
              <w:rPr>
                <w:sz w:val="21"/>
              </w:rPr>
              <w:t>0.120386</w:t>
            </w:r>
          </w:p>
        </w:tc>
        <w:tc>
          <w:tcPr>
            <w:tcW w:w="2713" w:type="dxa"/>
            <w:tcMar>
              <w:top w:w="75" w:type="dxa"/>
              <w:left w:w="85" w:type="dxa"/>
              <w:bottom w:w="75" w:type="dxa"/>
              <w:right w:w="85" w:type="dxa"/>
            </w:tcMar>
            <w:vAlign w:val="center"/>
          </w:tcPr>
          <w:p w14:paraId="4F31A59C" w14:textId="77777777" w:rsidR="007B474A" w:rsidRDefault="00BC3910">
            <w:pPr>
              <w:pStyle w:val="PaperTable"/>
              <w:keepNext/>
              <w:spacing w:before="20" w:after="20"/>
              <w:jc w:val="center"/>
            </w:pPr>
            <w:r>
              <w:rPr>
                <w:sz w:val="21"/>
              </w:rPr>
              <w:t>0.000111641982</w:t>
            </w:r>
          </w:p>
        </w:tc>
        <w:tc>
          <w:tcPr>
            <w:tcW w:w="1871" w:type="dxa"/>
            <w:tcMar>
              <w:top w:w="75" w:type="dxa"/>
              <w:left w:w="85" w:type="dxa"/>
              <w:bottom w:w="75" w:type="dxa"/>
              <w:right w:w="85" w:type="dxa"/>
            </w:tcMar>
            <w:vAlign w:val="center"/>
          </w:tcPr>
          <w:p w14:paraId="3EAB2238" w14:textId="77777777" w:rsidR="007B474A" w:rsidRDefault="00BC3910">
            <w:pPr>
              <w:pStyle w:val="PaperTable"/>
              <w:keepNext/>
              <w:spacing w:before="20" w:after="20"/>
              <w:jc w:val="center"/>
            </w:pPr>
            <w:r>
              <w:rPr>
                <w:sz w:val="21"/>
              </w:rPr>
              <w:t>0.000176509</w:t>
            </w:r>
          </w:p>
        </w:tc>
      </w:tr>
      <w:tr w:rsidR="007B474A" w14:paraId="3156296E" w14:textId="77777777">
        <w:trPr>
          <w:cantSplit/>
          <w:jc w:val="center"/>
        </w:trPr>
        <w:tc>
          <w:tcPr>
            <w:tcW w:w="1778" w:type="dxa"/>
            <w:tcMar>
              <w:top w:w="75" w:type="dxa"/>
              <w:left w:w="85" w:type="dxa"/>
              <w:bottom w:w="75" w:type="dxa"/>
              <w:right w:w="85" w:type="dxa"/>
            </w:tcMar>
            <w:vAlign w:val="center"/>
          </w:tcPr>
          <w:p w14:paraId="04FB234A" w14:textId="77777777" w:rsidR="007B474A" w:rsidRDefault="00BC3910">
            <w:pPr>
              <w:pStyle w:val="PaperTable"/>
              <w:spacing w:before="20" w:after="20"/>
            </w:pPr>
            <w:r>
              <w:rPr>
                <w:sz w:val="21"/>
              </w:rPr>
              <w:t>双维分块</w:t>
            </w:r>
          </w:p>
        </w:tc>
        <w:tc>
          <w:tcPr>
            <w:tcW w:w="1497" w:type="dxa"/>
            <w:tcMar>
              <w:top w:w="75" w:type="dxa"/>
              <w:left w:w="85" w:type="dxa"/>
              <w:bottom w:w="75" w:type="dxa"/>
              <w:right w:w="85" w:type="dxa"/>
            </w:tcMar>
            <w:vAlign w:val="center"/>
          </w:tcPr>
          <w:p w14:paraId="31859404" w14:textId="77777777" w:rsidR="007B474A" w:rsidRDefault="00BC3910">
            <w:pPr>
              <w:pStyle w:val="PaperTable"/>
              <w:spacing w:before="20" w:after="20"/>
              <w:jc w:val="center"/>
            </w:pPr>
            <w:r>
              <w:rPr>
                <w:sz w:val="21"/>
              </w:rPr>
              <w:t>0.290069</w:t>
            </w:r>
          </w:p>
        </w:tc>
        <w:tc>
          <w:tcPr>
            <w:tcW w:w="1497" w:type="dxa"/>
            <w:tcMar>
              <w:top w:w="75" w:type="dxa"/>
              <w:left w:w="85" w:type="dxa"/>
              <w:bottom w:w="75" w:type="dxa"/>
              <w:right w:w="85" w:type="dxa"/>
            </w:tcMar>
            <w:vAlign w:val="center"/>
          </w:tcPr>
          <w:p w14:paraId="6C8C37E4" w14:textId="77777777" w:rsidR="007B474A" w:rsidRDefault="00BC3910">
            <w:pPr>
              <w:pStyle w:val="PaperTable"/>
              <w:spacing w:before="20" w:after="20"/>
              <w:jc w:val="center"/>
            </w:pPr>
            <w:r>
              <w:rPr>
                <w:sz w:val="21"/>
              </w:rPr>
              <w:t>0.122919</w:t>
            </w:r>
          </w:p>
        </w:tc>
        <w:tc>
          <w:tcPr>
            <w:tcW w:w="2713" w:type="dxa"/>
            <w:tcMar>
              <w:top w:w="75" w:type="dxa"/>
              <w:left w:w="85" w:type="dxa"/>
              <w:bottom w:w="75" w:type="dxa"/>
              <w:right w:w="85" w:type="dxa"/>
            </w:tcMar>
            <w:vAlign w:val="center"/>
          </w:tcPr>
          <w:p w14:paraId="5A4908E2" w14:textId="77777777" w:rsidR="007B474A" w:rsidRDefault="00BC3910">
            <w:pPr>
              <w:pStyle w:val="PaperTable"/>
              <w:spacing w:before="20" w:after="20"/>
              <w:jc w:val="center"/>
            </w:pPr>
            <w:r>
              <w:rPr>
                <w:sz w:val="21"/>
              </w:rPr>
              <w:t>0.000114133980</w:t>
            </w:r>
          </w:p>
        </w:tc>
        <w:tc>
          <w:tcPr>
            <w:tcW w:w="1871" w:type="dxa"/>
            <w:tcMar>
              <w:top w:w="75" w:type="dxa"/>
              <w:left w:w="85" w:type="dxa"/>
              <w:bottom w:w="75" w:type="dxa"/>
              <w:right w:w="85" w:type="dxa"/>
            </w:tcMar>
            <w:vAlign w:val="center"/>
          </w:tcPr>
          <w:p w14:paraId="3EE6A509" w14:textId="77777777" w:rsidR="007B474A" w:rsidRDefault="00BC3910">
            <w:pPr>
              <w:pStyle w:val="PaperTable"/>
              <w:spacing w:before="20" w:after="20"/>
              <w:jc w:val="center"/>
            </w:pPr>
            <w:r>
              <w:rPr>
                <w:sz w:val="21"/>
              </w:rPr>
              <w:t>0.000189630</w:t>
            </w:r>
          </w:p>
        </w:tc>
      </w:tr>
    </w:tbl>
    <w:p w14:paraId="51802EA9" w14:textId="77777777" w:rsidR="007B474A" w:rsidRDefault="00BC3910">
      <w:pPr>
        <w:pStyle w:val="PaperCaption"/>
        <w:keepNext/>
        <w:keepLines/>
      </w:pPr>
      <w:r>
        <w:rPr>
          <w:noProof/>
        </w:rPr>
        <w:lastRenderedPageBreak/>
        <w:drawing>
          <wp:inline distT="0" distB="0" distL="0" distR="0" wp14:anchorId="3D10A0FA" wp14:editId="41FC6113">
            <wp:extent cx="5941060" cy="39287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2-R5-002.png"/>
                    <pic:cNvPicPr/>
                  </pic:nvPicPr>
                  <pic:blipFill>
                    <a:blip r:embed="rId24"/>
                    <a:stretch>
                      <a:fillRect/>
                    </a:stretch>
                  </pic:blipFill>
                  <pic:spPr>
                    <a:xfrm>
                      <a:off x="0" y="0"/>
                      <a:ext cx="5941060" cy="3928764"/>
                    </a:xfrm>
                    <a:prstGeom prst="rect">
                      <a:avLst/>
                    </a:prstGeom>
                  </pic:spPr>
                </pic:pic>
              </a:graphicData>
            </a:graphic>
          </wp:inline>
        </w:drawing>
      </w:r>
    </w:p>
    <w:p w14:paraId="3D8AF119" w14:textId="77777777" w:rsidR="007B474A" w:rsidRDefault="00BC3910">
      <w:pPr>
        <w:pStyle w:val="PaperCaption"/>
        <w:keepLines/>
      </w:pPr>
      <w:r>
        <w:t>图</w:t>
      </w:r>
      <w:r>
        <w:t xml:space="preserve">11 </w:t>
      </w:r>
      <w:r>
        <w:t>标度律的分组验证误差</w:t>
      </w:r>
    </w:p>
    <w:p w14:paraId="16500E8C" w14:textId="77777777" w:rsidR="007B474A" w:rsidRDefault="00BC3910">
      <w:pPr>
        <w:pStyle w:val="PaperBody"/>
      </w:pPr>
      <w:r>
        <w:t>幂律模型与两类基准的分组验证。纵轴量尺和对数刻度见原图；极小误差只对应本附件内部。</w:t>
      </w:r>
    </w:p>
    <w:p w14:paraId="184AC8C2" w14:textId="77777777" w:rsidR="007B474A" w:rsidRDefault="00BC3910">
      <w:pPr>
        <w:pStyle w:val="PaperBody"/>
      </w:pPr>
      <w:r>
        <w:t>三类检验均满足事先规定的附件内部用途容差。最大、最小</w:t>
      </w:r>
      <w:r>
        <w:t xml:space="preserve"> N </w:t>
      </w:r>
      <w:r>
        <w:t>的整规模留出含一侧外推，其余为规模插值，应区别解释。训练残差未达到增加复杂模型的预定触发标准，故保留五参数形式。</w:t>
      </w:r>
      <w:r>
        <w:t xml:space="preserve">200 </w:t>
      </w:r>
      <w:r>
        <w:t>次整轨迹重抽样全部有效，但只有八条原轨迹，窄参数带不覆盖真实训练波动、来源错误或结构遗漏。</w:t>
      </w:r>
    </w:p>
    <w:p w14:paraId="0804814A" w14:textId="77777777" w:rsidR="007B474A" w:rsidRDefault="00BC3910">
      <w:pPr>
        <w:pStyle w:val="PaperBody"/>
      </w:pPr>
      <w:r>
        <w:t xml:space="preserve">B2 </w:t>
      </w:r>
      <w:r>
        <w:t>按半合成轨迹作中心化形状检验，</w:t>
      </w:r>
      <w:r>
        <w:t xml:space="preserve">B4/B5 </w:t>
      </w:r>
      <w:r>
        <w:t>按来源家族分别比较；绝对</w:t>
      </w:r>
      <w:r>
        <w:t xml:space="preserve"> Loss </w:t>
      </w:r>
      <w:r>
        <w:t>不合并。三者中心化</w:t>
      </w:r>
      <w:r>
        <w:t xml:space="preserve"> RMSE </w:t>
      </w:r>
      <w:r>
        <w:t>相对于零响应基准的中位比依次为</w:t>
      </w:r>
      <w:r>
        <w:t xml:space="preserve"> 0.855084</w:t>
      </w:r>
      <w:r>
        <w:t>、</w:t>
      </w:r>
      <w:r>
        <w:t>0.436601</w:t>
      </w:r>
      <w:r>
        <w:t>、</w:t>
      </w:r>
      <w:r>
        <w:t>0.555135</w:t>
      </w:r>
      <w:r>
        <w:t>。这些诊断使用目标组均值，能检查形状而不是证明新来源的绝对预测校准。</w:t>
      </w:r>
      <w:r>
        <w:t xml:space="preserve">B3 </w:t>
      </w:r>
      <w:r>
        <w:t>是派生插值，不增加独立证据。</w:t>
      </w:r>
      <w:r>
        <w:t xml:space="preserve">B9/B10 </w:t>
      </w:r>
      <w:r>
        <w:t>用于百亿参数以上外推范围讨论，其中四条</w:t>
      </w:r>
      <w:r>
        <w:t xml:space="preserve"> D=0 </w:t>
      </w:r>
      <w:r>
        <w:t>不预测，</w:t>
      </w:r>
      <w:r>
        <w:t xml:space="preserve">128 </w:t>
      </w:r>
      <w:r>
        <w:t>条估算</w:t>
      </w:r>
      <w:r>
        <w:t xml:space="preserve"> Loss </w:t>
      </w:r>
      <w:r>
        <w:t>不作验证真值。不能以源内低误差掩盖这些来源边界。</w:t>
      </w:r>
    </w:p>
    <w:p w14:paraId="2FE099F3" w14:textId="77777777" w:rsidR="007B474A" w:rsidRDefault="00BC3910">
      <w:pPr>
        <w:pStyle w:val="PaperBody"/>
      </w:pPr>
      <w:r>
        <w:t xml:space="preserve">B6 </w:t>
      </w:r>
      <w:r>
        <w:t>是</w:t>
      </w:r>
      <w:r>
        <w:t xml:space="preserve"> B7 </w:t>
      </w:r>
      <w:r>
        <w:t>的精确子集，不重复计样本。</w:t>
      </w:r>
      <w:r>
        <w:t xml:space="preserve">B7 </w:t>
      </w:r>
      <w:r>
        <w:t>的</w:t>
      </w:r>
      <w:r>
        <w:t xml:space="preserve"> 450 </w:t>
      </w:r>
      <w:r>
        <w:t>个唯一</w:t>
      </w:r>
      <w:r>
        <w:t xml:space="preserve"> N–D–Q </w:t>
      </w:r>
      <w:r>
        <w:t>点构成</w:t>
      </w:r>
      <w:r>
        <w:t xml:space="preserve"> 45 </w:t>
      </w:r>
      <w:r>
        <w:t>个</w:t>
      </w:r>
      <w:r>
        <w:t xml:space="preserve"> N–D </w:t>
      </w:r>
      <w:r>
        <w:t>单元；单元内</w:t>
      </w:r>
      <w:r>
        <w:t xml:space="preserve"> Q–Loss </w:t>
      </w:r>
      <w:r>
        <w:t>斜率全部为负，共同斜率为</w:t>
      </w:r>
      <w:r>
        <w:t xml:space="preserve"> −0.361995</w:t>
      </w:r>
      <w:r>
        <w:t>。质量项具有规模依赖：允许斜率随</w:t>
      </w:r>
      <w:r>
        <w:t xml:space="preserve"> log N </w:t>
      </w:r>
      <w:r>
        <w:t>和</w:t>
      </w:r>
      <w:r>
        <w:t xml:space="preserve"> log(D/100) </w:t>
      </w:r>
      <w:r>
        <w:t>改变后，留一规模的中心化宏</w:t>
      </w:r>
      <w:r>
        <w:t xml:space="preserve"> RMSE </w:t>
      </w:r>
      <w:r>
        <w:t>从</w:t>
      </w:r>
      <w:r>
        <w:t xml:space="preserve"> 0.052964 </w:t>
      </w:r>
      <w:r>
        <w:t>降为</w:t>
      </w:r>
      <w:r>
        <w:t xml:space="preserve"> 0.043679</w:t>
      </w:r>
      <w:r>
        <w:t>。测试单元均值参与中心化，因此这仅检验半合成表中的响应形状，不是新单元绝对预测。</w:t>
      </w:r>
    </w:p>
    <w:p w14:paraId="567EBD3E" w14:textId="77777777" w:rsidR="007B474A" w:rsidRDefault="00BC3910">
      <w:pPr>
        <w:pStyle w:val="PaperBody"/>
      </w:pPr>
      <w:r>
        <w:t>用独立情景层表达四因素关系，既回答题目中的质量与配比机制，也保留未被数据识别的部分：</w:t>
      </w:r>
    </w:p>
    <w:p w14:paraId="572ED5AE"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(N,D,Q,p)=</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(N,D)-</m:t>
        </m:r>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(N)Δ</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=λ0.3619952862.</m:t>
        </m:r>
      </m:oMath>
      <w:r w:rsidR="00BC3910">
        <w:t xml:space="preserve">    </w:t>
      </w:r>
      <w:r w:rsidR="00BC3910">
        <w:t>（</w:t>
      </w:r>
      <w:r w:rsidR="00BC3910">
        <w:t>2-6</w:t>
      </w:r>
      <w:r w:rsidR="00BC3910">
        <w:t>）</w:t>
      </w:r>
    </w:p>
    <w:p w14:paraId="3AC84C1A" w14:textId="77777777" w:rsidR="007B474A" w:rsidRDefault="00BC3910">
      <w:pPr>
        <w:pStyle w:val="PaperBody"/>
      </w:pPr>
      <w:r>
        <w:t>Q0=0.5</w:t>
      </w:r>
      <w:r>
        <w:t>，</w:t>
      </w:r>
      <w:r>
        <w:t xml:space="preserve">λ </w:t>
      </w:r>
      <w:r>
        <w:t>取</w:t>
      </w:r>
      <w:r>
        <w:t xml:space="preserve"> 0</w:t>
      </w:r>
      <w:r>
        <w:t>、</w:t>
      </w:r>
      <w:r>
        <w:t>0.5</w:t>
      </w:r>
      <w:r>
        <w:t>、</w:t>
      </w:r>
      <w:r>
        <w:t>1</w:t>
      </w:r>
      <w:r>
        <w:t>、</w:t>
      </w:r>
      <w:r>
        <w:t>1.5</w:t>
      </w:r>
      <w:r>
        <w:t>。</w:t>
      </w:r>
      <w:r>
        <w:t xml:space="preserve">ΔL_A </w:t>
      </w:r>
      <w:r>
        <w:t>为</w:t>
      </w:r>
      <w:r>
        <w:t xml:space="preserve"> A </w:t>
      </w:r>
      <w:r>
        <w:t>来源中相对于参考配比的</w:t>
      </w:r>
      <w:r>
        <w:t xml:space="preserve"> R0 </w:t>
      </w:r>
      <w:r>
        <w:t>变化；</w:t>
      </w:r>
      <w:r>
        <w:t xml:space="preserve">k_s </w:t>
      </w:r>
      <w:r>
        <w:t>还包含</w:t>
      </w:r>
      <w:r>
        <w:t xml:space="preserve"> A/B Loss </w:t>
      </w:r>
      <w:r>
        <w:t>量尺转换，无法由现有数据估计。默认基线为</w:t>
      </w:r>
      <w:r>
        <w:t xml:space="preserve"> h_Q=0</w:t>
      </w:r>
      <w:r>
        <w:t>、</w:t>
      </w:r>
      <w:r>
        <w:t>k_s=0</w:t>
      </w:r>
      <w:r>
        <w:t>。由此广义式</w:t>
      </w:r>
      <w:r>
        <w:lastRenderedPageBreak/>
        <w:t>在参考质量与配比处退化为式（</w:t>
      </w:r>
      <w:r>
        <w:t>2-1</w:t>
      </w:r>
      <w:r>
        <w:t>）；非零质量项和跨来源配比项只作为明确假定的情景，不以拟合符号冒充已经识别的统一规律。</w:t>
      </w:r>
    </w:p>
    <w:p w14:paraId="311C5DC2" w14:textId="77777777" w:rsidR="007B474A" w:rsidRDefault="00BC3910">
      <w:pPr>
        <w:pStyle w:val="PaperCaption"/>
        <w:keepNext/>
        <w:keepLines/>
      </w:pPr>
      <w:r>
        <w:t>表</w:t>
      </w:r>
      <w:r>
        <w:t xml:space="preserve">9 </w:t>
      </w:r>
      <w:r>
        <w:t>质量与跨来源证据的可解释范围</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6190F778" w14:textId="77777777">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2845ACED" w14:textId="77777777" w:rsidR="007B474A" w:rsidRDefault="00BC3910">
            <w:pPr>
              <w:pStyle w:val="PaperTable"/>
              <w:keepNext/>
              <w:spacing w:before="20" w:after="20"/>
            </w:pPr>
            <w:r>
              <w:rPr>
                <w:b/>
                <w:sz w:val="21"/>
              </w:rPr>
              <w:t>项目</w:t>
            </w:r>
          </w:p>
        </w:tc>
        <w:tc>
          <w:tcPr>
            <w:tcW w:w="2339" w:type="dxa"/>
            <w:tcBorders>
              <w:bottom w:val="single" w:sz="6" w:space="0" w:color="000000"/>
            </w:tcBorders>
            <w:tcMar>
              <w:top w:w="75" w:type="dxa"/>
              <w:left w:w="85" w:type="dxa"/>
              <w:bottom w:w="75" w:type="dxa"/>
              <w:right w:w="85" w:type="dxa"/>
            </w:tcMar>
            <w:vAlign w:val="center"/>
          </w:tcPr>
          <w:p w14:paraId="1407C496" w14:textId="77777777" w:rsidR="007B474A" w:rsidRDefault="00BC3910">
            <w:pPr>
              <w:pStyle w:val="PaperTable"/>
              <w:keepNext/>
              <w:spacing w:before="20" w:after="20"/>
              <w:jc w:val="center"/>
            </w:pPr>
            <w:r>
              <w:rPr>
                <w:b/>
                <w:sz w:val="21"/>
              </w:rPr>
              <w:t>数值结果</w:t>
            </w:r>
          </w:p>
        </w:tc>
        <w:tc>
          <w:tcPr>
            <w:tcW w:w="4023" w:type="dxa"/>
            <w:tcBorders>
              <w:bottom w:val="single" w:sz="6" w:space="0" w:color="000000"/>
            </w:tcBorders>
            <w:tcMar>
              <w:top w:w="75" w:type="dxa"/>
              <w:left w:w="85" w:type="dxa"/>
              <w:bottom w:w="75" w:type="dxa"/>
              <w:right w:w="85" w:type="dxa"/>
            </w:tcMar>
            <w:vAlign w:val="center"/>
          </w:tcPr>
          <w:p w14:paraId="090D62B9" w14:textId="77777777" w:rsidR="007B474A" w:rsidRDefault="00BC3910">
            <w:pPr>
              <w:pStyle w:val="PaperTable"/>
              <w:keepNext/>
              <w:spacing w:before="20" w:after="20"/>
              <w:jc w:val="center"/>
            </w:pPr>
            <w:r>
              <w:rPr>
                <w:b/>
                <w:sz w:val="21"/>
              </w:rPr>
              <w:t>适用解释</w:t>
            </w:r>
          </w:p>
        </w:tc>
      </w:tr>
      <w:tr w:rsidR="007B474A" w14:paraId="754064BC" w14:textId="77777777">
        <w:trPr>
          <w:cantSplit/>
          <w:jc w:val="center"/>
        </w:trPr>
        <w:tc>
          <w:tcPr>
            <w:tcW w:w="2994" w:type="dxa"/>
            <w:tcMar>
              <w:top w:w="75" w:type="dxa"/>
              <w:left w:w="85" w:type="dxa"/>
              <w:bottom w:w="75" w:type="dxa"/>
              <w:right w:w="85" w:type="dxa"/>
            </w:tcMar>
            <w:vAlign w:val="center"/>
          </w:tcPr>
          <w:p w14:paraId="1172B381" w14:textId="77777777" w:rsidR="007B474A" w:rsidRDefault="00BC3910">
            <w:pPr>
              <w:pStyle w:val="PaperTable"/>
              <w:keepNext/>
              <w:spacing w:before="20" w:after="20"/>
            </w:pPr>
            <w:r>
              <w:rPr>
                <w:sz w:val="21"/>
              </w:rPr>
              <w:t>B7</w:t>
            </w:r>
            <w:r>
              <w:rPr>
                <w:sz w:val="21"/>
              </w:rPr>
              <w:t>共同质量斜率</w:t>
            </w:r>
          </w:p>
        </w:tc>
        <w:tc>
          <w:tcPr>
            <w:tcW w:w="2339" w:type="dxa"/>
            <w:tcMar>
              <w:top w:w="75" w:type="dxa"/>
              <w:left w:w="85" w:type="dxa"/>
              <w:bottom w:w="75" w:type="dxa"/>
              <w:right w:w="85" w:type="dxa"/>
            </w:tcMar>
            <w:vAlign w:val="center"/>
          </w:tcPr>
          <w:p w14:paraId="785D0778" w14:textId="77777777" w:rsidR="007B474A" w:rsidRDefault="00BC3910">
            <w:pPr>
              <w:pStyle w:val="PaperTable"/>
              <w:keepNext/>
              <w:spacing w:before="20" w:after="20"/>
              <w:jc w:val="center"/>
            </w:pPr>
            <w:r>
              <w:rPr>
                <w:sz w:val="21"/>
              </w:rPr>
              <w:t>−0.361995</w:t>
            </w:r>
            <w:r>
              <w:rPr>
                <w:sz w:val="21"/>
              </w:rPr>
              <w:t>，</w:t>
            </w:r>
            <w:r>
              <w:rPr>
                <w:sz w:val="21"/>
              </w:rPr>
              <w:t>45/45</w:t>
            </w:r>
            <w:r>
              <w:rPr>
                <w:sz w:val="21"/>
              </w:rPr>
              <w:t>为负</w:t>
            </w:r>
          </w:p>
        </w:tc>
        <w:tc>
          <w:tcPr>
            <w:tcW w:w="4023" w:type="dxa"/>
            <w:tcMar>
              <w:top w:w="75" w:type="dxa"/>
              <w:left w:w="85" w:type="dxa"/>
              <w:bottom w:w="75" w:type="dxa"/>
              <w:right w:w="85" w:type="dxa"/>
            </w:tcMar>
            <w:vAlign w:val="center"/>
          </w:tcPr>
          <w:p w14:paraId="23F47BDC" w14:textId="77777777" w:rsidR="007B474A" w:rsidRDefault="00BC3910">
            <w:pPr>
              <w:pStyle w:val="PaperTable"/>
              <w:keepNext/>
              <w:spacing w:before="20" w:after="20"/>
              <w:jc w:val="center"/>
            </w:pPr>
            <w:r>
              <w:rPr>
                <w:sz w:val="21"/>
              </w:rPr>
              <w:t>半合成表内校准</w:t>
            </w:r>
          </w:p>
        </w:tc>
      </w:tr>
      <w:tr w:rsidR="007B474A" w14:paraId="60B13EE4" w14:textId="77777777">
        <w:trPr>
          <w:cantSplit/>
          <w:jc w:val="center"/>
        </w:trPr>
        <w:tc>
          <w:tcPr>
            <w:tcW w:w="2994" w:type="dxa"/>
            <w:tcMar>
              <w:top w:w="75" w:type="dxa"/>
              <w:left w:w="85" w:type="dxa"/>
              <w:bottom w:w="75" w:type="dxa"/>
              <w:right w:w="85" w:type="dxa"/>
            </w:tcMar>
            <w:vAlign w:val="center"/>
          </w:tcPr>
          <w:p w14:paraId="42657AE1" w14:textId="77777777" w:rsidR="007B474A" w:rsidRDefault="00BC3910">
            <w:pPr>
              <w:pStyle w:val="PaperTable"/>
              <w:keepNext/>
              <w:spacing w:before="20" w:after="20"/>
            </w:pPr>
            <w:r>
              <w:rPr>
                <w:sz w:val="21"/>
              </w:rPr>
              <w:t>质量规模调节验证</w:t>
            </w:r>
          </w:p>
        </w:tc>
        <w:tc>
          <w:tcPr>
            <w:tcW w:w="2339" w:type="dxa"/>
            <w:tcMar>
              <w:top w:w="75" w:type="dxa"/>
              <w:left w:w="85" w:type="dxa"/>
              <w:bottom w:w="75" w:type="dxa"/>
              <w:right w:w="85" w:type="dxa"/>
            </w:tcMar>
            <w:vAlign w:val="center"/>
          </w:tcPr>
          <w:p w14:paraId="4A27E9DF" w14:textId="77777777" w:rsidR="007B474A" w:rsidRDefault="00BC3910">
            <w:pPr>
              <w:pStyle w:val="PaperTable"/>
              <w:keepNext/>
              <w:spacing w:before="20" w:after="20"/>
              <w:jc w:val="center"/>
            </w:pPr>
            <w:r>
              <w:rPr>
                <w:sz w:val="21"/>
              </w:rPr>
              <w:t>0.052964→0.043679</w:t>
            </w:r>
          </w:p>
        </w:tc>
        <w:tc>
          <w:tcPr>
            <w:tcW w:w="4023" w:type="dxa"/>
            <w:tcMar>
              <w:top w:w="75" w:type="dxa"/>
              <w:left w:w="85" w:type="dxa"/>
              <w:bottom w:w="75" w:type="dxa"/>
              <w:right w:w="85" w:type="dxa"/>
            </w:tcMar>
            <w:vAlign w:val="center"/>
          </w:tcPr>
          <w:p w14:paraId="7843EB92" w14:textId="77777777" w:rsidR="007B474A" w:rsidRDefault="00BC3910">
            <w:pPr>
              <w:pStyle w:val="PaperTable"/>
              <w:keepNext/>
              <w:spacing w:before="20" w:after="20"/>
              <w:jc w:val="center"/>
            </w:pPr>
            <w:r>
              <w:rPr>
                <w:sz w:val="21"/>
              </w:rPr>
              <w:t>中心化响应形状</w:t>
            </w:r>
          </w:p>
        </w:tc>
      </w:tr>
      <w:tr w:rsidR="007B474A" w14:paraId="649FDEE0" w14:textId="77777777">
        <w:trPr>
          <w:cantSplit/>
          <w:jc w:val="center"/>
        </w:trPr>
        <w:tc>
          <w:tcPr>
            <w:tcW w:w="2994" w:type="dxa"/>
            <w:tcMar>
              <w:top w:w="75" w:type="dxa"/>
              <w:left w:w="85" w:type="dxa"/>
              <w:bottom w:w="75" w:type="dxa"/>
              <w:right w:w="85" w:type="dxa"/>
            </w:tcMar>
            <w:vAlign w:val="center"/>
          </w:tcPr>
          <w:p w14:paraId="0AC69E9A" w14:textId="77777777" w:rsidR="007B474A" w:rsidRDefault="00BC3910">
            <w:pPr>
              <w:pStyle w:val="PaperTable"/>
              <w:keepNext/>
              <w:spacing w:before="20" w:after="20"/>
            </w:pPr>
            <w:r>
              <w:rPr>
                <w:sz w:val="21"/>
              </w:rPr>
              <w:t>B2/B4/B5</w:t>
            </w:r>
            <w:r>
              <w:rPr>
                <w:sz w:val="21"/>
              </w:rPr>
              <w:t>误差比</w:t>
            </w:r>
          </w:p>
        </w:tc>
        <w:tc>
          <w:tcPr>
            <w:tcW w:w="2339" w:type="dxa"/>
            <w:tcMar>
              <w:top w:w="75" w:type="dxa"/>
              <w:left w:w="85" w:type="dxa"/>
              <w:bottom w:w="75" w:type="dxa"/>
              <w:right w:w="85" w:type="dxa"/>
            </w:tcMar>
            <w:vAlign w:val="center"/>
          </w:tcPr>
          <w:p w14:paraId="00BF3165" w14:textId="77777777" w:rsidR="007B474A" w:rsidRDefault="00BC3910">
            <w:pPr>
              <w:pStyle w:val="PaperTable"/>
              <w:keepNext/>
              <w:spacing w:before="20" w:after="20"/>
            </w:pPr>
            <w:r>
              <w:rPr>
                <w:sz w:val="21"/>
              </w:rPr>
              <w:t>0.855084/0.436601/0.555135</w:t>
            </w:r>
          </w:p>
        </w:tc>
        <w:tc>
          <w:tcPr>
            <w:tcW w:w="4023" w:type="dxa"/>
            <w:tcMar>
              <w:top w:w="75" w:type="dxa"/>
              <w:left w:w="85" w:type="dxa"/>
              <w:bottom w:w="75" w:type="dxa"/>
              <w:right w:w="85" w:type="dxa"/>
            </w:tcMar>
            <w:vAlign w:val="center"/>
          </w:tcPr>
          <w:p w14:paraId="41D6B30D" w14:textId="77777777" w:rsidR="007B474A" w:rsidRDefault="00BC3910">
            <w:pPr>
              <w:pStyle w:val="PaperTable"/>
              <w:keepNext/>
              <w:spacing w:before="20" w:after="20"/>
              <w:jc w:val="center"/>
            </w:pPr>
            <w:r>
              <w:rPr>
                <w:sz w:val="21"/>
              </w:rPr>
              <w:t>来源分开的事后形状诊断</w:t>
            </w:r>
          </w:p>
        </w:tc>
      </w:tr>
      <w:tr w:rsidR="007B474A" w14:paraId="3069EF01" w14:textId="77777777">
        <w:trPr>
          <w:cantSplit/>
          <w:jc w:val="center"/>
        </w:trPr>
        <w:tc>
          <w:tcPr>
            <w:tcW w:w="2994" w:type="dxa"/>
            <w:tcMar>
              <w:top w:w="75" w:type="dxa"/>
              <w:left w:w="85" w:type="dxa"/>
              <w:bottom w:w="75" w:type="dxa"/>
              <w:right w:w="85" w:type="dxa"/>
            </w:tcMar>
            <w:vAlign w:val="center"/>
          </w:tcPr>
          <w:p w14:paraId="643624EB" w14:textId="77777777" w:rsidR="007B474A" w:rsidRDefault="00BC3910">
            <w:pPr>
              <w:pStyle w:val="PaperTable"/>
              <w:spacing w:before="20" w:after="20"/>
            </w:pPr>
            <w:r>
              <w:rPr>
                <w:sz w:val="21"/>
              </w:rPr>
              <w:t>Q</w:t>
            </w:r>
            <w:r>
              <w:rPr>
                <w:sz w:val="21"/>
              </w:rPr>
              <w:t>提高</w:t>
            </w:r>
            <w:r>
              <w:rPr>
                <w:sz w:val="21"/>
              </w:rPr>
              <w:t>0.1</w:t>
            </w:r>
            <w:r>
              <w:rPr>
                <w:sz w:val="21"/>
              </w:rPr>
              <w:t>的示例替代</w:t>
            </w:r>
          </w:p>
        </w:tc>
        <w:tc>
          <w:tcPr>
            <w:tcW w:w="2339" w:type="dxa"/>
            <w:tcMar>
              <w:top w:w="75" w:type="dxa"/>
              <w:left w:w="85" w:type="dxa"/>
              <w:bottom w:w="75" w:type="dxa"/>
              <w:right w:w="85" w:type="dxa"/>
            </w:tcMar>
            <w:vAlign w:val="center"/>
          </w:tcPr>
          <w:p w14:paraId="0C333AA5" w14:textId="77777777" w:rsidR="007B474A" w:rsidRDefault="00BC3910">
            <w:pPr>
              <w:pStyle w:val="PaperTable"/>
              <w:spacing w:before="20" w:after="20"/>
            </w:pPr>
            <w:r>
              <w:rPr>
                <w:sz w:val="21"/>
              </w:rPr>
              <w:t>N</w:t>
            </w:r>
            <w:r>
              <w:rPr>
                <w:sz w:val="21"/>
              </w:rPr>
              <w:t>减</w:t>
            </w:r>
            <w:r>
              <w:rPr>
                <w:sz w:val="21"/>
              </w:rPr>
              <w:t xml:space="preserve">24.903% </w:t>
            </w:r>
            <w:r>
              <w:rPr>
                <w:sz w:val="21"/>
              </w:rPr>
              <w:t>或</w:t>
            </w:r>
            <w:r>
              <w:rPr>
                <w:sz w:val="21"/>
              </w:rPr>
              <w:t xml:space="preserve"> D</w:t>
            </w:r>
            <w:r>
              <w:rPr>
                <w:sz w:val="21"/>
              </w:rPr>
              <w:t>减</w:t>
            </w:r>
            <w:r>
              <w:rPr>
                <w:sz w:val="21"/>
              </w:rPr>
              <w:t>30.210%</w:t>
            </w:r>
          </w:p>
        </w:tc>
        <w:tc>
          <w:tcPr>
            <w:tcW w:w="4023" w:type="dxa"/>
            <w:tcMar>
              <w:top w:w="75" w:type="dxa"/>
              <w:left w:w="85" w:type="dxa"/>
              <w:bottom w:w="75" w:type="dxa"/>
              <w:right w:w="85" w:type="dxa"/>
            </w:tcMar>
            <w:vAlign w:val="center"/>
          </w:tcPr>
          <w:p w14:paraId="245D754E" w14:textId="77777777" w:rsidR="007B474A" w:rsidRDefault="00BC3910">
            <w:pPr>
              <w:pStyle w:val="PaperTable"/>
              <w:spacing w:before="20" w:after="20"/>
              <w:jc w:val="center"/>
            </w:pPr>
            <w:r>
              <w:rPr>
                <w:sz w:val="21"/>
              </w:rPr>
              <w:t>λ=1</w:t>
            </w:r>
            <w:r>
              <w:rPr>
                <w:sz w:val="21"/>
              </w:rPr>
              <w:t>及量尺运输假设下的条件结果</w:t>
            </w:r>
          </w:p>
        </w:tc>
      </w:tr>
    </w:tbl>
    <w:p w14:paraId="6B02BFA5" w14:textId="77777777" w:rsidR="007B474A" w:rsidRDefault="00BC3910">
      <w:pPr>
        <w:pStyle w:val="PaperBody"/>
      </w:pPr>
      <w:r>
        <w:t>质量与规模的等</w:t>
      </w:r>
      <w:r>
        <w:t xml:space="preserve"> Loss </w:t>
      </w:r>
      <w:r>
        <w:t>替代由式（</w:t>
      </w:r>
      <w:r>
        <w:t>2-6</w:t>
      </w:r>
      <w:r>
        <w:t>）求导；在固定</w:t>
      </w:r>
      <w:r>
        <w:t xml:space="preserve"> h_Q</w:t>
      </w:r>
      <w:r>
        <w:t>、固定配比的条件下，</w:t>
      </w:r>
    </w:p>
    <w:p w14:paraId="637F0551" w14:textId="77777777" w:rsidR="007B474A" w:rsidRDefault="00792992">
      <w:pPr>
        <w:pStyle w:val="PaperEquation"/>
        <w:spacing w:before="100" w:after="100"/>
      </w:pPr>
      <m:oMath>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N</m:t>
            </m:r>
          </m:num>
          <m:den>
            <m:r>
              <w:rPr>
                <w:rFonts w:ascii="Cambria Math" w:hAnsi="Cambria Math"/>
              </w:rPr>
              <m:t>dQ</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Q</m:t>
                </m:r>
              </m:sub>
            </m:sSub>
          </m:num>
          <m:den>
            <m:r>
              <w:rPr>
                <w:rFonts w:ascii="Cambria Math" w:hAnsi="Cambria Math"/>
              </w:rPr>
              <m:t>αU</m:t>
            </m:r>
          </m:den>
        </m:f>
        <m: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D</m:t>
            </m:r>
          </m:num>
          <m:den>
            <m:r>
              <w:rPr>
                <w:rFonts w:ascii="Cambria Math" w:hAnsi="Cambria Math"/>
              </w:rPr>
              <m:t>dQ</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Q</m:t>
                </m:r>
              </m:sub>
            </m:sSub>
          </m:num>
          <m:den>
            <m:r>
              <w:rPr>
                <w:rFonts w:ascii="Cambria Math" w:hAnsi="Cambria Math"/>
              </w:rPr>
              <m:t>βV</m:t>
            </m:r>
          </m:den>
        </m:f>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new</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U+</m:t>
                </m:r>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ΔQ</m:t>
                </m:r>
              </m:den>
            </m:f>
            <m:r>
              <w:rPr>
                <w:rFonts w:ascii="Cambria Math" w:hAnsi="Cambria Math"/>
              </w:rPr>
              <m:t>)</m:t>
            </m:r>
          </m:e>
          <m:sup>
            <m:f>
              <m:fPr>
                <m:type m:val="lin"/>
                <m:ctrlPr>
                  <w:rPr>
                    <w:rFonts w:ascii="Cambria Math" w:hAnsi="Cambria Math"/>
                  </w:rPr>
                </m:ctrlPr>
              </m:fPr>
              <m:num>
                <m:r>
                  <w:rPr>
                    <w:rFonts w:ascii="Cambria Math" w:hAnsi="Cambria Math"/>
                  </w:rPr>
                  <m:t>1</m:t>
                </m:r>
              </m:num>
              <m:den>
                <m:r>
                  <w:rPr>
                    <w:rFonts w:ascii="Cambria Math" w:hAnsi="Cambria Math"/>
                  </w:rPr>
                  <m:t>α</m:t>
                </m:r>
              </m:den>
            </m:f>
          </m:sup>
        </m:sSup>
        <m:r>
          <w:rPr>
            <w:rFonts w:ascii="Cambria Math" w:hAnsi="Cambria Math"/>
          </w:rPr>
          <m:t>.</m:t>
        </m:r>
      </m:oMath>
      <w:r w:rsidR="00BC3910">
        <w:t xml:space="preserve">    </w:t>
      </w:r>
      <w:r w:rsidR="00BC3910">
        <w:t>（</w:t>
      </w:r>
      <w:r w:rsidR="00BC3910">
        <w:t>2-7</w:t>
      </w:r>
      <w:r w:rsidR="00BC3910">
        <w:t>）</w:t>
      </w:r>
    </w:p>
    <w:p w14:paraId="1AFBCF51" w14:textId="77777777" w:rsidR="007B474A" w:rsidRDefault="00BC3910">
      <w:pPr>
        <w:pStyle w:val="PaperBody"/>
      </w:pPr>
      <w:r>
        <w:t>表</w:t>
      </w:r>
      <w:r>
        <w:t>9</w:t>
      </w:r>
      <w:r>
        <w:t>的替代量取</w:t>
      </w:r>
      <w:r>
        <w:t xml:space="preserve"> N=1</w:t>
      </w:r>
      <w:r>
        <w:t>、</w:t>
      </w:r>
      <w:r>
        <w:t>D=100</w:t>
      </w:r>
      <w:r>
        <w:t>、</w:t>
      </w:r>
      <w:r>
        <w:t>ΔQ=0.1</w:t>
      </w:r>
      <w:r>
        <w:t>；二者是分别固定另一资源时的选择，不能同时相加计算</w:t>
      </w:r>
      <w:r>
        <w:t>“</w:t>
      </w:r>
      <w:r>
        <w:t>节省</w:t>
      </w:r>
      <w:r>
        <w:t>”</w:t>
      </w:r>
      <w:r>
        <w:t>。</w:t>
      </w:r>
      <w:r>
        <w:t xml:space="preserve">Q </w:t>
      </w:r>
      <w:r>
        <w:t>是</w:t>
      </w:r>
      <w:r>
        <w:t xml:space="preserve"> B7 </w:t>
      </w:r>
      <w:r>
        <w:t>的情景刻度，不是</w:t>
      </w:r>
      <w:r>
        <w:t xml:space="preserve"> DQ0 </w:t>
      </w:r>
      <w:r>
        <w:t>提高</w:t>
      </w:r>
      <w:r>
        <w:t xml:space="preserve"> 0.1</w:t>
      </w:r>
      <w:r>
        <w:t>。另一种有效数据假设</w:t>
      </w:r>
      <w:r>
        <w:t xml:space="preserve"> D_eff=D(Q/Q0)^ρ </w:t>
      </w:r>
      <w:r>
        <w:t>即使局部匹配斜率，也产生不同的有限替代，说明机制假设的不确定性不能用窄参数区间代替。</w:t>
      </w:r>
    </w:p>
    <w:p w14:paraId="494D1690" w14:textId="77777777" w:rsidR="007B474A" w:rsidRDefault="00BC3910">
      <w:pPr>
        <w:pStyle w:val="PaperBody"/>
      </w:pPr>
      <w:r>
        <w:t>领域替代必须沿单纯形切向进行。将领域</w:t>
      </w:r>
      <w:r>
        <w:t xml:space="preserve"> j </w:t>
      </w:r>
      <w:r>
        <w:t>的</w:t>
      </w:r>
      <w:r>
        <w:t xml:space="preserve"> δ </w:t>
      </w:r>
      <w:r>
        <w:t>比例转给领域</w:t>
      </w:r>
      <w:r>
        <w:t xml:space="preserve"> i</w:t>
      </w:r>
      <w:r>
        <w:t>，对第</w:t>
      </w:r>
      <w:r>
        <w:t xml:space="preserve"> m </w:t>
      </w:r>
      <w:r>
        <w:t>个验证领域的变化为：</w:t>
      </w:r>
    </w:p>
    <w:p w14:paraId="2D677EBC" w14:textId="77777777" w:rsidR="007B474A" w:rsidRDefault="00BC3910">
      <w:pPr>
        <w:pStyle w:val="PaperEquation"/>
        <w:spacing w:before="100" w:after="100"/>
      </w:pPr>
      <m:oMath>
        <m:r>
          <w:rPr>
            <w:rFonts w:ascii="Cambria Math" w:hAnsi="Cambria Math"/>
          </w:rPr>
          <m:t>Δ</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m</m:t>
            </m:r>
          </m:sub>
        </m:sSub>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sSup>
          <m:sSupPr>
            <m:ctrlPr>
              <w:rPr>
                <w:rFonts w:ascii="Cambria Math" w:hAnsi="Cambria Math"/>
              </w:rPr>
            </m:ctrlPr>
          </m:sSupPr>
          <m:e>
            <m:r>
              <w:rPr>
                <w:rFonts w:ascii="Cambria Math" w:hAnsi="Cambria Math"/>
              </w:rPr>
              <m:t>)</m:t>
            </m:r>
          </m:e>
          <m:sup>
            <m:r>
              <m:rPr>
                <m:scr m:val="sans-serif"/>
                <m:sty m:val="p"/>
              </m:rPr>
              <w:rPr>
                <w:rFonts w:ascii="Cambria Math" w:hAnsi="Cambria Math"/>
              </w:rPr>
              <m:t>T</m:t>
            </m:r>
          </m:sup>
        </m:sSup>
        <m:r>
          <w:rPr>
            <w:rFonts w:ascii="Cambria Math" w:hAnsi="Cambria Math"/>
          </w:rPr>
          <m:t>H</m:t>
        </m:r>
        <m:sSub>
          <m:sSubPr>
            <m:ctrlPr>
              <w:rPr>
                <w:rFonts w:ascii="Cambria Math" w:hAnsi="Cambria Math"/>
              </w:rPr>
            </m:ctrlPr>
          </m:sSubPr>
          <m:e>
            <m:r>
              <w:rPr>
                <w:rFonts w:ascii="Cambria Math" w:hAnsi="Cambria Math"/>
              </w:rPr>
              <m:t>β</m:t>
            </m:r>
          </m:e>
          <m:sub>
            <m:r>
              <w:rPr>
                <w:rFonts w:ascii="Cambria Math" w:hAnsi="Cambria Math"/>
              </w:rPr>
              <m:t>m</m:t>
            </m:r>
          </m:sub>
        </m:sSub>
        <m:r>
          <w:rPr>
            <w:rFonts w:ascii="Cambria Math" w:hAnsi="Cambria Math"/>
          </w:rPr>
          <m:t>,</m:t>
        </m:r>
        <m:sSup>
          <m:sSupPr>
            <m:ctrlPr>
              <w:rPr>
                <w:rFonts w:ascii="Cambria Math" w:hAnsi="Cambria Math"/>
              </w:rPr>
            </m:ctrlPr>
          </m:sSupPr>
          <m:e>
            <m:r>
              <m:rPr>
                <m:sty m:val="b"/>
              </m:rPr>
              <w:rPr>
                <w:rFonts w:ascii="Cambria Math" w:hAnsi="Cambria Math"/>
              </w:rPr>
              <m:t>1</m:t>
            </m:r>
          </m:e>
          <m:sup>
            <m:r>
              <m:rPr>
                <m:scr m:val="sans-serif"/>
                <m:sty m:val="p"/>
              </m:rP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)=0.</m:t>
        </m:r>
      </m:oMath>
      <w:r>
        <w:t xml:space="preserve">    </w:t>
      </w:r>
      <w:r>
        <w:t>（</w:t>
      </w:r>
      <w:r>
        <w:t>2-8</w:t>
      </w:r>
      <w:r>
        <w:t>）</w:t>
      </w:r>
    </w:p>
    <w:p w14:paraId="7675C5C4" w14:textId="77777777" w:rsidR="007B474A" w:rsidRDefault="00BC3910">
      <w:pPr>
        <w:pStyle w:val="PaperBody"/>
      </w:pPr>
      <w:r>
        <w:t>同一方向可能改善某些领域而损害其他领域。</w:t>
      </w:r>
      <w:r>
        <w:t xml:space="preserve">M1 </w:t>
      </w:r>
      <w:r>
        <w:t>的二阶配比项为零是线性代理的设定，不是现实互补不存在的证据；零配比处普通对数弹性无定义。</w:t>
      </w:r>
      <w:r>
        <w:t xml:space="preserve">1B </w:t>
      </w:r>
      <w:r>
        <w:t>迁移失败以及仅</w:t>
      </w:r>
      <w:r>
        <w:t xml:space="preserve"> 2/256 </w:t>
      </w:r>
      <w:r>
        <w:t>的严格凸包支持，使非零</w:t>
      </w:r>
      <w:r>
        <w:t xml:space="preserve"> k_s </w:t>
      </w:r>
      <w:r>
        <w:t>不能直接进入跨规模确定性优化。问题二据此得到以附件内部</w:t>
      </w:r>
      <w:r>
        <w:t>N–D</w:t>
      </w:r>
      <w:r>
        <w:t>幂律为主干、以半合成质量项和局部</w:t>
      </w:r>
      <w:r>
        <w:t>/</w:t>
      </w:r>
      <w:r>
        <w:t>跨源条件配比项扩展的分层广义标度框架。</w:t>
      </w:r>
      <w:r>
        <w:t xml:space="preserve">B4/B5 </w:t>
      </w:r>
      <w:r>
        <w:t>仅为用目标组均值中心化的相对响应诊断；四因素统一真实经验规律与跨来源绝对</w:t>
      </w:r>
      <w:r>
        <w:t>Loss</w:t>
      </w:r>
      <w:r>
        <w:t>映射未识别。</w:t>
      </w:r>
    </w:p>
    <w:p w14:paraId="1F30D762" w14:textId="77777777" w:rsidR="007B474A" w:rsidRDefault="00BC3910">
      <w:pPr>
        <w:pStyle w:val="PaperBody"/>
      </w:pPr>
      <w:r>
        <w:t>问题二的核心可复核结果是</w:t>
      </w:r>
      <w:r>
        <w:t xml:space="preserve"> B1 </w:t>
      </w:r>
      <w:r>
        <w:t>量尺内的</w:t>
      </w:r>
      <w:r>
        <w:t xml:space="preserve"> N—D </w:t>
      </w:r>
      <w:r>
        <w:t>曲面及其导数、弹性和替代关系。质量收益的数值只由半合成表提供条件校准，配比运输系数尚无共同量尺可估，因此四因素表达式应连同情景系数一并解读。</w:t>
      </w:r>
    </w:p>
    <w:p w14:paraId="2FC382B9" w14:textId="77777777" w:rsidR="007B474A" w:rsidRDefault="00BC3910">
      <w:pPr>
        <w:pStyle w:val="PaperBody"/>
      </w:pPr>
      <w:r>
        <w:t>对八条完整轨迹作二百次整轨迹重抽样，五参数条件分位与</w:t>
      </w:r>
      <w:r>
        <w:t xml:space="preserve"> α—β </w:t>
      </w:r>
      <w:r>
        <w:t>联合波动如图</w:t>
      </w:r>
      <w:r>
        <w:t>12</w:t>
      </w:r>
      <w:r>
        <w:t>。所有重抽样有效且未触及参数边界；点云展示联合变化，而非把五个边际区间独立拼接成一个可实现参数向量。条件区间狭窄是规则附件及固定加性模型的结果，不能解释为真实训练、外部来源或模型选择不确定性都已很小。</w:t>
      </w:r>
    </w:p>
    <w:p w14:paraId="7A7ACEEB" w14:textId="77777777" w:rsidR="007B474A" w:rsidRDefault="00BC3910">
      <w:pPr>
        <w:pStyle w:val="PaperCaption"/>
        <w:keepNext/>
        <w:keepLines/>
      </w:pPr>
      <w:r>
        <w:rPr>
          <w:noProof/>
        </w:rPr>
        <w:lastRenderedPageBreak/>
        <w:drawing>
          <wp:inline distT="0" distB="0" distL="0" distR="0" wp14:anchorId="0A24EFF8" wp14:editId="4616BD4F">
            <wp:extent cx="5580000" cy="316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2-V5-001_bootstrap_joint.png"/>
                    <pic:cNvPicPr/>
                  </pic:nvPicPr>
                  <pic:blipFill>
                    <a:blip r:embed="rId25"/>
                    <a:stretch>
                      <a:fillRect/>
                    </a:stretch>
                  </pic:blipFill>
                  <pic:spPr>
                    <a:xfrm>
                      <a:off x="0" y="0"/>
                      <a:ext cx="5580000" cy="3162000"/>
                    </a:xfrm>
                    <a:prstGeom prst="rect">
                      <a:avLst/>
                    </a:prstGeom>
                  </pic:spPr>
                </pic:pic>
              </a:graphicData>
            </a:graphic>
          </wp:inline>
        </w:drawing>
      </w:r>
    </w:p>
    <w:p w14:paraId="5460F3CC" w14:textId="77777777" w:rsidR="007B474A" w:rsidRDefault="00BC3910">
      <w:pPr>
        <w:pStyle w:val="PaperCaption"/>
        <w:keepLines/>
      </w:pPr>
      <w:r>
        <w:t>图</w:t>
      </w:r>
      <w:r>
        <w:t xml:space="preserve">12 </w:t>
      </w:r>
      <w:r>
        <w:t>幂律参数的整轨迹重抽样</w:t>
      </w:r>
    </w:p>
    <w:p w14:paraId="2675BEA4" w14:textId="77777777" w:rsidR="007B474A" w:rsidRDefault="00BC3910">
      <w:pPr>
        <w:pStyle w:val="PaperBody"/>
      </w:pPr>
      <w:r>
        <w:t>二百次整轨迹重抽样的五参数相对主估计条件分位及</w:t>
      </w:r>
      <w:r>
        <w:t xml:space="preserve"> α—β </w:t>
      </w:r>
      <w:r>
        <w:t>联合散点。每点为一次整轨迹重抽样，区间不覆盖来源和模型错误。</w:t>
      </w:r>
    </w:p>
    <w:p w14:paraId="0E1F51C7" w14:textId="77777777" w:rsidR="007B474A" w:rsidRDefault="00BC3910">
      <w:pPr>
        <w:pStyle w:val="PaperBody"/>
      </w:pPr>
      <w:r>
        <w:t>半合成</w:t>
      </w:r>
      <w:r>
        <w:t xml:space="preserve"> B7 </w:t>
      </w:r>
      <w:r>
        <w:t>的四十五个</w:t>
      </w:r>
      <w:r>
        <w:t xml:space="preserve"> N—D </w:t>
      </w:r>
      <w:r>
        <w:t>单元内</w:t>
      </w:r>
      <w:r>
        <w:t xml:space="preserve"> Q—Loss </w:t>
      </w:r>
      <w:r>
        <w:t>斜率全部为负，但其共同斜率</w:t>
      </w:r>
      <w:r>
        <w:t xml:space="preserve"> −0.361995 </w:t>
      </w:r>
      <w:r>
        <w:t>只能校准条件质量响应。图</w:t>
      </w:r>
      <w:r>
        <w:t>13</w:t>
      </w:r>
      <w:r>
        <w:t>上半部分显示单元改善斜率随</w:t>
      </w:r>
      <w:r>
        <w:t xml:space="preserve"> N</w:t>
      </w:r>
      <w:r>
        <w:t>、</w:t>
      </w:r>
      <w:r>
        <w:t xml:space="preserve">D </w:t>
      </w:r>
      <w:r>
        <w:t>变化，下半部分显示把这一幅度乘以假定运输系数后的有限替代示例。后者以</w:t>
      </w:r>
      <w:r>
        <w:t xml:space="preserve"> Q </w:t>
      </w:r>
      <w:r>
        <w:t>从</w:t>
      </w:r>
      <w:r>
        <w:t xml:space="preserve"> 0.5 </w:t>
      </w:r>
      <w:r>
        <w:t>增到</w:t>
      </w:r>
      <w:r>
        <w:t xml:space="preserve"> 0.6 </w:t>
      </w:r>
      <w:r>
        <w:t>且</w:t>
      </w:r>
      <w:r>
        <w:t xml:space="preserve"> λ=1 </w:t>
      </w:r>
      <w:r>
        <w:t>为前提；</w:t>
      </w:r>
      <w:r>
        <w:t xml:space="preserve">N </w:t>
      </w:r>
      <w:r>
        <w:t>与</w:t>
      </w:r>
      <w:r>
        <w:t xml:space="preserve"> D </w:t>
      </w:r>
      <w:r>
        <w:t>的减少比例分别是在固定另一资源时求得，不能相加成总算力节约。</w:t>
      </w:r>
    </w:p>
    <w:p w14:paraId="6290FB9C" w14:textId="77777777" w:rsidR="007B474A" w:rsidRDefault="00BC3910">
      <w:pPr>
        <w:pStyle w:val="PaperCaption"/>
        <w:keepNext/>
        <w:keepLines/>
      </w:pPr>
      <w:r>
        <w:rPr>
          <w:noProof/>
        </w:rPr>
        <w:lastRenderedPageBreak/>
        <w:drawing>
          <wp:inline distT="0" distB="0" distL="0" distR="0" wp14:anchorId="71694CB9" wp14:editId="6FB14AEB">
            <wp:extent cx="4932000" cy="46138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2-R5-004.png"/>
                    <pic:cNvPicPr/>
                  </pic:nvPicPr>
                  <pic:blipFill>
                    <a:blip r:embed="rId26"/>
                    <a:stretch>
                      <a:fillRect/>
                    </a:stretch>
                  </pic:blipFill>
                  <pic:spPr>
                    <a:xfrm>
                      <a:off x="0" y="0"/>
                      <a:ext cx="4932000" cy="4613806"/>
                    </a:xfrm>
                    <a:prstGeom prst="rect">
                      <a:avLst/>
                    </a:prstGeom>
                  </pic:spPr>
                </pic:pic>
              </a:graphicData>
            </a:graphic>
          </wp:inline>
        </w:drawing>
      </w:r>
    </w:p>
    <w:p w14:paraId="6F1171FA" w14:textId="77777777" w:rsidR="007B474A" w:rsidRDefault="00BC3910">
      <w:pPr>
        <w:pStyle w:val="PaperCaption"/>
        <w:keepLines/>
      </w:pPr>
      <w:r>
        <w:t>图</w:t>
      </w:r>
      <w:r>
        <w:t>13 B7</w:t>
      </w:r>
      <w:r>
        <w:t>质量响应与条件替代</w:t>
      </w:r>
    </w:p>
    <w:p w14:paraId="0B4E69A7" w14:textId="77777777" w:rsidR="007B474A" w:rsidRDefault="00BC3910">
      <w:pPr>
        <w:pStyle w:val="PaperBody"/>
      </w:pPr>
      <w:r>
        <w:t xml:space="preserve">B7 </w:t>
      </w:r>
      <w:r>
        <w:t>半合成单元的质量改善斜率及假定质量运输下的有限替代。上图是半合成表内形状，下图是条件情景，不是观测训练回报。</w:t>
      </w:r>
    </w:p>
    <w:p w14:paraId="5A37D973" w14:textId="77777777" w:rsidR="007B474A" w:rsidRDefault="00BC3910">
      <w:pPr>
        <w:pStyle w:val="PaperBody"/>
      </w:pPr>
      <w:r>
        <w:t>来源内拟合、轨迹留出、边际替代和半合成质量情景形成递进而不混同的证据链。</w:t>
      </w:r>
      <w:r>
        <w:t xml:space="preserve">B2/B4/B5 </w:t>
      </w:r>
      <w:r>
        <w:t>的中心化诊断只比较各来源内部形状；</w:t>
      </w:r>
      <w:r>
        <w:t xml:space="preserve">B9/B10 </w:t>
      </w:r>
      <w:r>
        <w:t>的估算</w:t>
      </w:r>
      <w:r>
        <w:t xml:space="preserve"> Loss </w:t>
      </w:r>
      <w:r>
        <w:t>不构成大模型真实外部验证；</w:t>
      </w:r>
      <w:r>
        <w:t xml:space="preserve">A </w:t>
      </w:r>
      <w:r>
        <w:t>表的</w:t>
      </w:r>
      <w:r>
        <w:t xml:space="preserve"> 1M </w:t>
      </w:r>
      <w:r>
        <w:t>配比关联也不自动运输到</w:t>
      </w:r>
      <w:r>
        <w:t xml:space="preserve"> B1</w:t>
      </w:r>
      <w:r>
        <w:t>。故主预算优化使用已验证的</w:t>
      </w:r>
      <w:r>
        <w:t xml:space="preserve"> B1 </w:t>
      </w:r>
      <w:r>
        <w:t>曲面，质量和配比非零项只在显式情景中开启。</w:t>
      </w:r>
    </w:p>
    <w:p w14:paraId="2B9DE9F2" w14:textId="77777777" w:rsidR="007B474A" w:rsidRDefault="00BC3910">
      <w:pPr>
        <w:pStyle w:val="PaperH2"/>
      </w:pPr>
      <w:r>
        <w:t xml:space="preserve">5.3 </w:t>
      </w:r>
      <w:r>
        <w:t>问题三模型的建立与求解</w:t>
      </w:r>
    </w:p>
    <w:p w14:paraId="6424A23B" w14:textId="77777777" w:rsidR="007B474A" w:rsidRDefault="00BC3910">
      <w:pPr>
        <w:pStyle w:val="PaperH3"/>
        <w:keepNext/>
      </w:pPr>
      <w:r>
        <w:t xml:space="preserve">5.3.1 </w:t>
      </w:r>
      <w:r>
        <w:t>问题分析与技术路线</w:t>
      </w:r>
    </w:p>
    <w:p w14:paraId="6C70AFE9" w14:textId="77777777" w:rsidR="007B474A" w:rsidRDefault="00BC3910">
      <w:pPr>
        <w:pStyle w:val="PaperBody"/>
      </w:pPr>
      <w:r>
        <w:t>问题三在固定算力预算下选择参数量、数据量和条件情景中的质量投入。基础训练与长文本注意力开销共同依赖</w:t>
      </w:r>
      <w:r>
        <w:t xml:space="preserve"> N</w:t>
      </w:r>
      <w:r>
        <w:t>、</w:t>
      </w:r>
      <w:r>
        <w:t>D</w:t>
      </w:r>
      <w:r>
        <w:t>，质量处理另消耗与</w:t>
      </w:r>
      <w:r>
        <w:t xml:space="preserve"> D </w:t>
      </w:r>
      <w:r>
        <w:t>相关的成本。先统一</w:t>
      </w:r>
      <w:r>
        <w:t xml:space="preserve"> FLOPs </w:t>
      </w:r>
      <w:r>
        <w:t>和十亿单位，再以</w:t>
      </w:r>
      <w:r>
        <w:t xml:space="preserve"> B1 </w:t>
      </w:r>
      <w:r>
        <w:t>统计支持域限定可解释配置；在此范围内求得预算紧约束内点、单边界解及预算富余平台，并以数值求解核验。问题三技术路线见图</w:t>
      </w:r>
      <w:r>
        <w:t xml:space="preserve"> 14</w:t>
      </w:r>
      <w:r>
        <w:t>。</w:t>
      </w:r>
    </w:p>
    <w:p w14:paraId="3A196EDD" w14:textId="77777777" w:rsidR="007B474A" w:rsidRDefault="00BC3910">
      <w:pPr>
        <w:pStyle w:val="PaperBody"/>
      </w:pPr>
      <w:r>
        <w:t>优化使用</w:t>
      </w:r>
      <w:r>
        <w:t xml:space="preserve"> B1 </w:t>
      </w:r>
      <w:r>
        <w:t>内部标度律作为目标，以题设</w:t>
      </w:r>
      <w:r>
        <w:t xml:space="preserve"> FLOPs </w:t>
      </w:r>
      <w:r>
        <w:t>代理构造可计算的训练、注意力及质量处理成本。预算是上界而非必须耗尽的会计等式；当统计支持界同时活跃，允许闲置预算。由此可分别识别内点投入比例、支持界触发和预算松弛，而不会把</w:t>
      </w:r>
      <w:r>
        <w:t>“</w:t>
      </w:r>
      <w:r>
        <w:t>优化器没有继续增加</w:t>
      </w:r>
      <w:r>
        <w:t xml:space="preserve"> N</w:t>
      </w:r>
      <w:r>
        <w:t>、</w:t>
      </w:r>
      <w:r>
        <w:t>D”</w:t>
      </w:r>
      <w:r>
        <w:t>误称为现实训练已饱和。三类质量成本都按题设原值比较，</w:t>
      </w:r>
      <w:r>
        <w:t xml:space="preserve">C7 </w:t>
      </w:r>
      <w:r>
        <w:t>上下文档位只改变外生成本，不自动带来能力收益。</w:t>
      </w:r>
    </w:p>
    <w:p w14:paraId="7CBED971" w14:textId="77777777" w:rsidR="007B474A" w:rsidRDefault="00BC3910">
      <w:pPr>
        <w:keepNext/>
        <w:spacing w:before="140" w:after="40"/>
        <w:jc w:val="center"/>
      </w:pPr>
      <w:r>
        <w:rPr>
          <w:noProof/>
        </w:rPr>
        <w:lastRenderedPageBreak/>
        <w:drawing>
          <wp:inline distT="0" distB="0" distL="0" distR="0" wp14:anchorId="7F9400FE" wp14:editId="6BF71891">
            <wp:extent cx="5669280" cy="10902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Q3-V6-001.png"/>
                    <pic:cNvPicPr/>
                  </pic:nvPicPr>
                  <pic:blipFill>
                    <a:blip r:embed="rId27"/>
                    <a:stretch>
                      <a:fillRect/>
                    </a:stretch>
                  </pic:blipFill>
                  <pic:spPr>
                    <a:xfrm>
                      <a:off x="0" y="0"/>
                      <a:ext cx="5669280" cy="1090246"/>
                    </a:xfrm>
                    <a:prstGeom prst="rect">
                      <a:avLst/>
                    </a:prstGeom>
                  </pic:spPr>
                </pic:pic>
              </a:graphicData>
            </a:graphic>
          </wp:inline>
        </w:drawing>
      </w:r>
    </w:p>
    <w:p w14:paraId="40A8B6FE" w14:textId="77777777" w:rsidR="007B474A" w:rsidRDefault="00BC3910">
      <w:pPr>
        <w:pStyle w:val="PaperCaption"/>
        <w:spacing w:after="160"/>
      </w:pPr>
      <w:r>
        <w:t>图</w:t>
      </w:r>
      <w:r>
        <w:t xml:space="preserve">14 </w:t>
      </w:r>
      <w:r>
        <w:t>问题三技术路线</w:t>
      </w:r>
    </w:p>
    <w:p w14:paraId="2380FA54" w14:textId="77777777" w:rsidR="007B474A" w:rsidRDefault="00BC3910">
      <w:pPr>
        <w:pStyle w:val="PaperH3"/>
        <w:keepNext/>
      </w:pPr>
      <w:r>
        <w:t xml:space="preserve">5.3.2 </w:t>
      </w:r>
      <w:r>
        <w:t>数据与模型准备</w:t>
      </w:r>
    </w:p>
    <w:p w14:paraId="26102A01" w14:textId="77777777" w:rsidR="007B474A" w:rsidRDefault="00BC3910">
      <w:pPr>
        <w:pStyle w:val="PaperBody"/>
      </w:pPr>
      <w:r>
        <w:t>采用题设基础训练、注意力和质量提升三项成本。全篇</w:t>
      </w:r>
      <w:r>
        <w:t xml:space="preserve"> N</w:t>
      </w:r>
      <w:r>
        <w:t>、</w:t>
      </w:r>
      <w:r>
        <w:t xml:space="preserve">D </w:t>
      </w:r>
      <w:r>
        <w:t>仍为十亿单位，故前两项需乘</w:t>
      </w:r>
      <w:r>
        <w:t xml:space="preserve"> 10¹⁸</w:t>
      </w:r>
      <w:r>
        <w:t>，质量成本中的</w:t>
      </w:r>
      <w:r>
        <w:t xml:space="preserve"> token </w:t>
      </w:r>
      <w:r>
        <w:t>数需乘</w:t>
      </w:r>
      <w:r>
        <w:t xml:space="preserve"> 10⁹</w:t>
      </w:r>
      <w:r>
        <w:t>。</w:t>
      </w:r>
      <w:r>
        <w:t xml:space="preserve">L_ctx </w:t>
      </w:r>
      <w:r>
        <w:t>是外生架构情景，不作为内点寻优变量。</w:t>
      </w:r>
      <w:r>
        <w:t>η=0.0002</w:t>
      </w:r>
      <w:r>
        <w:t>；参考质量</w:t>
      </w:r>
      <w:r>
        <w:t xml:space="preserve"> Q0=0.5 </w:t>
      </w:r>
      <w:r>
        <w:t>是情景假设，未从</w:t>
      </w:r>
      <w:r>
        <w:t xml:space="preserve"> DQ0 </w:t>
      </w:r>
      <w:r>
        <w:t>反推。</w:t>
      </w:r>
    </w:p>
    <w:p w14:paraId="552838C3"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C</m:t>
            </m:r>
          </m:e>
          <m:sub>
            <m:r>
              <m:rPr>
                <m:sty m:val="p"/>
              </m:rPr>
              <w:rPr>
                <w:rFonts w:ascii="Cambria Math" w:hAnsi="Cambria Math"/>
              </w:rPr>
              <m:t>used</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w:rPr>
            <w:rFonts w:ascii="Cambria Math" w:hAnsi="Cambria Math"/>
          </w:rPr>
          <m:t>(6+η</m:t>
        </m:r>
        <m:sSub>
          <m:sSubPr>
            <m:ctrlPr>
              <w:rPr>
                <w:rFonts w:ascii="Cambria Math" w:hAnsi="Cambria Math"/>
              </w:rPr>
            </m:ctrlPr>
          </m:sSubPr>
          <m:e>
            <m:r>
              <w:rPr>
                <w:rFonts w:ascii="Cambria Math" w:hAnsi="Cambria Math"/>
              </w:rPr>
              <m:t>L</m:t>
            </m:r>
          </m:e>
          <m:sub>
            <m:r>
              <m:rPr>
                <m:sty m:val="p"/>
              </m:rPr>
              <w:rPr>
                <w:rFonts w:ascii="Cambria Math" w:hAnsi="Cambria Math"/>
              </w:rPr>
              <m:t>ctx</m:t>
            </m:r>
          </m:sub>
        </m:sSub>
        <m:r>
          <w:rPr>
            <w:rFonts w:ascii="Cambria Math" w:hAnsi="Cambria Math"/>
          </w:rPr>
          <m:t>)ND+</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D[g(Q)-g(</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≤C.</m:t>
        </m:r>
      </m:oMath>
      <w:r w:rsidR="00BC3910">
        <w:t xml:space="preserve">    </w:t>
      </w:r>
      <w:r w:rsidR="00BC3910">
        <w:t>（</w:t>
      </w:r>
      <w:r w:rsidR="00BC3910">
        <w:t>3-1</w:t>
      </w:r>
      <w:r w:rsidR="00BC3910">
        <w:t>）</w:t>
      </w:r>
    </w:p>
    <w:p w14:paraId="031666DD" w14:textId="77777777" w:rsidR="007B474A" w:rsidRDefault="00BC3910">
      <w:pPr>
        <w:pStyle w:val="PaperBody"/>
      </w:pPr>
      <w:r>
        <w:t>三种题设质量成本分别为：</w:t>
      </w:r>
    </w:p>
    <w:p w14:paraId="0D74CD7B"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g</m:t>
            </m:r>
          </m:e>
          <m:sub>
            <m:r>
              <m:rPr>
                <m:sty m:val="p"/>
              </m:rPr>
              <w:rPr>
                <w:rFonts w:ascii="Cambria Math" w:hAnsi="Cambria Math"/>
              </w:rPr>
              <m:t>exp</m:t>
            </m:r>
          </m:sub>
        </m:sSub>
        <m:r>
          <w:rPr>
            <w:rFonts w:ascii="Cambria Math" w:hAnsi="Cambria Math"/>
          </w:rPr>
          <m:t>(Q)=</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e</m:t>
            </m:r>
          </m:e>
          <m:sup>
            <m:r>
              <w:rPr>
                <w:rFonts w:ascii="Cambria Math" w:hAnsi="Cambria Math"/>
              </w:rPr>
              <m:t>6Q</m:t>
            </m:r>
          </m:sup>
        </m:sSup>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pow</m:t>
            </m:r>
          </m:sub>
        </m:sSub>
        <m:r>
          <w:rPr>
            <w:rFonts w:ascii="Cambria Math" w:hAnsi="Cambria Math"/>
          </w:rPr>
          <m:t>(Q)=5×</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Q</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log</m:t>
            </m:r>
          </m:sub>
        </m:sSub>
        <m:r>
          <w:rPr>
            <w:rFonts w:ascii="Cambria Math" w:hAnsi="Cambria Math"/>
          </w:rPr>
          <m:t>(Q)=2×</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log</m:t>
        </m:r>
        <m:r>
          <w:rPr>
            <w:rFonts w:ascii="Cambria Math" w:hAnsi="Cambria Math"/>
          </w:rPr>
          <m:t>(1+10Q).</m:t>
        </m:r>
      </m:oMath>
      <w:r w:rsidR="00BC3910">
        <w:t xml:space="preserve">    </w:t>
      </w:r>
      <w:r w:rsidR="00BC3910">
        <w:t>（</w:t>
      </w:r>
      <w:r w:rsidR="00BC3910">
        <w:t>3-2</w:t>
      </w:r>
      <w:r w:rsidR="00BC3910">
        <w:t>）</w:t>
      </w:r>
    </w:p>
    <w:p w14:paraId="54FBAD12" w14:textId="77777777" w:rsidR="007B474A" w:rsidRDefault="00BC3910">
      <w:pPr>
        <w:pStyle w:val="PaperBody"/>
      </w:pPr>
      <w:r>
        <w:t xml:space="preserve">g </w:t>
      </w:r>
      <w:r>
        <w:t>的单位为</w:t>
      </w:r>
      <w:r>
        <w:t xml:space="preserve"> FLOPs/token</w:t>
      </w:r>
      <w:r>
        <w:t>。三个成本项使用相同</w:t>
      </w:r>
      <w:r>
        <w:t xml:space="preserve"> D</w:t>
      </w:r>
      <w:r>
        <w:t>，不将筛选前后</w:t>
      </w:r>
      <w:r>
        <w:t xml:space="preserve"> token </w:t>
      </w:r>
      <w:r>
        <w:t>再计算一次。以上是题设算力代理，并非现实货币成本或</w:t>
      </w:r>
      <w:r>
        <w:t xml:space="preserve"> GPU </w:t>
      </w:r>
      <w:r>
        <w:t>账单。独立领域价格和实际可供给数量没有被识别，不能添加虚构价格。定义</w:t>
      </w:r>
      <w:r>
        <w:t xml:space="preserve"> c=C/10¹⁸</w:t>
      </w:r>
      <w:r>
        <w:t>、</w:t>
      </w:r>
      <w:r>
        <w:t>k=6+ηL_ctx</w:t>
      </w:r>
      <w:r>
        <w:t>、</w:t>
      </w:r>
      <w:r>
        <w:t>r(Q)=[g(Q)−g(Q0)]₊/10⁹</w:t>
      </w:r>
      <w:r>
        <w:t>，则成本约束化为</w:t>
      </w:r>
      <w:r>
        <w:t xml:space="preserve"> [kN+r(Q)]D≤c</w:t>
      </w:r>
      <w:r>
        <w:t>。</w:t>
      </w:r>
    </w:p>
    <w:p w14:paraId="562B5DA9" w14:textId="77777777" w:rsidR="007B474A" w:rsidRDefault="00BC3910">
      <w:pPr>
        <w:pStyle w:val="PaperBody"/>
      </w:pPr>
      <w:r>
        <w:t>主问题关闭质量收益和配比运输，以式（</w:t>
      </w:r>
      <w:r>
        <w:t>2-1</w:t>
      </w:r>
      <w:r>
        <w:t>）最小化附件内部</w:t>
      </w:r>
      <w:r>
        <w:t xml:space="preserve"> Loss</w:t>
      </w:r>
      <w:r>
        <w:t>。支持范围为</w:t>
      </w:r>
      <w:r>
        <w:t xml:space="preserve"> N∈[0.070542,11.965825]</w:t>
      </w:r>
      <w:r>
        <w:t>、</w:t>
      </w:r>
      <w:r>
        <w:t>D∈[0.134,299.893]</w:t>
      </w:r>
      <w:r>
        <w:t>，来自</w:t>
      </w:r>
      <w:r>
        <w:t xml:space="preserve"> B1 </w:t>
      </w:r>
      <w:r>
        <w:t>的统计范围；矩形内也不表示每一点均经过独立验证。</w:t>
      </w:r>
      <w:r>
        <w:t xml:space="preserve">Q </w:t>
      </w:r>
      <w:r>
        <w:t>固定于参考值，</w:t>
      </w:r>
      <w:r>
        <w:t xml:space="preserve">p </w:t>
      </w:r>
      <w:r>
        <w:t>固定于训练平均配比。这一基线避免在不同来源、不同规模之间暗中加入未经验证的收益系数。</w:t>
      </w:r>
    </w:p>
    <w:p w14:paraId="58B4F93B" w14:textId="77777777" w:rsidR="007B474A" w:rsidRDefault="00BC3910">
      <w:pPr>
        <w:pStyle w:val="PaperBody"/>
      </w:pPr>
      <w:r>
        <w:t>式（</w:t>
      </w:r>
      <w:r>
        <w:t>3-1</w:t>
      </w:r>
      <w:r>
        <w:t>）中</w:t>
      </w:r>
      <w:r>
        <w:t xml:space="preserve"> N</w:t>
      </w:r>
      <w:r>
        <w:t>、</w:t>
      </w:r>
      <w:r>
        <w:t xml:space="preserve">D </w:t>
      </w:r>
      <w:r>
        <w:t>均以十亿计，因此</w:t>
      </w:r>
      <w:r>
        <w:t xml:space="preserve"> ND </w:t>
      </w:r>
      <w:r>
        <w:t>在基础训练项中乘以</w:t>
      </w:r>
      <w:r>
        <w:t>10¹⁸</w:t>
      </w:r>
      <w:r>
        <w:t>；按</w:t>
      </w:r>
      <w:r>
        <w:t xml:space="preserve"> token </w:t>
      </w:r>
      <w:r>
        <w:t>支付的质量成本仅随</w:t>
      </w:r>
      <w:r>
        <w:t xml:space="preserve"> D </w:t>
      </w:r>
      <w:r>
        <w:t>乘以</w:t>
      </w:r>
      <w:r>
        <w:t>10⁹</w:t>
      </w:r>
      <w:r>
        <w:t>。把总成本除以</w:t>
      </w:r>
      <w:r>
        <w:t>10¹⁸</w:t>
      </w:r>
      <w:r>
        <w:t>后，可在同一归一预算</w:t>
      </w:r>
      <w:r>
        <w:t xml:space="preserve"> c </w:t>
      </w:r>
      <w:r>
        <w:t>下比较各项开销。参考质量</w:t>
      </w:r>
      <w:r>
        <w:t xml:space="preserve"> Q0=0.5 </w:t>
      </w:r>
      <w:r>
        <w:t>来自情景设定，不能由文档评分</w:t>
      </w:r>
      <w:r>
        <w:t xml:space="preserve"> DQ0 </w:t>
      </w:r>
      <w:r>
        <w:t>直接替换。</w:t>
      </w:r>
    </w:p>
    <w:p w14:paraId="31CA284C" w14:textId="77777777" w:rsidR="007B474A" w:rsidRDefault="00BC3910">
      <w:pPr>
        <w:pStyle w:val="PaperBody"/>
      </w:pPr>
      <w:r>
        <w:t>固定质量与参考上下文时，内点成本约束给出</w:t>
      </w:r>
      <w:r>
        <w:t xml:space="preserve"> ND=C/[10^18(6+ηL_ctx)]</w:t>
      </w:r>
      <w:r>
        <w:t>。代回加性幂律后，在</w:t>
      </w:r>
      <w:r>
        <w:t xml:space="preserve"> log N </w:t>
      </w:r>
      <w:r>
        <w:t>坐标中两个指数项之和严格凸，一阶条件因而确定唯一内点，支持边界由区间截取处理。这也导出预算弹性，但只在两个资源均未触及上界的区间成立：</w:t>
      </w:r>
    </w:p>
    <w:p w14:paraId="3378B99C" w14:textId="77777777" w:rsidR="007B474A" w:rsidRDefault="00792992">
      <w:pPr>
        <w:pStyle w:val="PaperEquation"/>
        <w:keepLines/>
        <w:spacing w:before="80" w:after="80"/>
      </w:pPr>
      <m:oMath>
        <m:f>
          <m:fPr>
            <m:ctrlPr>
              <w:rPr>
                <w:rFonts w:ascii="Cambria Math" w:hAnsi="Cambria Math"/>
              </w:rPr>
            </m:ctrlPr>
          </m:fPr>
          <m:num>
            <m:r>
              <w:rPr>
                <w:rFonts w:ascii="Cambria Math" w:hAnsi="Cambria Math"/>
              </w:rPr>
              <m:t>d</m:t>
            </m:r>
            <m:r>
              <m:rPr>
                <m:sty m:val="p"/>
              </m:rPr>
              <w:rPr>
                <w:rFonts w:ascii="Cambria Math" w:hAnsi="Cambria Math"/>
              </w:rPr>
              <m:t>log</m:t>
            </m:r>
            <m:sSup>
              <m:sSupPr>
                <m:ctrlPr>
                  <w:rPr>
                    <w:rFonts w:ascii="Cambria Math" w:hAnsi="Cambria Math"/>
                  </w:rPr>
                </m:ctrlPr>
              </m:sSupPr>
              <m:e>
                <m:r>
                  <w:rPr>
                    <w:rFonts w:ascii="Cambria Math" w:hAnsi="Cambria Math"/>
                  </w:rPr>
                  <m:t>N</m:t>
                </m:r>
              </m:e>
              <m:sup>
                <m:r>
                  <w:rPr>
                    <w:rFonts w:ascii="Cambria Math" w:hAnsi="Cambria Math"/>
                  </w:rPr>
                  <m:t>*</m:t>
                </m:r>
              </m:sup>
            </m:sSup>
          </m:num>
          <m:den>
            <m:r>
              <w:rPr>
                <w:rFonts w:ascii="Cambria Math" w:hAnsi="Cambria Math"/>
              </w:rPr>
              <m:t>d</m:t>
            </m:r>
            <m:r>
              <m:rPr>
                <m:sty m:val="p"/>
              </m:rPr>
              <w:rPr>
                <w:rFonts w:ascii="Cambria Math" w:hAnsi="Cambria Math"/>
              </w:rPr>
              <m:t>log</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α+β</m:t>
            </m:r>
          </m:den>
        </m:f>
        <m: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sSup>
              <m:sSupPr>
                <m:ctrlPr>
                  <w:rPr>
                    <w:rFonts w:ascii="Cambria Math" w:hAnsi="Cambria Math"/>
                  </w:rPr>
                </m:ctrlPr>
              </m:sSupPr>
              <m:e>
                <m:r>
                  <w:rPr>
                    <w:rFonts w:ascii="Cambria Math" w:hAnsi="Cambria Math"/>
                  </w:rPr>
                  <m:t>D</m:t>
                </m:r>
              </m:e>
              <m:sup>
                <m:r>
                  <w:rPr>
                    <w:rFonts w:ascii="Cambria Math" w:hAnsi="Cambria Math"/>
                  </w:rPr>
                  <m:t>*</m:t>
                </m:r>
              </m:sup>
            </m:sSup>
          </m:num>
          <m:den>
            <m:r>
              <w:rPr>
                <w:rFonts w:ascii="Cambria Math" w:hAnsi="Cambria Math"/>
              </w:rPr>
              <m:t>d</m:t>
            </m:r>
            <m:r>
              <m:rPr>
                <m:sty m:val="p"/>
              </m:rPr>
              <w:rPr>
                <w:rFonts w:ascii="Cambria Math" w:hAnsi="Cambria Math"/>
              </w:rPr>
              <m:t>log</m:t>
            </m:r>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α+β</m:t>
            </m:r>
          </m:den>
        </m:f>
        <m:r>
          <w:rPr>
            <w:rFonts w:ascii="Cambria Math" w:hAnsi="Cambria Math"/>
          </w:rPr>
          <m:t>.</m:t>
        </m:r>
      </m:oMath>
      <w:r w:rsidR="00BC3910">
        <w:t xml:space="preserve">    </w:t>
      </w:r>
      <w:r w:rsidR="00BC3910">
        <w:t>（</w:t>
      </w:r>
      <w:r w:rsidR="00BC3910">
        <w:t>3-3</w:t>
      </w:r>
      <w:r w:rsidR="00BC3910">
        <w:t>）</w:t>
      </w:r>
    </w:p>
    <w:p w14:paraId="397572E2" w14:textId="77777777" w:rsidR="007B474A" w:rsidRDefault="00BC3910">
      <w:pPr>
        <w:pStyle w:val="PaperBody"/>
      </w:pPr>
      <w:r>
        <w:t>代入表</w:t>
      </w:r>
      <w:r>
        <w:t>7</w:t>
      </w:r>
      <w:r>
        <w:t>参数，内点预算弹性分别为</w:t>
      </w:r>
      <w:r>
        <w:t>0.451522</w:t>
      </w:r>
      <w:r>
        <w:t>和</w:t>
      </w:r>
      <w:r>
        <w:t>0.548478</w:t>
      </w:r>
      <w:r>
        <w:t>。达到</w:t>
      </w:r>
      <w:r>
        <w:t>D</w:t>
      </w:r>
      <w:r>
        <w:t>上界后，主要由</w:t>
      </w:r>
      <w:r>
        <w:t>N</w:t>
      </w:r>
      <w:r>
        <w:t>吸收新增预算；两上界同时活跃时预算变松。解析路径与</w:t>
      </w:r>
      <w:r>
        <w:t>51</w:t>
      </w:r>
      <w:r>
        <w:t>档预算、每档四个初值的数值结果逐点核对，最大目标差</w:t>
      </w:r>
      <w:r>
        <w:t>4.86×10⁻¹³</w:t>
      </w:r>
      <w:r>
        <w:t>、投影</w:t>
      </w:r>
      <w:r>
        <w:t>KKT</w:t>
      </w:r>
      <w:r>
        <w:t>残差</w:t>
      </w:r>
      <w:r>
        <w:t>2.78×10⁻¹⁷</w:t>
      </w:r>
      <w:r>
        <w:t>。两类求解一致性说明条件优化被准确实现；成本代理的现实解释仍取决于题设假设。</w:t>
      </w:r>
    </w:p>
    <w:p w14:paraId="69C52071" w14:textId="77777777" w:rsidR="007B474A" w:rsidRDefault="00BC3910">
      <w:pPr>
        <w:pStyle w:val="PaperH3"/>
        <w:keepNext/>
      </w:pPr>
      <w:r>
        <w:t xml:space="preserve">5.3.3 </w:t>
      </w:r>
      <w:r>
        <w:t>模型建立</w:t>
      </w:r>
    </w:p>
    <w:p w14:paraId="4A7A6ECF" w14:textId="77777777" w:rsidR="007B474A" w:rsidRDefault="00BC3910">
      <w:pPr>
        <w:pStyle w:val="PaperBody"/>
      </w:pPr>
      <w:r>
        <w:t>固定</w:t>
      </w:r>
      <w:r>
        <w:t xml:space="preserve"> L_ctx </w:t>
      </w:r>
      <w:r>
        <w:t>且</w:t>
      </w:r>
      <w:r>
        <w:t xml:space="preserve"> r=0 </w:t>
      </w:r>
      <w:r>
        <w:t>时，若两支持上界都可承担，则取两上界并允许预算闲置。否则目标对</w:t>
      </w:r>
      <w:r>
        <w:t xml:space="preserve"> N</w:t>
      </w:r>
      <w:r>
        <w:t>、</w:t>
      </w:r>
      <w:r>
        <w:t xml:space="preserve">D </w:t>
      </w:r>
      <w:r>
        <w:t>均单调下降，预算紧约束给出</w:t>
      </w:r>
      <w:r>
        <w:t xml:space="preserve"> ND=K=c/k</w:t>
      </w:r>
      <w:r>
        <w:t>。将</w:t>
      </w:r>
      <w:r>
        <w:t xml:space="preserve"> D=K/N </w:t>
      </w:r>
      <w:r>
        <w:t>代入式（</w:t>
      </w:r>
      <w:r>
        <w:t>2-1</w:t>
      </w:r>
      <w:r>
        <w:t>），令</w:t>
      </w:r>
      <w:r>
        <w:t xml:space="preserve"> x=log N</w:t>
      </w:r>
      <w:r>
        <w:t>，非恒定部分为</w:t>
      </w:r>
      <w:r>
        <w:t xml:space="preserve"> A exp(−αx)+B K^(−β)exp(βx)</w:t>
      </w:r>
      <w:r>
        <w:t>，其二阶导数严格为正，故只有一个无界内点极小值。等价的拉格朗日一阶条件为：</w:t>
      </w:r>
    </w:p>
    <w:p w14:paraId="55F9DA48" w14:textId="77777777" w:rsidR="007B474A" w:rsidRDefault="00BC3910">
      <w:pPr>
        <w:pStyle w:val="PaperEquation"/>
        <w:spacing w:before="100" w:after="100"/>
      </w:pPr>
      <m:oMath>
        <m:r>
          <m:rPr>
            <m:scr m:val="script"/>
          </m:rPr>
          <w:rPr>
            <w:rFonts w:ascii="Cambria Math" w:hAnsi="Cambria Math"/>
          </w:rPr>
          <w:lastRenderedPageBreak/>
          <m:t>L=</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+μ(kND-c),αA</m:t>
        </m:r>
        <m:sSup>
          <m:sSupPr>
            <m:ctrlPr>
              <w:rPr>
                <w:rFonts w:ascii="Cambria Math" w:hAnsi="Cambria Math"/>
              </w:rPr>
            </m:ctrlPr>
          </m:sSupPr>
          <m:e>
            <m:r>
              <w:rPr>
                <w:rFonts w:ascii="Cambria Math" w:hAnsi="Cambria Math"/>
              </w:rPr>
              <m:t>N</m:t>
            </m:r>
          </m:e>
          <m:sup>
            <m:r>
              <w:rPr>
                <w:rFonts w:ascii="Cambria Math" w:hAnsi="Cambria Math"/>
              </w:rPr>
              <m:t>-α</m:t>
            </m:r>
          </m:sup>
        </m:sSup>
        <m:r>
          <w:rPr>
            <w:rFonts w:ascii="Cambria Math" w:hAnsi="Cambria Math"/>
          </w:rPr>
          <m:t>=βB</m:t>
        </m:r>
        <m:sSup>
          <m:sSupPr>
            <m:ctrlPr>
              <w:rPr>
                <w:rFonts w:ascii="Cambria Math" w:hAnsi="Cambria Math"/>
              </w:rPr>
            </m:ctrlPr>
          </m:sSupPr>
          <m:e>
            <m:r>
              <w:rPr>
                <w:rFonts w:ascii="Cambria Math" w:hAnsi="Cambria Math"/>
              </w:rPr>
              <m:t>D</m:t>
            </m:r>
          </m:e>
          <m:sup>
            <m:r>
              <w:rPr>
                <w:rFonts w:ascii="Cambria Math" w:hAnsi="Cambria Math"/>
              </w:rPr>
              <m:t>-β</m:t>
            </m:r>
          </m:sup>
        </m:sSup>
        <m:r>
          <w:rPr>
            <w:rFonts w:ascii="Cambria Math" w:hAnsi="Cambria Math"/>
          </w:rPr>
          <m:t>,μ≥0,μ(kND-c)=0.</m:t>
        </m:r>
      </m:oMath>
      <w:r>
        <w:t xml:space="preserve">    </w:t>
      </w:r>
      <w:r>
        <w:t>（</w:t>
      </w:r>
      <w:r>
        <w:t>3-4</w:t>
      </w:r>
      <w:r>
        <w:t>）</w:t>
      </w:r>
    </w:p>
    <w:p w14:paraId="6D37E940" w14:textId="77777777" w:rsidR="007B474A" w:rsidRDefault="00BC3910">
      <w:pPr>
        <w:pStyle w:val="PaperBody"/>
      </w:pPr>
      <w:r>
        <w:t>由此得到无界内点，并投影到由上下界及预算共同确定的区间：</w:t>
      </w:r>
    </w:p>
    <w:p w14:paraId="14FC2813" w14:textId="77777777" w:rsidR="007B474A" w:rsidRDefault="00792992">
      <w:pPr>
        <w:pStyle w:val="PaperEquation"/>
        <w:keepNext/>
        <w:spacing w:before="100" w:after="100"/>
      </w:pPr>
      <m:oMathPara>
        <m:oMath>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αA</m:t>
                  </m:r>
                </m:num>
                <m:den>
                  <m:r>
                    <w:rPr>
                      <w:rFonts w:ascii="Cambria Math" w:hAnsi="Cambria Math"/>
                    </w:rPr>
                    <m:t>βB</m:t>
                  </m:r>
                </m:den>
              </m:f>
              <m:r>
                <w:rPr>
                  <w:rFonts w:ascii="Cambria Math" w:hAnsi="Cambria Math"/>
                </w:rPr>
                <m:t>)</m:t>
              </m:r>
            </m:e>
            <m:sup>
              <m:r>
                <w:rPr>
                  <w:rFonts w:ascii="Cambria Math" w:hAnsi="Cambria Math"/>
                </w:rPr>
                <m:t>1/(α+β)</m:t>
              </m:r>
            </m:sup>
          </m:sSup>
          <m:sSup>
            <m:sSupPr>
              <m:ctrlPr>
                <w:rPr>
                  <w:rFonts w:ascii="Cambria Math" w:hAnsi="Cambria Math"/>
                </w:rPr>
              </m:ctrlPr>
            </m:sSupPr>
            <m:e>
              <m:r>
                <w:rPr>
                  <w:rFonts w:ascii="Cambria Math" w:hAnsi="Cambria Math"/>
                </w:rPr>
                <m:t>K</m:t>
              </m:r>
            </m:e>
            <m:sup>
              <m:r>
                <w:rPr>
                  <w:rFonts w:ascii="Cambria Math" w:hAnsi="Cambria Math"/>
                </w:rPr>
                <m:t>β/(α+β)</m:t>
              </m:r>
            </m:sup>
          </m:sSup>
        </m:oMath>
      </m:oMathPara>
    </w:p>
    <w:p w14:paraId="289A2311" w14:textId="77777777" w:rsidR="007B474A" w:rsidRDefault="00792992">
      <w:pPr>
        <w:pStyle w:val="PaperEquation"/>
        <w:keepNext/>
        <w:spacing w:before="100" w:after="100"/>
      </w:pPr>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=max(</m:t>
          </m:r>
          <m:sSub>
            <m:sSubPr>
              <m:ctrlPr>
                <w:rPr>
                  <w:rFonts w:ascii="Cambria Math" w:hAnsi="Cambria Math"/>
                </w:rPr>
              </m:ctrlPr>
            </m:sSubPr>
            <m:e>
              <m:r>
                <w:rPr>
                  <w:rFonts w:ascii="Cambria Math" w:hAnsi="Cambria Math"/>
                </w:rPr>
                <m:t>N</m:t>
              </m:r>
            </m:e>
            <m:sub>
              <m:r>
                <w:rPr>
                  <w:rFonts w:ascii="Cambria Math" w:hAnsi="Cambria Math"/>
                </w:rPr>
                <m:t>min</m:t>
              </m:r>
            </m:sub>
          </m:sSub>
          <m:r>
            <w:rPr>
              <w:rFonts w:ascii="Cambria Math" w:hAnsi="Cambria Math"/>
            </w:rPr>
            <m:t>,K/</m:t>
          </m:r>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,K/</m:t>
          </m:r>
          <m:sSub>
            <m:sSubPr>
              <m:ctrlPr>
                <w:rPr>
                  <w:rFonts w:ascii="Cambria Math" w:hAnsi="Cambria Math"/>
                </w:rPr>
              </m:ctrlPr>
            </m:sSubPr>
            <m:e>
              <m:r>
                <w:rPr>
                  <w:rFonts w:ascii="Cambria Math" w:hAnsi="Cambria Math"/>
                </w:rPr>
                <m:t>D</m:t>
              </m:r>
            </m:e>
            <m:sub>
              <m:r>
                <w:rPr>
                  <w:rFonts w:ascii="Cambria Math" w:hAnsi="Cambria Math"/>
                </w:rPr>
                <m:t>min</m:t>
              </m:r>
            </m:sub>
          </m:sSub>
          <m:r>
            <w:rPr>
              <w:rFonts w:ascii="Cambria Math" w:hAnsi="Cambria Math"/>
            </w:rPr>
            <m:t>)</m:t>
          </m:r>
        </m:oMath>
      </m:oMathPara>
    </w:p>
    <w:p w14:paraId="3C400590" w14:textId="77777777" w:rsidR="007B474A" w:rsidRDefault="00792992">
      <w:pPr>
        <w:pStyle w:val="PaperEquation"/>
        <w:spacing w:before="100" w:after="100"/>
      </w:pPr>
      <m:oMath>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=clip(</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=K/</m:t>
        </m:r>
        <m:sSup>
          <m:sSupPr>
            <m:ctrlPr>
              <w:rPr>
                <w:rFonts w:ascii="Cambria Math" w:hAnsi="Cambria Math"/>
              </w:rPr>
            </m:ctrlPr>
          </m:sSupPr>
          <m:e>
            <m:r>
              <w:rPr>
                <w:rFonts w:ascii="Cambria Math" w:hAnsi="Cambria Math"/>
              </w:rPr>
              <m:t>N</m:t>
            </m:r>
          </m:e>
          <m:sup>
            <m:r>
              <w:rPr>
                <w:rFonts w:ascii="Cambria Math" w:hAnsi="Cambria Math"/>
              </w:rPr>
              <m:t>*</m:t>
            </m:r>
          </m:sup>
        </m:sSup>
      </m:oMath>
      <w:r w:rsidR="00BC3910">
        <w:t xml:space="preserve">    </w:t>
      </w:r>
      <w:r w:rsidR="00BC3910">
        <w:t>（</w:t>
      </w:r>
      <w:r w:rsidR="00BC3910">
        <w:t>3-5</w:t>
      </w:r>
      <w:r w:rsidR="00BC3910">
        <w:t>）</w:t>
      </w:r>
    </w:p>
    <w:p w14:paraId="7F223C9A" w14:textId="77777777" w:rsidR="007B474A" w:rsidRDefault="00BC3910">
      <w:pPr>
        <w:pStyle w:val="PaperBody"/>
      </w:pPr>
      <w:r>
        <w:t>式（</w:t>
      </w:r>
      <w:r>
        <w:t>3-5</w:t>
      </w:r>
      <w:r>
        <w:t>）仅用于预算紧且可行区间非空的情形；若</w:t>
      </w:r>
      <w:r>
        <w:t xml:space="preserve"> K&lt;N_min D_min </w:t>
      </w:r>
      <w:r>
        <w:t>则不可行。该推导同时说明内点</w:t>
      </w:r>
      <w:r>
        <w:t xml:space="preserve"> N</w:t>
      </w:r>
      <w:r>
        <w:t>、</w:t>
      </w:r>
      <w:r>
        <w:t xml:space="preserve">D </w:t>
      </w:r>
      <w:r>
        <w:t>对预算的弹性分别为</w:t>
      </w:r>
      <w:r>
        <w:t xml:space="preserve"> 0.451522</w:t>
      </w:r>
      <w:r>
        <w:t>、</w:t>
      </w:r>
      <w:r>
        <w:t>0.548478</w:t>
      </w:r>
      <w:r>
        <w:t>。表</w:t>
      </w:r>
      <w:r>
        <w:t>10</w:t>
      </w:r>
      <w:r>
        <w:t>给出参考上下文</w:t>
      </w:r>
      <w:r>
        <w:t xml:space="preserve"> 2048</w:t>
      </w:r>
      <w:r>
        <w:t>、质量收益与配比运输均关闭时的三个代表配置。</w:t>
      </w:r>
    </w:p>
    <w:p w14:paraId="5F7BD13C" w14:textId="77777777" w:rsidR="007B474A" w:rsidRDefault="00BC3910">
      <w:pPr>
        <w:pStyle w:val="PaperCaption"/>
        <w:keepNext/>
        <w:keepLines/>
      </w:pPr>
      <w:r>
        <w:t>表</w:t>
      </w:r>
      <w:r>
        <w:t xml:space="preserve">10 </w:t>
      </w:r>
      <w:r>
        <w:t>题设预算下的基线资源配置</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84"/>
        <w:gridCol w:w="1591"/>
        <w:gridCol w:w="1684"/>
        <w:gridCol w:w="1684"/>
        <w:gridCol w:w="2713"/>
      </w:tblGrid>
      <w:tr w:rsidR="007B474A" w14:paraId="33A76D4C" w14:textId="77777777">
        <w:trPr>
          <w:cantSplit/>
          <w:tblHeader/>
          <w:jc w:val="center"/>
        </w:trPr>
        <w:tc>
          <w:tcPr>
            <w:tcW w:w="1684" w:type="dxa"/>
            <w:tcBorders>
              <w:bottom w:val="single" w:sz="6" w:space="0" w:color="000000"/>
            </w:tcBorders>
            <w:tcMar>
              <w:top w:w="75" w:type="dxa"/>
              <w:left w:w="85" w:type="dxa"/>
              <w:bottom w:w="75" w:type="dxa"/>
              <w:right w:w="85" w:type="dxa"/>
            </w:tcMar>
            <w:vAlign w:val="center"/>
          </w:tcPr>
          <w:p w14:paraId="2C16DD37" w14:textId="77777777" w:rsidR="007B474A" w:rsidRDefault="00BC3910">
            <w:pPr>
              <w:pStyle w:val="PaperTable"/>
              <w:keepNext/>
              <w:spacing w:before="20" w:after="20"/>
            </w:pPr>
            <w:r>
              <w:rPr>
                <w:b/>
                <w:sz w:val="21"/>
              </w:rPr>
              <w:t>预算</w:t>
            </w:r>
            <w:r>
              <w:rPr>
                <w:b/>
                <w:sz w:val="21"/>
              </w:rPr>
              <w:t xml:space="preserve"> C FLOPs</w:t>
            </w:r>
          </w:p>
        </w:tc>
        <w:tc>
          <w:tcPr>
            <w:tcW w:w="1591" w:type="dxa"/>
            <w:tcBorders>
              <w:bottom w:val="single" w:sz="6" w:space="0" w:color="000000"/>
            </w:tcBorders>
            <w:tcMar>
              <w:top w:w="75" w:type="dxa"/>
              <w:left w:w="85" w:type="dxa"/>
              <w:bottom w:w="75" w:type="dxa"/>
              <w:right w:w="85" w:type="dxa"/>
            </w:tcMar>
            <w:vAlign w:val="center"/>
          </w:tcPr>
          <w:p w14:paraId="04314879" w14:textId="77777777" w:rsidR="007B474A" w:rsidRDefault="00BC3910">
            <w:pPr>
              <w:pStyle w:val="PaperTable"/>
              <w:keepNext/>
              <w:spacing w:before="20" w:after="20"/>
              <w:jc w:val="center"/>
            </w:pPr>
            <w:r>
              <w:rPr>
                <w:b/>
                <w:sz w:val="21"/>
              </w:rPr>
              <w:t xml:space="preserve">N* </w:t>
            </w:r>
            <w:r>
              <w:rPr>
                <w:b/>
                <w:sz w:val="21"/>
              </w:rPr>
              <w:t>十亿参数</w:t>
            </w:r>
          </w:p>
        </w:tc>
        <w:tc>
          <w:tcPr>
            <w:tcW w:w="1684" w:type="dxa"/>
            <w:tcBorders>
              <w:bottom w:val="single" w:sz="6" w:space="0" w:color="000000"/>
            </w:tcBorders>
            <w:tcMar>
              <w:top w:w="75" w:type="dxa"/>
              <w:left w:w="85" w:type="dxa"/>
              <w:bottom w:w="75" w:type="dxa"/>
              <w:right w:w="85" w:type="dxa"/>
            </w:tcMar>
            <w:vAlign w:val="center"/>
          </w:tcPr>
          <w:p w14:paraId="71B5F3FD" w14:textId="77777777" w:rsidR="007B474A" w:rsidRDefault="00BC3910">
            <w:pPr>
              <w:pStyle w:val="PaperTable"/>
              <w:keepNext/>
              <w:spacing w:before="20" w:after="20"/>
              <w:jc w:val="center"/>
            </w:pPr>
            <w:r>
              <w:rPr>
                <w:b/>
                <w:sz w:val="21"/>
              </w:rPr>
              <w:t xml:space="preserve">D* </w:t>
            </w:r>
            <w:r>
              <w:rPr>
                <w:b/>
                <w:sz w:val="21"/>
              </w:rPr>
              <w:t>十亿</w:t>
            </w:r>
            <w:r>
              <w:rPr>
                <w:b/>
                <w:sz w:val="21"/>
              </w:rPr>
              <w:t>token</w:t>
            </w:r>
          </w:p>
        </w:tc>
        <w:tc>
          <w:tcPr>
            <w:tcW w:w="1684" w:type="dxa"/>
            <w:tcBorders>
              <w:bottom w:val="single" w:sz="6" w:space="0" w:color="000000"/>
            </w:tcBorders>
            <w:tcMar>
              <w:top w:w="75" w:type="dxa"/>
              <w:left w:w="85" w:type="dxa"/>
              <w:bottom w:w="75" w:type="dxa"/>
              <w:right w:w="85" w:type="dxa"/>
            </w:tcMar>
            <w:vAlign w:val="center"/>
          </w:tcPr>
          <w:p w14:paraId="6C5E2D4A" w14:textId="77777777" w:rsidR="007B474A" w:rsidRDefault="00BC3910">
            <w:pPr>
              <w:pStyle w:val="PaperTable"/>
              <w:keepNext/>
              <w:spacing w:before="20" w:after="20"/>
              <w:jc w:val="center"/>
            </w:pPr>
            <w:r>
              <w:rPr>
                <w:b/>
                <w:sz w:val="21"/>
              </w:rPr>
              <w:t>预测</w:t>
            </w:r>
            <w:r>
              <w:rPr>
                <w:b/>
                <w:sz w:val="21"/>
              </w:rPr>
              <w:t xml:space="preserve"> Loss</w:t>
            </w:r>
          </w:p>
        </w:tc>
        <w:tc>
          <w:tcPr>
            <w:tcW w:w="2713" w:type="dxa"/>
            <w:tcBorders>
              <w:bottom w:val="single" w:sz="6" w:space="0" w:color="000000"/>
            </w:tcBorders>
            <w:tcMar>
              <w:top w:w="75" w:type="dxa"/>
              <w:left w:w="85" w:type="dxa"/>
              <w:bottom w:w="75" w:type="dxa"/>
              <w:right w:w="85" w:type="dxa"/>
            </w:tcMar>
            <w:vAlign w:val="center"/>
          </w:tcPr>
          <w:p w14:paraId="73FC5DCD" w14:textId="77777777" w:rsidR="007B474A" w:rsidRDefault="00BC3910">
            <w:pPr>
              <w:pStyle w:val="PaperTable"/>
              <w:keepNext/>
              <w:spacing w:before="20" w:after="20"/>
              <w:jc w:val="center"/>
            </w:pPr>
            <w:r>
              <w:rPr>
                <w:b/>
                <w:sz w:val="21"/>
              </w:rPr>
              <w:t>约束状态</w:t>
            </w:r>
          </w:p>
        </w:tc>
      </w:tr>
      <w:tr w:rsidR="007B474A" w14:paraId="0DC65B1D" w14:textId="77777777">
        <w:trPr>
          <w:cantSplit/>
          <w:jc w:val="center"/>
        </w:trPr>
        <w:tc>
          <w:tcPr>
            <w:tcW w:w="1684" w:type="dxa"/>
            <w:tcMar>
              <w:top w:w="75" w:type="dxa"/>
              <w:left w:w="85" w:type="dxa"/>
              <w:bottom w:w="75" w:type="dxa"/>
              <w:right w:w="85" w:type="dxa"/>
            </w:tcMar>
            <w:vAlign w:val="center"/>
          </w:tcPr>
          <w:p w14:paraId="3918BEC6" w14:textId="77777777" w:rsidR="007B474A" w:rsidRDefault="00BC3910">
            <w:pPr>
              <w:pStyle w:val="PaperTable"/>
              <w:keepNext/>
              <w:spacing w:before="20" w:after="20"/>
            </w:pPr>
            <w:r>
              <w:rPr>
                <w:sz w:val="21"/>
              </w:rPr>
              <w:t>10¹⁹</w:t>
            </w:r>
          </w:p>
        </w:tc>
        <w:tc>
          <w:tcPr>
            <w:tcW w:w="1591" w:type="dxa"/>
            <w:tcMar>
              <w:top w:w="75" w:type="dxa"/>
              <w:left w:w="85" w:type="dxa"/>
              <w:bottom w:w="75" w:type="dxa"/>
              <w:right w:w="85" w:type="dxa"/>
            </w:tcMar>
            <w:vAlign w:val="center"/>
          </w:tcPr>
          <w:p w14:paraId="055B7452" w14:textId="77777777" w:rsidR="007B474A" w:rsidRDefault="00BC3910">
            <w:pPr>
              <w:pStyle w:val="PaperTable"/>
              <w:keepNext/>
              <w:spacing w:before="20" w:after="20"/>
              <w:jc w:val="center"/>
            </w:pPr>
            <w:r>
              <w:rPr>
                <w:sz w:val="21"/>
              </w:rPr>
              <w:t>0.221309</w:t>
            </w:r>
          </w:p>
        </w:tc>
        <w:tc>
          <w:tcPr>
            <w:tcW w:w="1684" w:type="dxa"/>
            <w:tcMar>
              <w:top w:w="75" w:type="dxa"/>
              <w:left w:w="85" w:type="dxa"/>
              <w:bottom w:w="75" w:type="dxa"/>
              <w:right w:w="85" w:type="dxa"/>
            </w:tcMar>
            <w:vAlign w:val="center"/>
          </w:tcPr>
          <w:p w14:paraId="208A1EB8" w14:textId="77777777" w:rsidR="007B474A" w:rsidRDefault="00BC3910">
            <w:pPr>
              <w:pStyle w:val="PaperTable"/>
              <w:keepNext/>
              <w:spacing w:before="20" w:after="20"/>
              <w:jc w:val="center"/>
            </w:pPr>
            <w:r>
              <w:rPr>
                <w:sz w:val="21"/>
              </w:rPr>
              <w:t>7.049698</w:t>
            </w:r>
          </w:p>
        </w:tc>
        <w:tc>
          <w:tcPr>
            <w:tcW w:w="1684" w:type="dxa"/>
            <w:tcMar>
              <w:top w:w="75" w:type="dxa"/>
              <w:left w:w="85" w:type="dxa"/>
              <w:bottom w:w="75" w:type="dxa"/>
              <w:right w:w="85" w:type="dxa"/>
            </w:tcMar>
            <w:vAlign w:val="center"/>
          </w:tcPr>
          <w:p w14:paraId="6DC943C5" w14:textId="77777777" w:rsidR="007B474A" w:rsidRDefault="00BC3910">
            <w:pPr>
              <w:pStyle w:val="PaperTable"/>
              <w:keepNext/>
              <w:spacing w:before="20" w:after="20"/>
              <w:jc w:val="center"/>
            </w:pPr>
            <w:r>
              <w:rPr>
                <w:sz w:val="21"/>
              </w:rPr>
              <w:t>2.998935</w:t>
            </w:r>
          </w:p>
        </w:tc>
        <w:tc>
          <w:tcPr>
            <w:tcW w:w="2713" w:type="dxa"/>
            <w:tcMar>
              <w:top w:w="75" w:type="dxa"/>
              <w:left w:w="85" w:type="dxa"/>
              <w:bottom w:w="75" w:type="dxa"/>
              <w:right w:w="85" w:type="dxa"/>
            </w:tcMar>
            <w:vAlign w:val="center"/>
          </w:tcPr>
          <w:p w14:paraId="5D39CEFB" w14:textId="77777777" w:rsidR="007B474A" w:rsidRDefault="00BC3910">
            <w:pPr>
              <w:pStyle w:val="PaperTable"/>
              <w:keepNext/>
              <w:spacing w:before="20" w:after="20"/>
              <w:jc w:val="center"/>
            </w:pPr>
            <w:r>
              <w:rPr>
                <w:sz w:val="21"/>
              </w:rPr>
              <w:t>预算紧约束</w:t>
            </w:r>
          </w:p>
        </w:tc>
      </w:tr>
      <w:tr w:rsidR="007B474A" w14:paraId="52208ADE" w14:textId="77777777">
        <w:trPr>
          <w:cantSplit/>
          <w:jc w:val="center"/>
        </w:trPr>
        <w:tc>
          <w:tcPr>
            <w:tcW w:w="1684" w:type="dxa"/>
            <w:tcMar>
              <w:top w:w="75" w:type="dxa"/>
              <w:left w:w="85" w:type="dxa"/>
              <w:bottom w:w="75" w:type="dxa"/>
              <w:right w:w="85" w:type="dxa"/>
            </w:tcMar>
            <w:vAlign w:val="center"/>
          </w:tcPr>
          <w:p w14:paraId="0DA2188B" w14:textId="77777777" w:rsidR="007B474A" w:rsidRDefault="00BC3910">
            <w:pPr>
              <w:pStyle w:val="PaperTable"/>
              <w:keepNext/>
              <w:spacing w:before="20" w:after="20"/>
            </w:pPr>
            <w:r>
              <w:rPr>
                <w:sz w:val="21"/>
              </w:rPr>
              <w:t>10²²</w:t>
            </w:r>
          </w:p>
        </w:tc>
        <w:tc>
          <w:tcPr>
            <w:tcW w:w="1591" w:type="dxa"/>
            <w:tcMar>
              <w:top w:w="75" w:type="dxa"/>
              <w:left w:w="85" w:type="dxa"/>
              <w:bottom w:w="75" w:type="dxa"/>
              <w:right w:w="85" w:type="dxa"/>
            </w:tcMar>
            <w:vAlign w:val="center"/>
          </w:tcPr>
          <w:p w14:paraId="1E943808" w14:textId="77777777" w:rsidR="007B474A" w:rsidRDefault="00BC3910">
            <w:pPr>
              <w:pStyle w:val="PaperTable"/>
              <w:keepNext/>
              <w:spacing w:before="20" w:after="20"/>
              <w:jc w:val="center"/>
            </w:pPr>
            <w:r>
              <w:rPr>
                <w:sz w:val="21"/>
              </w:rPr>
              <w:t>5.202388</w:t>
            </w:r>
          </w:p>
        </w:tc>
        <w:tc>
          <w:tcPr>
            <w:tcW w:w="1684" w:type="dxa"/>
            <w:tcMar>
              <w:top w:w="75" w:type="dxa"/>
              <w:left w:w="85" w:type="dxa"/>
              <w:bottom w:w="75" w:type="dxa"/>
              <w:right w:w="85" w:type="dxa"/>
            </w:tcMar>
            <w:vAlign w:val="center"/>
          </w:tcPr>
          <w:p w14:paraId="373652D7" w14:textId="77777777" w:rsidR="007B474A" w:rsidRDefault="00BC3910">
            <w:pPr>
              <w:pStyle w:val="PaperTable"/>
              <w:keepNext/>
              <w:spacing w:before="20" w:after="20"/>
              <w:jc w:val="center"/>
            </w:pPr>
            <w:r>
              <w:rPr>
                <w:sz w:val="21"/>
              </w:rPr>
              <w:t>299.893</w:t>
            </w:r>
          </w:p>
        </w:tc>
        <w:tc>
          <w:tcPr>
            <w:tcW w:w="1684" w:type="dxa"/>
            <w:tcMar>
              <w:top w:w="75" w:type="dxa"/>
              <w:left w:w="85" w:type="dxa"/>
              <w:bottom w:w="75" w:type="dxa"/>
              <w:right w:w="85" w:type="dxa"/>
            </w:tcMar>
            <w:vAlign w:val="center"/>
          </w:tcPr>
          <w:p w14:paraId="3A14C3F8" w14:textId="77777777" w:rsidR="007B474A" w:rsidRDefault="00BC3910">
            <w:pPr>
              <w:pStyle w:val="PaperTable"/>
              <w:keepNext/>
              <w:spacing w:before="20" w:after="20"/>
              <w:jc w:val="center"/>
            </w:pPr>
            <w:r>
              <w:rPr>
                <w:sz w:val="21"/>
              </w:rPr>
              <w:t>2.143211</w:t>
            </w:r>
          </w:p>
        </w:tc>
        <w:tc>
          <w:tcPr>
            <w:tcW w:w="2713" w:type="dxa"/>
            <w:tcMar>
              <w:top w:w="75" w:type="dxa"/>
              <w:left w:w="85" w:type="dxa"/>
              <w:bottom w:w="75" w:type="dxa"/>
              <w:right w:w="85" w:type="dxa"/>
            </w:tcMar>
            <w:vAlign w:val="center"/>
          </w:tcPr>
          <w:p w14:paraId="49AECDF8" w14:textId="77777777" w:rsidR="007B474A" w:rsidRDefault="00BC3910">
            <w:pPr>
              <w:pStyle w:val="PaperTable"/>
              <w:keepNext/>
              <w:spacing w:before="20" w:after="20"/>
              <w:jc w:val="center"/>
            </w:pPr>
            <w:r>
              <w:rPr>
                <w:sz w:val="21"/>
              </w:rPr>
              <w:t>D</w:t>
            </w:r>
            <w:r>
              <w:rPr>
                <w:sz w:val="21"/>
              </w:rPr>
              <w:t>支持上界活跃</w:t>
            </w:r>
          </w:p>
        </w:tc>
      </w:tr>
      <w:tr w:rsidR="007B474A" w14:paraId="5FC00850" w14:textId="77777777">
        <w:trPr>
          <w:cantSplit/>
          <w:jc w:val="center"/>
        </w:trPr>
        <w:tc>
          <w:tcPr>
            <w:tcW w:w="1684" w:type="dxa"/>
            <w:tcMar>
              <w:top w:w="75" w:type="dxa"/>
              <w:left w:w="85" w:type="dxa"/>
              <w:bottom w:w="75" w:type="dxa"/>
              <w:right w:w="85" w:type="dxa"/>
            </w:tcMar>
            <w:vAlign w:val="center"/>
          </w:tcPr>
          <w:p w14:paraId="457C5671" w14:textId="77777777" w:rsidR="007B474A" w:rsidRDefault="00BC3910">
            <w:pPr>
              <w:pStyle w:val="PaperTable"/>
              <w:spacing w:before="20" w:after="20"/>
            </w:pPr>
            <w:r>
              <w:rPr>
                <w:sz w:val="21"/>
              </w:rPr>
              <w:t>10²⁴</w:t>
            </w:r>
          </w:p>
        </w:tc>
        <w:tc>
          <w:tcPr>
            <w:tcW w:w="1591" w:type="dxa"/>
            <w:tcMar>
              <w:top w:w="75" w:type="dxa"/>
              <w:left w:w="85" w:type="dxa"/>
              <w:bottom w:w="75" w:type="dxa"/>
              <w:right w:w="85" w:type="dxa"/>
            </w:tcMar>
            <w:vAlign w:val="center"/>
          </w:tcPr>
          <w:p w14:paraId="4E0D0730" w14:textId="77777777" w:rsidR="007B474A" w:rsidRDefault="00BC3910">
            <w:pPr>
              <w:pStyle w:val="PaperTable"/>
              <w:spacing w:before="20" w:after="20"/>
              <w:jc w:val="center"/>
            </w:pPr>
            <w:r>
              <w:rPr>
                <w:sz w:val="21"/>
              </w:rPr>
              <w:t>11.965825</w:t>
            </w:r>
          </w:p>
        </w:tc>
        <w:tc>
          <w:tcPr>
            <w:tcW w:w="1684" w:type="dxa"/>
            <w:tcMar>
              <w:top w:w="75" w:type="dxa"/>
              <w:left w:w="85" w:type="dxa"/>
              <w:bottom w:w="75" w:type="dxa"/>
              <w:right w:w="85" w:type="dxa"/>
            </w:tcMar>
            <w:vAlign w:val="center"/>
          </w:tcPr>
          <w:p w14:paraId="64D9A9FB" w14:textId="77777777" w:rsidR="007B474A" w:rsidRDefault="00BC3910">
            <w:pPr>
              <w:pStyle w:val="PaperTable"/>
              <w:spacing w:before="20" w:after="20"/>
              <w:jc w:val="center"/>
            </w:pPr>
            <w:r>
              <w:rPr>
                <w:sz w:val="21"/>
              </w:rPr>
              <w:t>299.893</w:t>
            </w:r>
          </w:p>
        </w:tc>
        <w:tc>
          <w:tcPr>
            <w:tcW w:w="1684" w:type="dxa"/>
            <w:tcMar>
              <w:top w:w="75" w:type="dxa"/>
              <w:left w:w="85" w:type="dxa"/>
              <w:bottom w:w="75" w:type="dxa"/>
              <w:right w:w="85" w:type="dxa"/>
            </w:tcMar>
            <w:vAlign w:val="center"/>
          </w:tcPr>
          <w:p w14:paraId="0D5AF175" w14:textId="77777777" w:rsidR="007B474A" w:rsidRDefault="00BC3910">
            <w:pPr>
              <w:pStyle w:val="PaperTable"/>
              <w:spacing w:before="20" w:after="20"/>
              <w:jc w:val="center"/>
            </w:pPr>
            <w:r>
              <w:rPr>
                <w:sz w:val="21"/>
              </w:rPr>
              <w:t>2.093379</w:t>
            </w:r>
          </w:p>
        </w:tc>
        <w:tc>
          <w:tcPr>
            <w:tcW w:w="2713" w:type="dxa"/>
            <w:tcMar>
              <w:top w:w="75" w:type="dxa"/>
              <w:left w:w="85" w:type="dxa"/>
              <w:bottom w:w="75" w:type="dxa"/>
              <w:right w:w="85" w:type="dxa"/>
            </w:tcMar>
            <w:vAlign w:val="center"/>
          </w:tcPr>
          <w:p w14:paraId="74EDBEDD" w14:textId="77777777" w:rsidR="007B474A" w:rsidRDefault="00BC3910">
            <w:pPr>
              <w:pStyle w:val="PaperTable"/>
              <w:spacing w:before="20" w:after="20"/>
              <w:jc w:val="center"/>
            </w:pPr>
            <w:r>
              <w:rPr>
                <w:sz w:val="21"/>
              </w:rPr>
              <w:t>两支持上界活跃，预算闲置</w:t>
            </w:r>
          </w:p>
        </w:tc>
      </w:tr>
    </w:tbl>
    <w:p w14:paraId="650BD1C8" w14:textId="77777777" w:rsidR="007B474A" w:rsidRDefault="00BC3910">
      <w:pPr>
        <w:pStyle w:val="PaperBody"/>
      </w:pPr>
      <w:r>
        <w:t xml:space="preserve">51 </w:t>
      </w:r>
      <w:r>
        <w:t>个预算点、每点四个</w:t>
      </w:r>
      <w:r>
        <w:t xml:space="preserve"> SLSQP </w:t>
      </w:r>
      <w:r>
        <w:t>初值共</w:t>
      </w:r>
      <w:r>
        <w:t xml:space="preserve"> 204 </w:t>
      </w:r>
      <w:r>
        <w:t>次对照均成功，数值解与解析解的最大目标差为</w:t>
      </w:r>
      <w:r>
        <w:t xml:space="preserve"> 4.86×10⁻¹³</w:t>
      </w:r>
      <w:r>
        <w:t>，最大投影</w:t>
      </w:r>
      <w:r>
        <w:t xml:space="preserve"> KKT </w:t>
      </w:r>
      <w:r>
        <w:t>残差为</w:t>
      </w:r>
      <w:r>
        <w:t xml:space="preserve"> 2.78×10⁻¹⁷</w:t>
      </w:r>
      <w:r>
        <w:t>。它们核验了既定条件问题的求解精度，不替代目标函数的外部有效性验证。</w:t>
      </w:r>
    </w:p>
    <w:p w14:paraId="117BD501" w14:textId="77777777" w:rsidR="007B474A" w:rsidRDefault="00BC3910">
      <w:pPr>
        <w:pStyle w:val="PaperBody"/>
      </w:pPr>
      <w:r>
        <w:t>定义结构转移为最优配置的活跃约束集合改变，而不把平滑比例变化直接称为质变。图</w:t>
      </w:r>
      <w:r>
        <w:t>15</w:t>
      </w:r>
      <w:r>
        <w:t>显示，预算约</w:t>
      </w:r>
      <w:r>
        <w:t xml:space="preserve"> 9.325359×10²¹ </w:t>
      </w:r>
      <w:r>
        <w:t>时</w:t>
      </w:r>
      <w:r>
        <w:t xml:space="preserve"> D </w:t>
      </w:r>
      <w:r>
        <w:t>首先触及</w:t>
      </w:r>
      <w:r>
        <w:t xml:space="preserve"> 299.893 </w:t>
      </w:r>
      <w:r>
        <w:t>的支持上界；之后主要增加</w:t>
      </w:r>
      <w:r>
        <w:t xml:space="preserve"> N</w:t>
      </w:r>
      <w:r>
        <w:t>，约</w:t>
      </w:r>
      <w:r>
        <w:t xml:space="preserve"> 2.300064×10²² </w:t>
      </w:r>
      <w:r>
        <w:t>时两支持上界同时活跃。预算再增加时模型内</w:t>
      </w:r>
      <w:r>
        <w:t xml:space="preserve"> Loss </w:t>
      </w:r>
      <w:r>
        <w:t>保持</w:t>
      </w:r>
      <w:r>
        <w:t xml:space="preserve"> 2.093379</w:t>
      </w:r>
      <w:r>
        <w:t>，</w:t>
      </w:r>
      <w:r>
        <w:t xml:space="preserve">10²⁴ </w:t>
      </w:r>
      <w:r>
        <w:t>预算仅使用约</w:t>
      </w:r>
      <w:r>
        <w:t xml:space="preserve"> 2.3001%</w:t>
      </w:r>
      <w:r>
        <w:t>。这一平台由统计支持约束产生，绝不意味着现实中数据达到约</w:t>
      </w:r>
      <w:r>
        <w:t xml:space="preserve"> 300B </w:t>
      </w:r>
      <w:r>
        <w:t>后继续增加就没有价值。</w:t>
      </w:r>
    </w:p>
    <w:p w14:paraId="56A737B1" w14:textId="77777777" w:rsidR="007B474A" w:rsidRDefault="00BC3910">
      <w:pPr>
        <w:pStyle w:val="PaperCaption"/>
        <w:keepNext/>
        <w:keepLines/>
      </w:pPr>
      <w:r>
        <w:rPr>
          <w:noProof/>
        </w:rPr>
        <w:lastRenderedPageBreak/>
        <w:drawing>
          <wp:inline distT="0" distB="0" distL="0" distR="0" wp14:anchorId="01765C1B" wp14:editId="34B81ACD">
            <wp:extent cx="5941060" cy="46260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Q3_BUDGET_REEXPORT.png"/>
                    <pic:cNvPicPr/>
                  </pic:nvPicPr>
                  <pic:blipFill>
                    <a:blip r:embed="rId28"/>
                    <a:stretch>
                      <a:fillRect/>
                    </a:stretch>
                  </pic:blipFill>
                  <pic:spPr>
                    <a:xfrm>
                      <a:off x="0" y="0"/>
                      <a:ext cx="5941060" cy="4626069"/>
                    </a:xfrm>
                    <a:prstGeom prst="rect">
                      <a:avLst/>
                    </a:prstGeom>
                  </pic:spPr>
                </pic:pic>
              </a:graphicData>
            </a:graphic>
          </wp:inline>
        </w:drawing>
      </w:r>
    </w:p>
    <w:p w14:paraId="68106135" w14:textId="77777777" w:rsidR="007B474A" w:rsidRDefault="00BC3910">
      <w:pPr>
        <w:pStyle w:val="PaperCaption"/>
        <w:keepLines/>
      </w:pPr>
      <w:r>
        <w:t>图</w:t>
      </w:r>
      <w:r>
        <w:t xml:space="preserve">15 </w:t>
      </w:r>
      <w:r>
        <w:t>基线资源配置与</w:t>
      </w:r>
      <w:r>
        <w:t>Loss</w:t>
      </w:r>
      <w:r>
        <w:t>路径</w:t>
      </w:r>
    </w:p>
    <w:p w14:paraId="576E1B46" w14:textId="77777777" w:rsidR="007B474A" w:rsidRDefault="00BC3910">
      <w:pPr>
        <w:pStyle w:val="PaperBody"/>
      </w:pPr>
      <w:r>
        <w:t>题设成本代理与附件内部</w:t>
      </w:r>
      <w:r>
        <w:t>Loss</w:t>
      </w:r>
      <w:r>
        <w:t>下的预算配置及损失路径。竖向点线标示统计支持界开始活跃的位置；橙色虚线为最优数据量，平台不代表真实训练收益终极饱和。</w:t>
      </w:r>
    </w:p>
    <w:p w14:paraId="36193149" w14:textId="77777777" w:rsidR="007B474A" w:rsidRDefault="00BC3910">
      <w:pPr>
        <w:pStyle w:val="PaperBody"/>
      </w:pPr>
      <w:r>
        <w:t>情景目标为</w:t>
      </w:r>
      <w:r>
        <w:t xml:space="preserve"> L_B−h_Q(Q−0.5)</w:t>
      </w:r>
      <w:r>
        <w:t>，</w:t>
      </w:r>
      <w:r>
        <w:t>Q∈[0.5,1]</w:t>
      </w:r>
      <w:r>
        <w:t>，</w:t>
      </w:r>
      <w:r>
        <w:t xml:space="preserve">h_Q </w:t>
      </w:r>
      <w:r>
        <w:t>取</w:t>
      </w:r>
      <w:r>
        <w:t xml:space="preserve"> B7 </w:t>
      </w:r>
      <w:r>
        <w:t>校准幅度的</w:t>
      </w:r>
      <w:r>
        <w:t xml:space="preserve"> 0</w:t>
      </w:r>
      <w:r>
        <w:t>、</w:t>
      </w:r>
      <w:r>
        <w:t>0.5</w:t>
      </w:r>
      <w:r>
        <w:t>、</w:t>
      </w:r>
      <w:r>
        <w:t>1</w:t>
      </w:r>
      <w:r>
        <w:t>、</w:t>
      </w:r>
      <w:r>
        <w:t xml:space="preserve">1.5 </w:t>
      </w:r>
      <w:r>
        <w:t>倍。它把明确假定的质量收益接到题设成本上，全部属于条件情景。固定</w:t>
      </w:r>
      <w:r>
        <w:t xml:space="preserve"> Q </w:t>
      </w:r>
      <w:r>
        <w:t>时，由</w:t>
      </w:r>
      <w:r>
        <w:t xml:space="preserve"> D=min(D_max,c/[kN+r(Q)]) </w:t>
      </w:r>
      <w:r>
        <w:t>消元；在预算紧段，</w:t>
      </w:r>
      <w:r>
        <w:t xml:space="preserve">N </w:t>
      </w:r>
      <w:r>
        <w:t>满足：</w:t>
      </w:r>
    </w:p>
    <w:p w14:paraId="7F8483B9" w14:textId="77777777" w:rsidR="007B474A" w:rsidRDefault="00BC3910">
      <w:pPr>
        <w:pStyle w:val="PaperEquation"/>
        <w:spacing w:before="100" w:after="100"/>
      </w:pPr>
      <m:oMath>
        <m:r>
          <w:rPr>
            <w:rFonts w:ascii="Cambria Math" w:hAnsi="Cambria Math"/>
          </w:rPr>
          <m:t>-αA</m:t>
        </m:r>
        <m:sSup>
          <m:sSupPr>
            <m:ctrlPr>
              <w:rPr>
                <w:rFonts w:ascii="Cambria Math" w:hAnsi="Cambria Math"/>
              </w:rPr>
            </m:ctrlPr>
          </m:sSupPr>
          <m:e>
            <m:r>
              <w:rPr>
                <w:rFonts w:ascii="Cambria Math" w:hAnsi="Cambria Math"/>
              </w:rPr>
              <m:t>N</m:t>
            </m:r>
          </m:e>
          <m:sup>
            <m:r>
              <w:rPr>
                <w:rFonts w:ascii="Cambria Math" w:hAnsi="Cambria Math"/>
              </w:rPr>
              <m:t>-α</m:t>
            </m:r>
          </m:sup>
        </m:sSup>
        <m:r>
          <w:rPr>
            <w:rFonts w:ascii="Cambria Math" w:hAnsi="Cambria Math"/>
          </w:rPr>
          <m:t>+βB</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kN+r</m:t>
                </m:r>
              </m:num>
              <m:den>
                <m:r>
                  <w:rPr>
                    <w:rFonts w:ascii="Cambria Math" w:hAnsi="Cambria Math"/>
                  </w:rPr>
                  <m:t>c</m:t>
                </m:r>
              </m:den>
            </m:f>
            <m:r>
              <w:rPr>
                <w:rFonts w:ascii="Cambria Math" w:hAnsi="Cambria Math"/>
              </w:rPr>
              <m:t>)</m:t>
            </m:r>
          </m:e>
          <m:sup>
            <m:r>
              <w:rPr>
                <w:rFonts w:ascii="Cambria Math" w:hAnsi="Cambria Math"/>
              </w:rPr>
              <m:t>β</m:t>
            </m:r>
          </m:sup>
        </m:sSup>
        <m:f>
          <m:fPr>
            <m:ctrlPr>
              <w:rPr>
                <w:rFonts w:ascii="Cambria Math" w:hAnsi="Cambria Math"/>
              </w:rPr>
            </m:ctrlPr>
          </m:fPr>
          <m:num>
            <m:r>
              <w:rPr>
                <w:rFonts w:ascii="Cambria Math" w:hAnsi="Cambria Math"/>
              </w:rPr>
              <m:t>kN</m:t>
            </m:r>
          </m:num>
          <m:den>
            <m:r>
              <w:rPr>
                <w:rFonts w:ascii="Cambria Math" w:hAnsi="Cambria Math"/>
              </w:rPr>
              <m:t>kN+r</m:t>
            </m:r>
          </m:den>
        </m:f>
        <m:r>
          <w:rPr>
            <w:rFonts w:ascii="Cambria Math" w:hAnsi="Cambria Math"/>
          </w:rPr>
          <m:t>=0.</m:t>
        </m:r>
      </m:oMath>
      <w:r>
        <w:t xml:space="preserve">    </w:t>
      </w:r>
      <w:r>
        <w:t>（</w:t>
      </w:r>
      <w:r>
        <w:t>3-6</w:t>
      </w:r>
      <w:r>
        <w:t>）</w:t>
      </w:r>
    </w:p>
    <w:p w14:paraId="19BE57FB" w14:textId="77777777" w:rsidR="007B474A" w:rsidRDefault="00BC3910">
      <w:pPr>
        <w:pStyle w:val="PaperBody"/>
      </w:pPr>
      <w:r>
        <w:t>左侧负项随</w:t>
      </w:r>
      <w:r>
        <w:t xml:space="preserve"> N </w:t>
      </w:r>
      <w:r>
        <w:t>增大而趋近零，正项严格递增，故固定</w:t>
      </w:r>
      <w:r>
        <w:t xml:space="preserve"> Q </w:t>
      </w:r>
      <w:r>
        <w:t>只有一个内点解或边界解。外层质量问题可能非凸：先检查端点和</w:t>
      </w:r>
      <w:r>
        <w:t xml:space="preserve"> 101 </w:t>
      </w:r>
      <w:r>
        <w:t>个固定网格点的所有局部谷，再作区间精化，并以</w:t>
      </w:r>
      <w:r>
        <w:t xml:space="preserve"> 201 </w:t>
      </w:r>
      <w:r>
        <w:t>点加密及每情景三个</w:t>
      </w:r>
      <w:r>
        <w:t xml:space="preserve"> SLSQP </w:t>
      </w:r>
      <w:r>
        <w:t>初值核对。</w:t>
      </w:r>
    </w:p>
    <w:p w14:paraId="3641F0C1" w14:textId="77777777" w:rsidR="007B474A" w:rsidRDefault="00BC3910">
      <w:pPr>
        <w:pStyle w:val="PaperCaption"/>
        <w:keepNext/>
        <w:keepLines/>
      </w:pPr>
      <w:r>
        <w:t>表</w:t>
      </w:r>
      <w:r>
        <w:t xml:space="preserve">11 </w:t>
      </w:r>
      <w:r>
        <w:t>相同收益假设下的三类质量成本比较</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84"/>
        <w:gridCol w:w="1591"/>
        <w:gridCol w:w="1684"/>
        <w:gridCol w:w="1684"/>
        <w:gridCol w:w="2713"/>
      </w:tblGrid>
      <w:tr w:rsidR="007B474A" w14:paraId="540F461F" w14:textId="77777777">
        <w:trPr>
          <w:cantSplit/>
          <w:tblHeader/>
          <w:jc w:val="center"/>
        </w:trPr>
        <w:tc>
          <w:tcPr>
            <w:tcW w:w="1684" w:type="dxa"/>
            <w:tcBorders>
              <w:bottom w:val="single" w:sz="6" w:space="0" w:color="000000"/>
            </w:tcBorders>
            <w:tcMar>
              <w:top w:w="75" w:type="dxa"/>
              <w:left w:w="85" w:type="dxa"/>
              <w:bottom w:w="75" w:type="dxa"/>
              <w:right w:w="85" w:type="dxa"/>
            </w:tcMar>
            <w:vAlign w:val="center"/>
          </w:tcPr>
          <w:p w14:paraId="1ABDFB46" w14:textId="77777777" w:rsidR="007B474A" w:rsidRDefault="00BC3910">
            <w:pPr>
              <w:pStyle w:val="PaperTable"/>
              <w:keepNext/>
              <w:spacing w:before="20" w:after="20"/>
            </w:pPr>
            <w:r>
              <w:rPr>
                <w:b/>
                <w:sz w:val="21"/>
              </w:rPr>
              <w:t>成本形式</w:t>
            </w:r>
          </w:p>
        </w:tc>
        <w:tc>
          <w:tcPr>
            <w:tcW w:w="1591" w:type="dxa"/>
            <w:tcBorders>
              <w:bottom w:val="single" w:sz="6" w:space="0" w:color="000000"/>
            </w:tcBorders>
            <w:tcMar>
              <w:top w:w="75" w:type="dxa"/>
              <w:left w:w="85" w:type="dxa"/>
              <w:bottom w:w="75" w:type="dxa"/>
              <w:right w:w="85" w:type="dxa"/>
            </w:tcMar>
            <w:vAlign w:val="center"/>
          </w:tcPr>
          <w:p w14:paraId="055D7A22" w14:textId="77777777" w:rsidR="007B474A" w:rsidRDefault="00BC3910">
            <w:pPr>
              <w:pStyle w:val="PaperTable"/>
              <w:keepNext/>
              <w:spacing w:before="20" w:after="20"/>
              <w:jc w:val="center"/>
            </w:pPr>
            <w:r>
              <w:rPr>
                <w:b/>
                <w:sz w:val="21"/>
              </w:rPr>
              <w:t>N*</w:t>
            </w:r>
          </w:p>
        </w:tc>
        <w:tc>
          <w:tcPr>
            <w:tcW w:w="1684" w:type="dxa"/>
            <w:tcBorders>
              <w:bottom w:val="single" w:sz="6" w:space="0" w:color="000000"/>
            </w:tcBorders>
            <w:tcMar>
              <w:top w:w="75" w:type="dxa"/>
              <w:left w:w="85" w:type="dxa"/>
              <w:bottom w:w="75" w:type="dxa"/>
              <w:right w:w="85" w:type="dxa"/>
            </w:tcMar>
            <w:vAlign w:val="center"/>
          </w:tcPr>
          <w:p w14:paraId="6E232BB0" w14:textId="77777777" w:rsidR="007B474A" w:rsidRDefault="00BC3910">
            <w:pPr>
              <w:pStyle w:val="PaperTable"/>
              <w:keepNext/>
              <w:spacing w:before="20" w:after="20"/>
              <w:jc w:val="center"/>
            </w:pPr>
            <w:r>
              <w:rPr>
                <w:b/>
                <w:sz w:val="21"/>
              </w:rPr>
              <w:t>D*</w:t>
            </w:r>
          </w:p>
        </w:tc>
        <w:tc>
          <w:tcPr>
            <w:tcW w:w="1684" w:type="dxa"/>
            <w:tcBorders>
              <w:bottom w:val="single" w:sz="6" w:space="0" w:color="000000"/>
            </w:tcBorders>
            <w:tcMar>
              <w:top w:w="75" w:type="dxa"/>
              <w:left w:w="85" w:type="dxa"/>
              <w:bottom w:w="75" w:type="dxa"/>
              <w:right w:w="85" w:type="dxa"/>
            </w:tcMar>
            <w:vAlign w:val="center"/>
          </w:tcPr>
          <w:p w14:paraId="564FE7C3" w14:textId="77777777" w:rsidR="007B474A" w:rsidRDefault="00BC3910">
            <w:pPr>
              <w:pStyle w:val="PaperTable"/>
              <w:keepNext/>
              <w:spacing w:before="20" w:after="20"/>
              <w:jc w:val="center"/>
            </w:pPr>
            <w:r>
              <w:rPr>
                <w:b/>
                <w:sz w:val="21"/>
              </w:rPr>
              <w:t>Q*</w:t>
            </w:r>
          </w:p>
        </w:tc>
        <w:tc>
          <w:tcPr>
            <w:tcW w:w="2713" w:type="dxa"/>
            <w:tcBorders>
              <w:bottom w:val="single" w:sz="6" w:space="0" w:color="000000"/>
            </w:tcBorders>
            <w:tcMar>
              <w:top w:w="75" w:type="dxa"/>
              <w:left w:w="85" w:type="dxa"/>
              <w:bottom w:w="75" w:type="dxa"/>
              <w:right w:w="85" w:type="dxa"/>
            </w:tcMar>
            <w:vAlign w:val="center"/>
          </w:tcPr>
          <w:p w14:paraId="527B022C" w14:textId="77777777" w:rsidR="007B474A" w:rsidRDefault="00BC3910">
            <w:pPr>
              <w:pStyle w:val="PaperTable"/>
              <w:keepNext/>
              <w:spacing w:before="20" w:after="20"/>
              <w:jc w:val="center"/>
            </w:pPr>
            <w:r>
              <w:rPr>
                <w:b/>
                <w:sz w:val="21"/>
              </w:rPr>
              <w:t>预测</w:t>
            </w:r>
            <w:r>
              <w:rPr>
                <w:b/>
                <w:sz w:val="21"/>
              </w:rPr>
              <w:t xml:space="preserve"> Loss</w:t>
            </w:r>
          </w:p>
        </w:tc>
      </w:tr>
      <w:tr w:rsidR="007B474A" w14:paraId="5EFC3610" w14:textId="77777777">
        <w:trPr>
          <w:cantSplit/>
          <w:jc w:val="center"/>
        </w:trPr>
        <w:tc>
          <w:tcPr>
            <w:tcW w:w="1684" w:type="dxa"/>
            <w:tcMar>
              <w:top w:w="75" w:type="dxa"/>
              <w:left w:w="85" w:type="dxa"/>
              <w:bottom w:w="75" w:type="dxa"/>
              <w:right w:w="85" w:type="dxa"/>
            </w:tcMar>
            <w:vAlign w:val="center"/>
          </w:tcPr>
          <w:p w14:paraId="690201EE" w14:textId="77777777" w:rsidR="007B474A" w:rsidRDefault="00BC3910">
            <w:pPr>
              <w:pStyle w:val="PaperTable"/>
              <w:keepNext/>
              <w:spacing w:before="20" w:after="20"/>
            </w:pPr>
            <w:r>
              <w:rPr>
                <w:sz w:val="21"/>
              </w:rPr>
              <w:t>指数型</w:t>
            </w:r>
          </w:p>
        </w:tc>
        <w:tc>
          <w:tcPr>
            <w:tcW w:w="1591" w:type="dxa"/>
            <w:tcMar>
              <w:top w:w="75" w:type="dxa"/>
              <w:left w:w="85" w:type="dxa"/>
              <w:bottom w:w="75" w:type="dxa"/>
              <w:right w:w="85" w:type="dxa"/>
            </w:tcMar>
            <w:vAlign w:val="center"/>
          </w:tcPr>
          <w:p w14:paraId="0D10EC2B" w14:textId="77777777" w:rsidR="007B474A" w:rsidRDefault="00BC3910">
            <w:pPr>
              <w:pStyle w:val="PaperTable"/>
              <w:keepNext/>
              <w:spacing w:before="20" w:after="20"/>
              <w:jc w:val="center"/>
            </w:pPr>
            <w:r>
              <w:rPr>
                <w:sz w:val="21"/>
              </w:rPr>
              <w:t>0.276246</w:t>
            </w:r>
          </w:p>
        </w:tc>
        <w:tc>
          <w:tcPr>
            <w:tcW w:w="1684" w:type="dxa"/>
            <w:tcMar>
              <w:top w:w="75" w:type="dxa"/>
              <w:left w:w="85" w:type="dxa"/>
              <w:bottom w:w="75" w:type="dxa"/>
              <w:right w:w="85" w:type="dxa"/>
            </w:tcMar>
            <w:vAlign w:val="center"/>
          </w:tcPr>
          <w:p w14:paraId="5D40E5E4" w14:textId="77777777" w:rsidR="007B474A" w:rsidRDefault="00BC3910">
            <w:pPr>
              <w:pStyle w:val="PaperTable"/>
              <w:keepNext/>
              <w:spacing w:before="20" w:after="20"/>
              <w:jc w:val="center"/>
            </w:pPr>
            <w:r>
              <w:rPr>
                <w:sz w:val="21"/>
              </w:rPr>
              <w:t>4.666434</w:t>
            </w:r>
          </w:p>
        </w:tc>
        <w:tc>
          <w:tcPr>
            <w:tcW w:w="1684" w:type="dxa"/>
            <w:tcMar>
              <w:top w:w="75" w:type="dxa"/>
              <w:left w:w="85" w:type="dxa"/>
              <w:bottom w:w="75" w:type="dxa"/>
              <w:right w:w="85" w:type="dxa"/>
            </w:tcMar>
            <w:vAlign w:val="center"/>
          </w:tcPr>
          <w:p w14:paraId="1DC0457B" w14:textId="77777777" w:rsidR="007B474A" w:rsidRDefault="00BC3910">
            <w:pPr>
              <w:pStyle w:val="PaperTable"/>
              <w:keepNext/>
              <w:spacing w:before="20" w:after="20"/>
              <w:jc w:val="center"/>
            </w:pPr>
            <w:r>
              <w:rPr>
                <w:sz w:val="21"/>
              </w:rPr>
              <w:t>0.674774</w:t>
            </w:r>
          </w:p>
        </w:tc>
        <w:tc>
          <w:tcPr>
            <w:tcW w:w="2713" w:type="dxa"/>
            <w:tcMar>
              <w:top w:w="75" w:type="dxa"/>
              <w:left w:w="85" w:type="dxa"/>
              <w:bottom w:w="75" w:type="dxa"/>
              <w:right w:w="85" w:type="dxa"/>
            </w:tcMar>
            <w:vAlign w:val="center"/>
          </w:tcPr>
          <w:p w14:paraId="74363781" w14:textId="77777777" w:rsidR="007B474A" w:rsidRDefault="00BC3910">
            <w:pPr>
              <w:pStyle w:val="PaperTable"/>
              <w:keepNext/>
              <w:spacing w:before="20" w:after="20"/>
              <w:jc w:val="center"/>
            </w:pPr>
            <w:r>
              <w:rPr>
                <w:sz w:val="21"/>
              </w:rPr>
              <w:t>2.980638</w:t>
            </w:r>
          </w:p>
        </w:tc>
      </w:tr>
      <w:tr w:rsidR="007B474A" w14:paraId="4339344F" w14:textId="77777777">
        <w:trPr>
          <w:cantSplit/>
          <w:jc w:val="center"/>
        </w:trPr>
        <w:tc>
          <w:tcPr>
            <w:tcW w:w="1684" w:type="dxa"/>
            <w:tcMar>
              <w:top w:w="75" w:type="dxa"/>
              <w:left w:w="85" w:type="dxa"/>
              <w:bottom w:w="75" w:type="dxa"/>
              <w:right w:w="85" w:type="dxa"/>
            </w:tcMar>
            <w:vAlign w:val="center"/>
          </w:tcPr>
          <w:p w14:paraId="0CB2FABA" w14:textId="77777777" w:rsidR="007B474A" w:rsidRDefault="00BC3910">
            <w:pPr>
              <w:pStyle w:val="PaperTable"/>
              <w:keepNext/>
              <w:spacing w:before="20" w:after="20"/>
            </w:pPr>
            <w:r>
              <w:rPr>
                <w:sz w:val="21"/>
              </w:rPr>
              <w:t>幂函数型</w:t>
            </w:r>
          </w:p>
        </w:tc>
        <w:tc>
          <w:tcPr>
            <w:tcW w:w="1591" w:type="dxa"/>
            <w:tcMar>
              <w:top w:w="75" w:type="dxa"/>
              <w:left w:w="85" w:type="dxa"/>
              <w:bottom w:w="75" w:type="dxa"/>
              <w:right w:w="85" w:type="dxa"/>
            </w:tcMar>
            <w:vAlign w:val="center"/>
          </w:tcPr>
          <w:p w14:paraId="49496F29" w14:textId="77777777" w:rsidR="007B474A" w:rsidRDefault="00BC3910">
            <w:pPr>
              <w:pStyle w:val="PaperTable"/>
              <w:keepNext/>
              <w:spacing w:before="20" w:after="20"/>
              <w:jc w:val="center"/>
            </w:pPr>
            <w:r>
              <w:rPr>
                <w:sz w:val="21"/>
              </w:rPr>
              <w:t>0.224408</w:t>
            </w:r>
          </w:p>
        </w:tc>
        <w:tc>
          <w:tcPr>
            <w:tcW w:w="1684" w:type="dxa"/>
            <w:tcMar>
              <w:top w:w="75" w:type="dxa"/>
              <w:left w:w="85" w:type="dxa"/>
              <w:bottom w:w="75" w:type="dxa"/>
              <w:right w:w="85" w:type="dxa"/>
            </w:tcMar>
            <w:vAlign w:val="center"/>
          </w:tcPr>
          <w:p w14:paraId="213A5D93" w14:textId="77777777" w:rsidR="007B474A" w:rsidRDefault="00BC3910">
            <w:pPr>
              <w:pStyle w:val="PaperTable"/>
              <w:keepNext/>
              <w:spacing w:before="20" w:after="20"/>
              <w:jc w:val="center"/>
            </w:pPr>
            <w:r>
              <w:rPr>
                <w:sz w:val="21"/>
              </w:rPr>
              <w:t>6.869602</w:t>
            </w:r>
          </w:p>
        </w:tc>
        <w:tc>
          <w:tcPr>
            <w:tcW w:w="1684" w:type="dxa"/>
            <w:tcMar>
              <w:top w:w="75" w:type="dxa"/>
              <w:left w:w="85" w:type="dxa"/>
              <w:bottom w:w="75" w:type="dxa"/>
              <w:right w:w="85" w:type="dxa"/>
            </w:tcMar>
            <w:vAlign w:val="center"/>
          </w:tcPr>
          <w:p w14:paraId="57249689" w14:textId="77777777" w:rsidR="007B474A" w:rsidRDefault="00BC3910">
            <w:pPr>
              <w:pStyle w:val="PaperTable"/>
              <w:keepNext/>
              <w:spacing w:before="20" w:after="20"/>
              <w:jc w:val="center"/>
            </w:pPr>
            <w:r>
              <w:rPr>
                <w:sz w:val="21"/>
              </w:rPr>
              <w:t>0.506789</w:t>
            </w:r>
          </w:p>
        </w:tc>
        <w:tc>
          <w:tcPr>
            <w:tcW w:w="2713" w:type="dxa"/>
            <w:tcMar>
              <w:top w:w="75" w:type="dxa"/>
              <w:left w:w="85" w:type="dxa"/>
              <w:bottom w:w="75" w:type="dxa"/>
              <w:right w:w="85" w:type="dxa"/>
            </w:tcMar>
            <w:vAlign w:val="center"/>
          </w:tcPr>
          <w:p w14:paraId="31AFE036" w14:textId="77777777" w:rsidR="007B474A" w:rsidRDefault="00BC3910">
            <w:pPr>
              <w:pStyle w:val="PaperTable"/>
              <w:keepNext/>
              <w:spacing w:before="20" w:after="20"/>
              <w:jc w:val="center"/>
            </w:pPr>
            <w:r>
              <w:rPr>
                <w:sz w:val="21"/>
              </w:rPr>
              <w:t>2.998908</w:t>
            </w:r>
          </w:p>
        </w:tc>
      </w:tr>
      <w:tr w:rsidR="007B474A" w14:paraId="44227A7A" w14:textId="77777777">
        <w:trPr>
          <w:cantSplit/>
          <w:jc w:val="center"/>
        </w:trPr>
        <w:tc>
          <w:tcPr>
            <w:tcW w:w="1684" w:type="dxa"/>
            <w:tcMar>
              <w:top w:w="75" w:type="dxa"/>
              <w:left w:w="85" w:type="dxa"/>
              <w:bottom w:w="75" w:type="dxa"/>
              <w:right w:w="85" w:type="dxa"/>
            </w:tcMar>
            <w:vAlign w:val="center"/>
          </w:tcPr>
          <w:p w14:paraId="0498997D" w14:textId="77777777" w:rsidR="007B474A" w:rsidRDefault="00BC3910">
            <w:pPr>
              <w:pStyle w:val="PaperTable"/>
              <w:spacing w:before="20" w:after="20"/>
            </w:pPr>
            <w:r>
              <w:rPr>
                <w:sz w:val="21"/>
              </w:rPr>
              <w:t>对数型</w:t>
            </w:r>
          </w:p>
        </w:tc>
        <w:tc>
          <w:tcPr>
            <w:tcW w:w="1591" w:type="dxa"/>
            <w:tcMar>
              <w:top w:w="75" w:type="dxa"/>
              <w:left w:w="85" w:type="dxa"/>
              <w:bottom w:w="75" w:type="dxa"/>
              <w:right w:w="85" w:type="dxa"/>
            </w:tcMar>
            <w:vAlign w:val="center"/>
          </w:tcPr>
          <w:p w14:paraId="6D44FB44" w14:textId="77777777" w:rsidR="007B474A" w:rsidRDefault="00BC3910">
            <w:pPr>
              <w:pStyle w:val="PaperTable"/>
              <w:spacing w:before="20" w:after="20"/>
              <w:jc w:val="center"/>
            </w:pPr>
            <w:r>
              <w:rPr>
                <w:sz w:val="21"/>
              </w:rPr>
              <w:t>0.361029</w:t>
            </w:r>
          </w:p>
        </w:tc>
        <w:tc>
          <w:tcPr>
            <w:tcW w:w="1684" w:type="dxa"/>
            <w:tcMar>
              <w:top w:w="75" w:type="dxa"/>
              <w:left w:w="85" w:type="dxa"/>
              <w:bottom w:w="75" w:type="dxa"/>
              <w:right w:w="85" w:type="dxa"/>
            </w:tcMar>
            <w:vAlign w:val="center"/>
          </w:tcPr>
          <w:p w14:paraId="0A685C03" w14:textId="77777777" w:rsidR="007B474A" w:rsidRDefault="00BC3910">
            <w:pPr>
              <w:pStyle w:val="PaperTable"/>
              <w:spacing w:before="20" w:after="20"/>
              <w:jc w:val="center"/>
            </w:pPr>
            <w:r>
              <w:rPr>
                <w:sz w:val="21"/>
              </w:rPr>
              <w:t>2.835817</w:t>
            </w:r>
          </w:p>
        </w:tc>
        <w:tc>
          <w:tcPr>
            <w:tcW w:w="1684" w:type="dxa"/>
            <w:tcMar>
              <w:top w:w="75" w:type="dxa"/>
              <w:left w:w="85" w:type="dxa"/>
              <w:bottom w:w="75" w:type="dxa"/>
              <w:right w:w="85" w:type="dxa"/>
            </w:tcMar>
            <w:vAlign w:val="center"/>
          </w:tcPr>
          <w:p w14:paraId="609E9FC0" w14:textId="77777777" w:rsidR="007B474A" w:rsidRDefault="00BC3910">
            <w:pPr>
              <w:pStyle w:val="PaperTable"/>
              <w:spacing w:before="20" w:after="20"/>
              <w:jc w:val="center"/>
            </w:pPr>
            <w:r>
              <w:rPr>
                <w:sz w:val="21"/>
              </w:rPr>
              <w:t>1.000000</w:t>
            </w:r>
          </w:p>
        </w:tc>
        <w:tc>
          <w:tcPr>
            <w:tcW w:w="2713" w:type="dxa"/>
            <w:tcMar>
              <w:top w:w="75" w:type="dxa"/>
              <w:left w:w="85" w:type="dxa"/>
              <w:bottom w:w="75" w:type="dxa"/>
              <w:right w:w="85" w:type="dxa"/>
            </w:tcMar>
            <w:vAlign w:val="center"/>
          </w:tcPr>
          <w:p w14:paraId="40637F96" w14:textId="77777777" w:rsidR="007B474A" w:rsidRDefault="00BC3910">
            <w:pPr>
              <w:pStyle w:val="PaperTable"/>
              <w:spacing w:before="20" w:after="20"/>
              <w:jc w:val="center"/>
            </w:pPr>
            <w:r>
              <w:rPr>
                <w:sz w:val="21"/>
              </w:rPr>
              <w:t>2.935776</w:t>
            </w:r>
          </w:p>
        </w:tc>
      </w:tr>
    </w:tbl>
    <w:p w14:paraId="79C1841E" w14:textId="77777777" w:rsidR="007B474A" w:rsidRDefault="00BC3910">
      <w:pPr>
        <w:pStyle w:val="PaperCaption"/>
        <w:keepNext/>
        <w:keepLines/>
      </w:pPr>
      <w:r>
        <w:rPr>
          <w:noProof/>
        </w:rPr>
        <w:lastRenderedPageBreak/>
        <w:drawing>
          <wp:inline distT="0" distB="0" distL="0" distR="0" wp14:anchorId="15E8FDA6" wp14:editId="265779BF">
            <wp:extent cx="5941060" cy="46260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Q3_QUALITY_REEXPORT.png"/>
                    <pic:cNvPicPr/>
                  </pic:nvPicPr>
                  <pic:blipFill>
                    <a:blip r:embed="rId29"/>
                    <a:stretch>
                      <a:fillRect/>
                    </a:stretch>
                  </pic:blipFill>
                  <pic:spPr>
                    <a:xfrm>
                      <a:off x="0" y="0"/>
                      <a:ext cx="5941060" cy="4626069"/>
                    </a:xfrm>
                    <a:prstGeom prst="rect">
                      <a:avLst/>
                    </a:prstGeom>
                  </pic:spPr>
                </pic:pic>
              </a:graphicData>
            </a:graphic>
          </wp:inline>
        </w:drawing>
      </w:r>
    </w:p>
    <w:p w14:paraId="0FF65F06" w14:textId="77777777" w:rsidR="007B474A" w:rsidRDefault="00BC3910">
      <w:pPr>
        <w:pStyle w:val="PaperCaption"/>
        <w:keepLines/>
      </w:pPr>
      <w:r>
        <w:t>图</w:t>
      </w:r>
      <w:r>
        <w:t xml:space="preserve">16 </w:t>
      </w:r>
      <w:r>
        <w:t>质量成本情景的最优路径</w:t>
      </w:r>
    </w:p>
    <w:p w14:paraId="79A820D9" w14:textId="77777777" w:rsidR="007B474A" w:rsidRDefault="00BC3910">
      <w:pPr>
        <w:pStyle w:val="PaperBody"/>
      </w:pPr>
      <w:r>
        <w:t>三种题设质量成本下的条件</w:t>
      </w:r>
      <w:r>
        <w:t>Q</w:t>
      </w:r>
      <w:r>
        <w:t>与</w:t>
      </w:r>
      <w:r>
        <w:t>Loss</w:t>
      </w:r>
      <w:r>
        <w:t>路径。收益假设来自半合成质量校准，曲线不是实测投资回报。</w:t>
      </w:r>
    </w:p>
    <w:p w14:paraId="42012376" w14:textId="77777777" w:rsidR="007B474A" w:rsidRDefault="00BC3910">
      <w:pPr>
        <w:pStyle w:val="PaperBody"/>
      </w:pPr>
      <w:r>
        <w:t>表</w:t>
      </w:r>
      <w:r>
        <w:t>11</w:t>
      </w:r>
      <w:r>
        <w:t>对比</w:t>
      </w:r>
      <w:r>
        <w:t xml:space="preserve"> 10¹⁹ </w:t>
      </w:r>
      <w:r>
        <w:t>预算、</w:t>
      </w:r>
      <w:r>
        <w:t xml:space="preserve">2048 </w:t>
      </w:r>
      <w:r>
        <w:t>上下文和参考收益</w:t>
      </w:r>
      <w:r>
        <w:t xml:space="preserve"> h_Q=0.361995 </w:t>
      </w:r>
      <w:r>
        <w:t>下的结果。图</w:t>
      </w:r>
      <w:r>
        <w:t>16</w:t>
      </w:r>
      <w:r>
        <w:t>展示完整条件投入路径。成本形式改变机会成本，因而即使采用相同收益假设，也可能给出几乎不投入、中等投入或直接投向上界的不同质量选择。</w:t>
      </w:r>
    </w:p>
    <w:p w14:paraId="40BA3ECF" w14:textId="77777777" w:rsidR="007B474A" w:rsidRDefault="00BC3910">
      <w:pPr>
        <w:pStyle w:val="PaperBody"/>
      </w:pPr>
      <w:r>
        <w:t xml:space="preserve">μ </w:t>
      </w:r>
      <w:r>
        <w:t>为归一预算的正乘子。小幅提高质量的局部启动条件为</w:t>
      </w:r>
      <w:r>
        <w:t xml:space="preserve"> h_Q&gt;μD r′(Q0)</w:t>
      </w:r>
      <w:r>
        <w:t>，但在非凸问题中它不能决定有限幅度投入是否划算。令</w:t>
      </w:r>
      <w:r>
        <w:t xml:space="preserve"> L_ND*(c,Q) </w:t>
      </w:r>
      <w:r>
        <w:t>为给定</w:t>
      </w:r>
      <w:r>
        <w:t xml:space="preserve"> Q </w:t>
      </w:r>
      <w:r>
        <w:t>时尚未扣除质量收益的最小基线</w:t>
      </w:r>
      <w:r>
        <w:t xml:space="preserve"> Loss</w:t>
      </w:r>
      <w:r>
        <w:t>，全局启动阈值为：</w:t>
      </w:r>
    </w:p>
    <w:p w14:paraId="440855FA"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h</m:t>
            </m:r>
          </m:e>
          <m:sub>
            <m:r>
              <m:rPr>
                <m:sty m:val="p"/>
              </m:rPr>
              <w:rPr>
                <w:rFonts w:ascii="Cambria Math" w:hAnsi="Cambria Math"/>
              </w:rPr>
              <m:t>crit</m:t>
            </m:r>
          </m:sub>
        </m:sSub>
        <m:r>
          <w:rPr>
            <w:rFonts w:ascii="Cambria Math" w:hAnsi="Cambria Math"/>
          </w:rPr>
          <m:t>(c)=</m:t>
        </m:r>
        <m:sSub>
          <m:sSubPr>
            <m:ctrlPr>
              <w:rPr>
                <w:rFonts w:ascii="Cambria Math" w:hAnsi="Cambria Math"/>
              </w:rPr>
            </m:ctrlPr>
          </m:sSubPr>
          <m:e>
            <m:r>
              <w:rPr>
                <w:rFonts w:ascii="Cambria Math" w:hAnsi="Cambria Math"/>
              </w:rPr>
              <m:t>inf</m:t>
            </m:r>
          </m:e>
          <m:sub>
            <m:r>
              <w:rPr>
                <w:rFonts w:ascii="Cambria Math" w:hAnsi="Cambria Math"/>
              </w:rPr>
              <m:t>Q&gt;</m:t>
            </m:r>
            <m:sSub>
              <m:sSubPr>
                <m:ctrlPr>
                  <w:rPr>
                    <w:rFonts w:ascii="Cambria Math" w:hAnsi="Cambria Math"/>
                  </w:rPr>
                </m:ctrlPr>
              </m:sSubPr>
              <m:e>
                <m:r>
                  <w:rPr>
                    <w:rFonts w:ascii="Cambria Math" w:hAnsi="Cambria Math"/>
                  </w:rPr>
                  <m:t>Q</m:t>
                </m:r>
              </m:e>
              <m:sub>
                <m:r>
                  <w:rPr>
                    <w:rFonts w:ascii="Cambria Math" w:hAnsi="Cambria Math"/>
                  </w:rPr>
                  <m:t>0</m:t>
                </m:r>
              </m:sub>
            </m:sSub>
          </m:sub>
        </m:sSub>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ND</m:t>
                </m:r>
              </m:sub>
              <m:sup>
                <m:r>
                  <w:rPr>
                    <w:rFonts w:ascii="Cambria Math" w:hAnsi="Cambria Math"/>
                  </w:rPr>
                  <m:t>*</m:t>
                </m:r>
              </m:sup>
            </m:sSubSup>
            <m:r>
              <w:rPr>
                <w:rFonts w:ascii="Cambria Math" w:hAnsi="Cambria Math"/>
              </w:rPr>
              <m:t>(c,Q)-</m:t>
            </m:r>
            <m:sSubSup>
              <m:sSubSupPr>
                <m:ctrlPr>
                  <w:rPr>
                    <w:rFonts w:ascii="Cambria Math" w:hAnsi="Cambria Math"/>
                  </w:rPr>
                </m:ctrlPr>
              </m:sSubSupPr>
              <m:e>
                <m:r>
                  <w:rPr>
                    <w:rFonts w:ascii="Cambria Math" w:hAnsi="Cambria Math"/>
                  </w:rPr>
                  <m:t>L</m:t>
                </m:r>
              </m:e>
              <m:sub>
                <m:r>
                  <w:rPr>
                    <w:rFonts w:ascii="Cambria Math" w:hAnsi="Cambria Math"/>
                  </w:rPr>
                  <m:t>ND</m:t>
                </m:r>
              </m:sub>
              <m:sup>
                <m:r>
                  <w:rPr>
                    <w:rFonts w:ascii="Cambria Math" w:hAnsi="Cambria Math"/>
                  </w:rPr>
                  <m:t>*</m:t>
                </m:r>
              </m:sup>
            </m:sSubSup>
            <m:r>
              <w:rPr>
                <w:rFonts w:ascii="Cambria Math" w:hAnsi="Cambria Math"/>
              </w:rPr>
              <m:t>(c,</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num>
          <m:den>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den>
        </m:f>
        <m:r>
          <w:rPr>
            <w:rFonts w:ascii="Cambria Math" w:hAnsi="Cambria Math"/>
          </w:rPr>
          <m:t>.</m:t>
        </m:r>
      </m:oMath>
      <w:r w:rsidR="00BC3910">
        <w:t xml:space="preserve">    </w:t>
      </w:r>
      <w:r w:rsidR="00BC3910">
        <w:t>（</w:t>
      </w:r>
      <w:r w:rsidR="00BC3910">
        <w:t>3-7</w:t>
      </w:r>
      <w:r w:rsidR="00BC3910">
        <w:t>）</w:t>
      </w:r>
    </w:p>
    <w:p w14:paraId="0ED73C4D" w14:textId="77777777" w:rsidR="007B474A" w:rsidRDefault="00BC3910">
      <w:pPr>
        <w:pStyle w:val="PaperBody"/>
      </w:pPr>
      <w:r>
        <w:t>候选包括</w:t>
      </w:r>
      <w:r>
        <w:t xml:space="preserve"> Q </w:t>
      </w:r>
      <w:r>
        <w:t>趋于</w:t>
      </w:r>
      <w:r>
        <w:t xml:space="preserve"> Q0 </w:t>
      </w:r>
      <w:r>
        <w:t>的极限。</w:t>
      </w:r>
      <w:r>
        <w:t xml:space="preserve">10¹⁹ </w:t>
      </w:r>
      <w:r>
        <w:t>预算下，对数成本的局部门槛为</w:t>
      </w:r>
      <w:r>
        <w:t xml:space="preserve"> 0.472240</w:t>
      </w:r>
      <w:r>
        <w:t>，全局门槛为</w:t>
      </w:r>
      <w:r>
        <w:t xml:space="preserve"> 0.235678</w:t>
      </w:r>
      <w:r>
        <w:t>；参考收益</w:t>
      </w:r>
      <w:r>
        <w:t xml:space="preserve"> 0.361995 </w:t>
      </w:r>
      <w:r>
        <w:t>介于二者之间，因此小幅投入不优，直接投向</w:t>
      </w:r>
      <w:r>
        <w:t xml:space="preserve"> Q=1 </w:t>
      </w:r>
      <w:r>
        <w:t>却可能更优。</w:t>
      </w:r>
      <w:r>
        <w:t xml:space="preserve">1377 </w:t>
      </w:r>
      <w:r>
        <w:t>个条件配置的</w:t>
      </w:r>
      <w:r>
        <w:t xml:space="preserve"> 4131 </w:t>
      </w:r>
      <w:r>
        <w:t>个数值起点中，</w:t>
      </w:r>
      <w:r>
        <w:t xml:space="preserve">17 </w:t>
      </w:r>
      <w:r>
        <w:t>个落入较差局部解，</w:t>
      </w:r>
      <w:r>
        <w:t xml:space="preserve">4 </w:t>
      </w:r>
      <w:r>
        <w:t>个线搜索失败；每个配置仍至少有一个成功解与嵌套结果一致，最坏差</w:t>
      </w:r>
      <w:r>
        <w:t xml:space="preserve"> 1.29×10⁻¹²</w:t>
      </w:r>
      <w:r>
        <w:t>。失败起点保留在输出中，不将此比较写成任意非凸函数的形式全局证明。</w:t>
      </w:r>
    </w:p>
    <w:p w14:paraId="72311FB3" w14:textId="77777777" w:rsidR="007B474A" w:rsidRDefault="00BC3910">
      <w:pPr>
        <w:pStyle w:val="PaperBody"/>
      </w:pPr>
      <w:r>
        <w:t>解析式中的</w:t>
      </w:r>
      <w:r>
        <w:t xml:space="preserve"> K=c/k </w:t>
      </w:r>
      <w:r>
        <w:t>是固定上下文下可购买的</w:t>
      </w:r>
      <w:r>
        <w:t xml:space="preserve"> N·D </w:t>
      </w:r>
      <w:r>
        <w:t>乘积。将预算约束代入损失函数后，</w:t>
      </w:r>
      <w:r>
        <w:t xml:space="preserve">log N </w:t>
      </w:r>
      <w:r>
        <w:t>方向上的目标严格凸，因此预算紧且边界可行时可先求唯一内点，再按支持上下界</w:t>
      </w:r>
      <w:r>
        <w:lastRenderedPageBreak/>
        <w:t>投影。数值优化用于检查解析求解和质量情景的局部谷，不能代替对目标函数外部有效性的检验。</w:t>
      </w:r>
    </w:p>
    <w:p w14:paraId="619A0C0A" w14:textId="77777777" w:rsidR="007B474A" w:rsidRDefault="00BC3910">
      <w:pPr>
        <w:pStyle w:val="PaperBody"/>
      </w:pPr>
      <w:r>
        <w:t>只列出</w:t>
      </w:r>
      <w:r>
        <w:t xml:space="preserve"> 10¹⁹</w:t>
      </w:r>
      <w:r>
        <w:t>、</w:t>
      </w:r>
      <w:r>
        <w:t>10²²</w:t>
      </w:r>
      <w:r>
        <w:t>、</w:t>
      </w:r>
      <w:r>
        <w:t xml:space="preserve">10²⁴ </w:t>
      </w:r>
      <w:r>
        <w:t>三个点会遮蔽两次活跃约束转移。完整</w:t>
      </w:r>
      <w:r>
        <w:t xml:space="preserve"> 51 </w:t>
      </w:r>
      <w:r>
        <w:t>档路径中，</w:t>
      </w:r>
      <w:r>
        <w:t xml:space="preserve">D </w:t>
      </w:r>
      <w:r>
        <w:t>的统计支持上界先在约</w:t>
      </w:r>
      <w:r>
        <w:t xml:space="preserve"> 9.325359×10²¹ FLOPs </w:t>
      </w:r>
      <w:r>
        <w:t>触及；预算升至约</w:t>
      </w:r>
      <w:r>
        <w:t xml:space="preserve"> 2.300064×10²² FLOPs </w:t>
      </w:r>
      <w:r>
        <w:t>时</w:t>
      </w:r>
      <w:r>
        <w:t xml:space="preserve"> N </w:t>
      </w:r>
      <w:r>
        <w:t>与</w:t>
      </w:r>
      <w:r>
        <w:t xml:space="preserve"> D </w:t>
      </w:r>
      <w:r>
        <w:t>同时达到支持上界。此后</w:t>
      </w:r>
      <w:r>
        <w:t xml:space="preserve"> Loss </w:t>
      </w:r>
      <w:r>
        <w:t>的平台与未用预算同时出现。下表按解析转移点组织区间，图示训练、注意力与未使用预算在总预算中的份额；固定</w:t>
      </w:r>
      <w:r>
        <w:t xml:space="preserve"> L_ctx=2048 </w:t>
      </w:r>
      <w:r>
        <w:t>且质量关闭时，已使用算力内部的训练</w:t>
      </w:r>
      <w:r>
        <w:t>/</w:t>
      </w:r>
      <w:r>
        <w:t>注意力比例本身没有结构性变化，变化来自支持饱和后的预算闲置。</w:t>
      </w:r>
    </w:p>
    <w:p w14:paraId="6DCCB8C4" w14:textId="77777777" w:rsidR="007B474A" w:rsidRDefault="00BC3910">
      <w:pPr>
        <w:pStyle w:val="PaperCaption"/>
        <w:keepNext/>
        <w:keepLines/>
      </w:pPr>
      <w:r>
        <w:t>表</w:t>
      </w:r>
      <w:r>
        <w:t xml:space="preserve">12 </w:t>
      </w:r>
      <w:r>
        <w:t>基线预算路径的活跃约束与成本结构</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058"/>
        <w:gridCol w:w="2245"/>
        <w:gridCol w:w="2339"/>
        <w:gridCol w:w="2713"/>
      </w:tblGrid>
      <w:tr w:rsidR="007B474A" w14:paraId="628EF250" w14:textId="77777777">
        <w:trPr>
          <w:cantSplit/>
          <w:tblHeader/>
          <w:jc w:val="center"/>
        </w:trPr>
        <w:tc>
          <w:tcPr>
            <w:tcW w:w="2058" w:type="dxa"/>
            <w:tcBorders>
              <w:bottom w:val="single" w:sz="6" w:space="0" w:color="000000"/>
            </w:tcBorders>
            <w:tcMar>
              <w:top w:w="80" w:type="dxa"/>
              <w:left w:w="85" w:type="dxa"/>
              <w:bottom w:w="80" w:type="dxa"/>
              <w:right w:w="85" w:type="dxa"/>
            </w:tcMar>
            <w:vAlign w:val="center"/>
          </w:tcPr>
          <w:p w14:paraId="61D92EF0" w14:textId="77777777" w:rsidR="007B474A" w:rsidRDefault="00BC3910">
            <w:pPr>
              <w:pStyle w:val="PaperTable"/>
              <w:spacing w:before="20" w:after="20"/>
            </w:pPr>
            <w:r>
              <w:rPr>
                <w:b/>
                <w:sz w:val="21"/>
              </w:rPr>
              <w:t>预算区间或代表点</w:t>
            </w:r>
          </w:p>
        </w:tc>
        <w:tc>
          <w:tcPr>
            <w:tcW w:w="2245" w:type="dxa"/>
            <w:tcBorders>
              <w:bottom w:val="single" w:sz="6" w:space="0" w:color="000000"/>
            </w:tcBorders>
            <w:tcMar>
              <w:top w:w="80" w:type="dxa"/>
              <w:left w:w="85" w:type="dxa"/>
              <w:bottom w:w="80" w:type="dxa"/>
              <w:right w:w="85" w:type="dxa"/>
            </w:tcMar>
            <w:vAlign w:val="center"/>
          </w:tcPr>
          <w:p w14:paraId="63EA9137" w14:textId="77777777" w:rsidR="007B474A" w:rsidRDefault="00BC3910">
            <w:pPr>
              <w:pStyle w:val="PaperTable"/>
              <w:spacing w:before="20" w:after="20"/>
              <w:jc w:val="center"/>
            </w:pPr>
            <w:r>
              <w:rPr>
                <w:b/>
                <w:sz w:val="21"/>
              </w:rPr>
              <w:t>活跃约束</w:t>
            </w:r>
          </w:p>
        </w:tc>
        <w:tc>
          <w:tcPr>
            <w:tcW w:w="2339" w:type="dxa"/>
            <w:tcBorders>
              <w:bottom w:val="single" w:sz="6" w:space="0" w:color="000000"/>
            </w:tcBorders>
            <w:tcMar>
              <w:top w:w="80" w:type="dxa"/>
              <w:left w:w="85" w:type="dxa"/>
              <w:bottom w:w="80" w:type="dxa"/>
              <w:right w:w="85" w:type="dxa"/>
            </w:tcMar>
            <w:vAlign w:val="center"/>
          </w:tcPr>
          <w:p w14:paraId="38D1D7A1" w14:textId="77777777" w:rsidR="007B474A" w:rsidRDefault="00BC3910">
            <w:pPr>
              <w:pStyle w:val="PaperTable"/>
              <w:spacing w:before="20" w:after="20"/>
              <w:jc w:val="center"/>
            </w:pPr>
            <w:r>
              <w:rPr>
                <w:b/>
                <w:sz w:val="21"/>
              </w:rPr>
              <w:t>N</w:t>
            </w:r>
            <w:r>
              <w:rPr>
                <w:b/>
                <w:sz w:val="21"/>
              </w:rPr>
              <w:t>、</w:t>
            </w:r>
            <w:r>
              <w:rPr>
                <w:b/>
                <w:sz w:val="21"/>
              </w:rPr>
              <w:t xml:space="preserve">D </w:t>
            </w:r>
            <w:r>
              <w:rPr>
                <w:b/>
                <w:sz w:val="21"/>
              </w:rPr>
              <w:t>的响应</w:t>
            </w:r>
          </w:p>
        </w:tc>
        <w:tc>
          <w:tcPr>
            <w:tcW w:w="2713" w:type="dxa"/>
            <w:tcBorders>
              <w:bottom w:val="single" w:sz="6" w:space="0" w:color="000000"/>
            </w:tcBorders>
            <w:tcMar>
              <w:top w:w="80" w:type="dxa"/>
              <w:left w:w="85" w:type="dxa"/>
              <w:bottom w:w="80" w:type="dxa"/>
              <w:right w:w="85" w:type="dxa"/>
            </w:tcMar>
            <w:vAlign w:val="center"/>
          </w:tcPr>
          <w:p w14:paraId="6549FD80" w14:textId="77777777" w:rsidR="007B474A" w:rsidRDefault="00BC3910">
            <w:pPr>
              <w:pStyle w:val="PaperTable"/>
              <w:spacing w:before="20" w:after="20"/>
              <w:jc w:val="center"/>
            </w:pPr>
            <w:r>
              <w:rPr>
                <w:b/>
                <w:sz w:val="21"/>
              </w:rPr>
              <w:t>预算解释</w:t>
            </w:r>
          </w:p>
        </w:tc>
      </w:tr>
      <w:tr w:rsidR="007B474A" w14:paraId="6240AC54" w14:textId="77777777">
        <w:trPr>
          <w:cantSplit/>
          <w:jc w:val="center"/>
        </w:trPr>
        <w:tc>
          <w:tcPr>
            <w:tcW w:w="2058" w:type="dxa"/>
            <w:tcMar>
              <w:top w:w="80" w:type="dxa"/>
              <w:left w:w="85" w:type="dxa"/>
              <w:bottom w:w="80" w:type="dxa"/>
              <w:right w:w="85" w:type="dxa"/>
            </w:tcMar>
            <w:vAlign w:val="center"/>
          </w:tcPr>
          <w:p w14:paraId="20F2C699" w14:textId="77777777" w:rsidR="007B474A" w:rsidRDefault="00BC3910">
            <w:pPr>
              <w:pStyle w:val="PaperTable"/>
              <w:spacing w:before="20" w:after="20"/>
            </w:pPr>
            <w:r>
              <w:rPr>
                <w:sz w:val="21"/>
              </w:rPr>
              <w:t>低于</w:t>
            </w:r>
            <w:r>
              <w:rPr>
                <w:sz w:val="21"/>
              </w:rPr>
              <w:t xml:space="preserve"> 9.325359×10²¹</w:t>
            </w:r>
          </w:p>
        </w:tc>
        <w:tc>
          <w:tcPr>
            <w:tcW w:w="2245" w:type="dxa"/>
            <w:tcMar>
              <w:top w:w="80" w:type="dxa"/>
              <w:left w:w="85" w:type="dxa"/>
              <w:bottom w:w="80" w:type="dxa"/>
              <w:right w:w="85" w:type="dxa"/>
            </w:tcMar>
            <w:vAlign w:val="center"/>
          </w:tcPr>
          <w:p w14:paraId="1CB9A5C3" w14:textId="77777777" w:rsidR="007B474A" w:rsidRDefault="00BC3910">
            <w:pPr>
              <w:pStyle w:val="PaperTable"/>
              <w:spacing w:before="20" w:after="20"/>
              <w:jc w:val="center"/>
            </w:pPr>
            <w:r>
              <w:rPr>
                <w:sz w:val="21"/>
              </w:rPr>
              <w:t>预算紧约束</w:t>
            </w:r>
          </w:p>
        </w:tc>
        <w:tc>
          <w:tcPr>
            <w:tcW w:w="2339" w:type="dxa"/>
            <w:tcMar>
              <w:top w:w="80" w:type="dxa"/>
              <w:left w:w="85" w:type="dxa"/>
              <w:bottom w:w="80" w:type="dxa"/>
              <w:right w:w="85" w:type="dxa"/>
            </w:tcMar>
            <w:vAlign w:val="center"/>
          </w:tcPr>
          <w:p w14:paraId="1918FCF0" w14:textId="77777777" w:rsidR="007B474A" w:rsidRDefault="00BC3910">
            <w:pPr>
              <w:pStyle w:val="PaperTable"/>
              <w:spacing w:before="20" w:after="20"/>
              <w:jc w:val="center"/>
            </w:pPr>
            <w:r>
              <w:rPr>
                <w:sz w:val="21"/>
              </w:rPr>
              <w:t>N</w:t>
            </w:r>
            <w:r>
              <w:rPr>
                <w:sz w:val="21"/>
              </w:rPr>
              <w:t>、</w:t>
            </w:r>
            <w:r>
              <w:rPr>
                <w:sz w:val="21"/>
              </w:rPr>
              <w:t xml:space="preserve">D </w:t>
            </w:r>
            <w:r>
              <w:rPr>
                <w:sz w:val="21"/>
              </w:rPr>
              <w:t>均按内点弹性增长</w:t>
            </w:r>
          </w:p>
        </w:tc>
        <w:tc>
          <w:tcPr>
            <w:tcW w:w="2713" w:type="dxa"/>
            <w:tcMar>
              <w:top w:w="80" w:type="dxa"/>
              <w:left w:w="85" w:type="dxa"/>
              <w:bottom w:w="80" w:type="dxa"/>
              <w:right w:w="85" w:type="dxa"/>
            </w:tcMar>
            <w:vAlign w:val="center"/>
          </w:tcPr>
          <w:p w14:paraId="6EAC4785" w14:textId="77777777" w:rsidR="007B474A" w:rsidRDefault="00BC3910">
            <w:pPr>
              <w:pStyle w:val="PaperTable"/>
              <w:spacing w:before="20" w:after="20"/>
            </w:pPr>
            <w:r>
              <w:rPr>
                <w:sz w:val="21"/>
              </w:rPr>
              <w:t>基础训练约</w:t>
            </w:r>
            <w:r>
              <w:rPr>
                <w:sz w:val="21"/>
              </w:rPr>
              <w:t>93.61%</w:t>
            </w:r>
            <w:r>
              <w:rPr>
                <w:sz w:val="21"/>
              </w:rPr>
              <w:t>，注意力约</w:t>
            </w:r>
            <w:r>
              <w:rPr>
                <w:sz w:val="21"/>
              </w:rPr>
              <w:t>6.39%</w:t>
            </w:r>
            <w:r>
              <w:rPr>
                <w:sz w:val="21"/>
              </w:rPr>
              <w:t>，质量增量为零</w:t>
            </w:r>
          </w:p>
        </w:tc>
      </w:tr>
      <w:tr w:rsidR="007B474A" w14:paraId="794118D6" w14:textId="77777777">
        <w:trPr>
          <w:cantSplit/>
          <w:jc w:val="center"/>
        </w:trPr>
        <w:tc>
          <w:tcPr>
            <w:tcW w:w="2058" w:type="dxa"/>
            <w:tcMar>
              <w:top w:w="80" w:type="dxa"/>
              <w:left w:w="85" w:type="dxa"/>
              <w:bottom w:w="80" w:type="dxa"/>
              <w:right w:w="85" w:type="dxa"/>
            </w:tcMar>
            <w:vAlign w:val="center"/>
          </w:tcPr>
          <w:p w14:paraId="66200BD3" w14:textId="77777777" w:rsidR="007B474A" w:rsidRDefault="00BC3910">
            <w:pPr>
              <w:pStyle w:val="PaperTable"/>
              <w:spacing w:before="20" w:after="20"/>
            </w:pPr>
            <w:r>
              <w:rPr>
                <w:sz w:val="21"/>
              </w:rPr>
              <w:t>约</w:t>
            </w:r>
            <w:r>
              <w:rPr>
                <w:sz w:val="21"/>
              </w:rPr>
              <w:t xml:space="preserve"> 9.325359×10²¹ </w:t>
            </w:r>
            <w:r>
              <w:rPr>
                <w:sz w:val="21"/>
              </w:rPr>
              <w:t>至</w:t>
            </w:r>
            <w:r>
              <w:rPr>
                <w:sz w:val="21"/>
              </w:rPr>
              <w:t xml:space="preserve"> 2.300064×10²²</w:t>
            </w:r>
          </w:p>
        </w:tc>
        <w:tc>
          <w:tcPr>
            <w:tcW w:w="2245" w:type="dxa"/>
            <w:tcMar>
              <w:top w:w="80" w:type="dxa"/>
              <w:left w:w="85" w:type="dxa"/>
              <w:bottom w:w="80" w:type="dxa"/>
              <w:right w:w="85" w:type="dxa"/>
            </w:tcMar>
            <w:vAlign w:val="center"/>
          </w:tcPr>
          <w:p w14:paraId="76727A69" w14:textId="77777777" w:rsidR="007B474A" w:rsidRDefault="00BC3910">
            <w:pPr>
              <w:pStyle w:val="PaperTable"/>
              <w:spacing w:before="20" w:after="20"/>
              <w:jc w:val="center"/>
            </w:pPr>
            <w:r>
              <w:rPr>
                <w:sz w:val="21"/>
              </w:rPr>
              <w:t xml:space="preserve">D </w:t>
            </w:r>
            <w:r>
              <w:rPr>
                <w:sz w:val="21"/>
              </w:rPr>
              <w:t>支持上界及预算约束</w:t>
            </w:r>
          </w:p>
        </w:tc>
        <w:tc>
          <w:tcPr>
            <w:tcW w:w="2339" w:type="dxa"/>
            <w:tcMar>
              <w:top w:w="80" w:type="dxa"/>
              <w:left w:w="85" w:type="dxa"/>
              <w:bottom w:w="80" w:type="dxa"/>
              <w:right w:w="85" w:type="dxa"/>
            </w:tcMar>
            <w:vAlign w:val="center"/>
          </w:tcPr>
          <w:p w14:paraId="20CF0967" w14:textId="77777777" w:rsidR="007B474A" w:rsidRDefault="00BC3910">
            <w:pPr>
              <w:pStyle w:val="PaperTable"/>
              <w:spacing w:before="20" w:after="20"/>
              <w:jc w:val="center"/>
            </w:pPr>
            <w:r>
              <w:rPr>
                <w:sz w:val="21"/>
              </w:rPr>
              <w:t>D=299.893</w:t>
            </w:r>
            <w:r>
              <w:rPr>
                <w:sz w:val="21"/>
              </w:rPr>
              <w:t>，主要增加</w:t>
            </w:r>
            <w:r>
              <w:rPr>
                <w:sz w:val="21"/>
              </w:rPr>
              <w:t xml:space="preserve"> N</w:t>
            </w:r>
          </w:p>
        </w:tc>
        <w:tc>
          <w:tcPr>
            <w:tcW w:w="2713" w:type="dxa"/>
            <w:tcMar>
              <w:top w:w="80" w:type="dxa"/>
              <w:left w:w="85" w:type="dxa"/>
              <w:bottom w:w="80" w:type="dxa"/>
              <w:right w:w="85" w:type="dxa"/>
            </w:tcMar>
            <w:vAlign w:val="center"/>
          </w:tcPr>
          <w:p w14:paraId="41A8869D" w14:textId="77777777" w:rsidR="007B474A" w:rsidRDefault="00BC3910">
            <w:pPr>
              <w:pStyle w:val="PaperTable"/>
              <w:spacing w:before="20" w:after="20"/>
              <w:jc w:val="center"/>
            </w:pPr>
            <w:r>
              <w:rPr>
                <w:sz w:val="21"/>
              </w:rPr>
              <w:t>固定上下文下成本份额不变</w:t>
            </w:r>
          </w:p>
        </w:tc>
      </w:tr>
      <w:tr w:rsidR="007B474A" w14:paraId="02304D25" w14:textId="77777777">
        <w:trPr>
          <w:cantSplit/>
          <w:jc w:val="center"/>
        </w:trPr>
        <w:tc>
          <w:tcPr>
            <w:tcW w:w="2058" w:type="dxa"/>
            <w:tcMar>
              <w:top w:w="80" w:type="dxa"/>
              <w:left w:w="85" w:type="dxa"/>
              <w:bottom w:w="80" w:type="dxa"/>
              <w:right w:w="85" w:type="dxa"/>
            </w:tcMar>
            <w:vAlign w:val="center"/>
          </w:tcPr>
          <w:p w14:paraId="5162C7D9" w14:textId="77777777" w:rsidR="007B474A" w:rsidRDefault="00BC3910">
            <w:pPr>
              <w:pStyle w:val="PaperTable"/>
              <w:spacing w:before="20" w:after="20"/>
            </w:pPr>
            <w:r>
              <w:rPr>
                <w:sz w:val="21"/>
              </w:rPr>
              <w:t>高于</w:t>
            </w:r>
            <w:r>
              <w:rPr>
                <w:sz w:val="21"/>
              </w:rPr>
              <w:t xml:space="preserve"> 2.300064×10²²</w:t>
            </w:r>
          </w:p>
        </w:tc>
        <w:tc>
          <w:tcPr>
            <w:tcW w:w="2245" w:type="dxa"/>
            <w:tcMar>
              <w:top w:w="80" w:type="dxa"/>
              <w:left w:w="85" w:type="dxa"/>
              <w:bottom w:w="80" w:type="dxa"/>
              <w:right w:w="85" w:type="dxa"/>
            </w:tcMar>
            <w:vAlign w:val="center"/>
          </w:tcPr>
          <w:p w14:paraId="55999E48" w14:textId="77777777" w:rsidR="007B474A" w:rsidRDefault="00BC3910">
            <w:pPr>
              <w:pStyle w:val="PaperTable"/>
              <w:spacing w:before="20" w:after="20"/>
              <w:jc w:val="center"/>
            </w:pPr>
            <w:r>
              <w:rPr>
                <w:sz w:val="21"/>
              </w:rPr>
              <w:t>N</w:t>
            </w:r>
            <w:r>
              <w:rPr>
                <w:sz w:val="21"/>
              </w:rPr>
              <w:t>、</w:t>
            </w:r>
            <w:r>
              <w:rPr>
                <w:sz w:val="21"/>
              </w:rPr>
              <w:t xml:space="preserve">D </w:t>
            </w:r>
            <w:r>
              <w:rPr>
                <w:sz w:val="21"/>
              </w:rPr>
              <w:t>两支持上界，预算松弛</w:t>
            </w:r>
          </w:p>
        </w:tc>
        <w:tc>
          <w:tcPr>
            <w:tcW w:w="2339" w:type="dxa"/>
            <w:tcMar>
              <w:top w:w="80" w:type="dxa"/>
              <w:left w:w="85" w:type="dxa"/>
              <w:bottom w:w="80" w:type="dxa"/>
              <w:right w:w="85" w:type="dxa"/>
            </w:tcMar>
            <w:vAlign w:val="center"/>
          </w:tcPr>
          <w:p w14:paraId="015A10D1" w14:textId="77777777" w:rsidR="007B474A" w:rsidRDefault="00BC3910">
            <w:pPr>
              <w:pStyle w:val="PaperTable"/>
              <w:spacing w:before="20" w:after="20"/>
            </w:pPr>
            <w:r>
              <w:rPr>
                <w:sz w:val="21"/>
              </w:rPr>
              <w:t>N=11.965825</w:t>
            </w:r>
            <w:r>
              <w:rPr>
                <w:sz w:val="21"/>
              </w:rPr>
              <w:t>，</w:t>
            </w:r>
            <w:r>
              <w:rPr>
                <w:sz w:val="21"/>
              </w:rPr>
              <w:t>D=299.893</w:t>
            </w:r>
          </w:p>
        </w:tc>
        <w:tc>
          <w:tcPr>
            <w:tcW w:w="2713" w:type="dxa"/>
            <w:tcMar>
              <w:top w:w="80" w:type="dxa"/>
              <w:left w:w="85" w:type="dxa"/>
              <w:bottom w:w="80" w:type="dxa"/>
              <w:right w:w="85" w:type="dxa"/>
            </w:tcMar>
            <w:vAlign w:val="center"/>
          </w:tcPr>
          <w:p w14:paraId="7743E189" w14:textId="77777777" w:rsidR="007B474A" w:rsidRDefault="00BC3910">
            <w:pPr>
              <w:pStyle w:val="PaperTable"/>
              <w:spacing w:before="20" w:after="20"/>
            </w:pPr>
            <w:r>
              <w:rPr>
                <w:sz w:val="21"/>
              </w:rPr>
              <w:t>实际使用约</w:t>
            </w:r>
            <w:r>
              <w:rPr>
                <w:sz w:val="21"/>
              </w:rPr>
              <w:t xml:space="preserve"> 2.300064×10²² FLOPs</w:t>
            </w:r>
            <w:r>
              <w:rPr>
                <w:sz w:val="21"/>
              </w:rPr>
              <w:t>；</w:t>
            </w:r>
            <w:r>
              <w:rPr>
                <w:sz w:val="21"/>
              </w:rPr>
              <w:t xml:space="preserve">10²⁴ </w:t>
            </w:r>
            <w:r>
              <w:rPr>
                <w:sz w:val="21"/>
              </w:rPr>
              <w:t>点仅用约</w:t>
            </w:r>
            <w:r>
              <w:rPr>
                <w:sz w:val="21"/>
              </w:rPr>
              <w:t>2.3001%</w:t>
            </w:r>
          </w:p>
        </w:tc>
      </w:tr>
    </w:tbl>
    <w:p w14:paraId="120C3393" w14:textId="77777777" w:rsidR="007B474A" w:rsidRDefault="00BC3910">
      <w:pPr>
        <w:pStyle w:val="PaperCaption"/>
        <w:keepNext/>
        <w:keepLines/>
      </w:pPr>
      <w:r>
        <w:rPr>
          <w:noProof/>
        </w:rPr>
        <w:drawing>
          <wp:inline distT="0" distB="0" distL="0" distR="0" wp14:anchorId="04E66B92" wp14:editId="16B96D56">
            <wp:extent cx="5580000" cy="3371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3-V5-001_budget_composition.png"/>
                    <pic:cNvPicPr/>
                  </pic:nvPicPr>
                  <pic:blipFill>
                    <a:blip r:embed="rId30"/>
                    <a:stretch>
                      <a:fillRect/>
                    </a:stretch>
                  </pic:blipFill>
                  <pic:spPr>
                    <a:xfrm>
                      <a:off x="0" y="0"/>
                      <a:ext cx="5580000" cy="3371250"/>
                    </a:xfrm>
                    <a:prstGeom prst="rect">
                      <a:avLst/>
                    </a:prstGeom>
                  </pic:spPr>
                </pic:pic>
              </a:graphicData>
            </a:graphic>
          </wp:inline>
        </w:drawing>
      </w:r>
    </w:p>
    <w:p w14:paraId="79234B8B" w14:textId="77777777" w:rsidR="007B474A" w:rsidRDefault="00BC3910">
      <w:pPr>
        <w:pStyle w:val="PaperCaption"/>
        <w:keepLines/>
      </w:pPr>
      <w:r>
        <w:t>图</w:t>
      </w:r>
      <w:r>
        <w:t xml:space="preserve">17 </w:t>
      </w:r>
      <w:r>
        <w:t>预算构成与支持界转移</w:t>
      </w:r>
    </w:p>
    <w:p w14:paraId="5A160CBB" w14:textId="77777777" w:rsidR="007B474A" w:rsidRDefault="00BC3910">
      <w:pPr>
        <w:pStyle w:val="PaperBody"/>
      </w:pPr>
      <w:r>
        <w:t>图</w:t>
      </w:r>
      <w:r>
        <w:t>17</w:t>
      </w:r>
      <w:r>
        <w:t>给出</w:t>
      </w:r>
      <w:r>
        <w:t>51</w:t>
      </w:r>
      <w:r>
        <w:t>档预算路径中基础训练、注意力和未使用预算的份额，并标示两个统计支持界的转移点。高预算的未用份额由支持界产生，不代表现实算力没有收益。</w:t>
      </w:r>
    </w:p>
    <w:p w14:paraId="1AF337E1" w14:textId="77777777" w:rsidR="007B474A" w:rsidRDefault="00BC3910">
      <w:pPr>
        <w:pStyle w:val="PaperBody"/>
        <w:spacing w:before="140"/>
      </w:pPr>
      <w:r>
        <w:t>有限的支持范围是证据边界而非现实供应上限。若把</w:t>
      </w:r>
      <w:r>
        <w:t xml:space="preserve"> D </w:t>
      </w:r>
      <w:r>
        <w:t>的允许上界压为原值的四分之一或二分之一，高预算平台</w:t>
      </w:r>
      <w:r>
        <w:t xml:space="preserve"> Loss </w:t>
      </w:r>
      <w:r>
        <w:t>分别变为</w:t>
      </w:r>
      <w:r>
        <w:t xml:space="preserve"> 2.212525 </w:t>
      </w:r>
      <w:r>
        <w:t>与</w:t>
      </w:r>
      <w:r>
        <w:t xml:space="preserve"> 2.147192</w:t>
      </w:r>
      <w:r>
        <w:t>；这只是在未知供应条</w:t>
      </w:r>
      <w:r>
        <w:lastRenderedPageBreak/>
        <w:t>件下的压力情景。不能把</w:t>
      </w:r>
      <w:r>
        <w:t xml:space="preserve"> 299.893 </w:t>
      </w:r>
      <w:r>
        <w:t>十亿</w:t>
      </w:r>
      <w:r>
        <w:t xml:space="preserve"> token </w:t>
      </w:r>
      <w:r>
        <w:t>解释成产业数据总量，也不能把预算平台外推为实际算力投资的永久零收益。</w:t>
      </w:r>
    </w:p>
    <w:p w14:paraId="7FB37353" w14:textId="77777777" w:rsidR="007B474A" w:rsidRDefault="00BC3910">
      <w:pPr>
        <w:pStyle w:val="PaperH3"/>
        <w:keepNext/>
      </w:pPr>
      <w:r>
        <w:t xml:space="preserve">5.3.4 </w:t>
      </w:r>
      <w:r>
        <w:t>求解与结果分析</w:t>
      </w:r>
    </w:p>
    <w:p w14:paraId="225C2706" w14:textId="77777777" w:rsidR="007B474A" w:rsidRDefault="00BC3910">
      <w:pPr>
        <w:pStyle w:val="PaperBody"/>
      </w:pPr>
      <w:r>
        <w:t xml:space="preserve">Q1 </w:t>
      </w:r>
      <w:r>
        <w:t>的有效配比证据主要来自</w:t>
      </w:r>
      <w:r>
        <w:t xml:space="preserve"> 1M</w:t>
      </w:r>
      <w:r>
        <w:t>，</w:t>
      </w:r>
      <w:r>
        <w:t xml:space="preserve">60M </w:t>
      </w:r>
      <w:r>
        <w:t>仅部分迁移；</w:t>
      </w:r>
      <w:r>
        <w:t xml:space="preserve">B1 </w:t>
      </w:r>
      <w:r>
        <w:t>的最小规模为</w:t>
      </w:r>
      <w:r>
        <w:t xml:space="preserve"> 70.542M</w:t>
      </w:r>
      <w:r>
        <w:t>，且</w:t>
      </w:r>
      <w:r>
        <w:t xml:space="preserve"> 1B </w:t>
      </w:r>
      <w:r>
        <w:t>迁移已经失败。因此主资源优化中</w:t>
      </w:r>
      <w:r>
        <w:t xml:space="preserve"> k_s=0</w:t>
      </w:r>
      <w:r>
        <w:t>，不能声称求得了可信的跨来源</w:t>
      </w:r>
      <w:r>
        <w:t xml:space="preserve"> N–D–Q–p </w:t>
      </w:r>
      <w:r>
        <w:t>联合最优。</w:t>
      </w:r>
    </w:p>
    <w:p w14:paraId="4451CC00" w14:textId="77777777" w:rsidR="007B474A" w:rsidRDefault="00BC3910">
      <w:pPr>
        <w:pStyle w:val="PaperBody"/>
      </w:pPr>
      <w:r>
        <w:t>另在</w:t>
      </w:r>
      <w:r>
        <w:t xml:space="preserve"> A </w:t>
      </w:r>
      <w:r>
        <w:t>来源中比较</w:t>
      </w:r>
      <w:r>
        <w:t xml:space="preserve"> 513 </w:t>
      </w:r>
      <w:r>
        <w:t>个有限候选：训练平均配比</w:t>
      </w:r>
      <w:r>
        <w:t xml:space="preserve"> p̄</w:t>
      </w:r>
      <w:r>
        <w:t>，以及</w:t>
      </w:r>
      <w:r>
        <w:t xml:space="preserve"> p̄ </w:t>
      </w:r>
      <w:r>
        <w:t>与每个训练配比的中点。每个候选都有明确非负凸组合权重，处于观测凸包内；仍检查</w:t>
      </w:r>
      <w:r>
        <w:t xml:space="preserve"> 13 </w:t>
      </w:r>
      <w:r>
        <w:t>域响应，不仅检查平均</w:t>
      </w:r>
      <w:r>
        <w:t xml:space="preserve"> Loss</w:t>
      </w:r>
      <w:r>
        <w:t>。最小平均响应候选的中心化变化约</w:t>
      </w:r>
      <w:r>
        <w:t xml:space="preserve"> −0.353773</w:t>
      </w:r>
      <w:r>
        <w:t>，但仅</w:t>
      </w:r>
      <w:r>
        <w:t xml:space="preserve"> 10 </w:t>
      </w:r>
      <w:r>
        <w:t>域改善、</w:t>
      </w:r>
      <w:r>
        <w:t xml:space="preserve">3 </w:t>
      </w:r>
      <w:r>
        <w:t>域恶化。它是给定候选集和</w:t>
      </w:r>
      <w:r>
        <w:t xml:space="preserve"> 1M </w:t>
      </w:r>
      <w:r>
        <w:t>关联模型内的条件选择，现实供应尚未核实，不能宣布为可部署配方或接到</w:t>
      </w:r>
      <w:r>
        <w:t xml:space="preserve"> B1 </w:t>
      </w:r>
      <w:r>
        <w:t>绝对</w:t>
      </w:r>
      <w:r>
        <w:t xml:space="preserve"> Loss </w:t>
      </w:r>
      <w:r>
        <w:t>上。</w:t>
      </w:r>
    </w:p>
    <w:p w14:paraId="110BE608" w14:textId="77777777" w:rsidR="007B474A" w:rsidRDefault="00BC3910">
      <w:pPr>
        <w:pStyle w:val="PaperBody"/>
      </w:pPr>
      <w:r>
        <w:t xml:space="preserve">C7 </w:t>
      </w:r>
      <w:r>
        <w:t>的架构元数据给出</w:t>
      </w:r>
      <w:r>
        <w:t xml:space="preserve"> 2048</w:t>
      </w:r>
      <w:r>
        <w:t>、</w:t>
      </w:r>
      <w:r>
        <w:t>4096</w:t>
      </w:r>
      <w:r>
        <w:t>、</w:t>
      </w:r>
      <w:r>
        <w:t>8192</w:t>
      </w:r>
      <w:r>
        <w:t>、</w:t>
      </w:r>
      <w:r>
        <w:t>32768</w:t>
      </w:r>
      <w:r>
        <w:t>、</w:t>
      </w:r>
      <w:r>
        <w:t xml:space="preserve">131072 </w:t>
      </w:r>
      <w:r>
        <w:t>五档最大上下文。它们作为外生成本情景，不解释为所有模型真实采用的训练窗口。题设代理直接给出：</w:t>
      </w:r>
    </w:p>
    <w:p w14:paraId="10848611" w14:textId="77777777" w:rsidR="007B474A" w:rsidRDefault="00792992">
      <w:pPr>
        <w:pStyle w:val="PaperEquation"/>
        <w:spacing w:before="100" w:after="100"/>
      </w:p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attn</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train</m:t>
                </m:r>
              </m:sub>
            </m:sSub>
          </m:den>
        </m:f>
        <m:r>
          <w:rPr>
            <w:rFonts w:ascii="Cambria Math" w:hAnsi="Cambria Math"/>
          </w:rPr>
          <m:t>=</m:t>
        </m:r>
        <m:f>
          <m:fPr>
            <m:ctrlPr>
              <w:rPr>
                <w:rFonts w:ascii="Cambria Math" w:hAnsi="Cambria Math"/>
              </w:rPr>
            </m:ctrlPr>
          </m:fPr>
          <m:num>
            <m:r>
              <w:rPr>
                <w:rFonts w:ascii="Cambria Math" w:hAnsi="Cambria Math"/>
              </w:rPr>
              <m:t>η</m:t>
            </m:r>
            <m:sSub>
              <m:sSubPr>
                <m:ctrlPr>
                  <w:rPr>
                    <w:rFonts w:ascii="Cambria Math" w:hAnsi="Cambria Math"/>
                  </w:rPr>
                </m:ctrlPr>
              </m:sSubPr>
              <m:e>
                <m:r>
                  <w:rPr>
                    <w:rFonts w:ascii="Cambria Math" w:hAnsi="Cambria Math"/>
                  </w:rPr>
                  <m:t>L</m:t>
                </m:r>
              </m:e>
              <m:sub>
                <m:r>
                  <m:rPr>
                    <m:sty m:val="p"/>
                  </m:rPr>
                  <w:rPr>
                    <w:rFonts w:ascii="Cambria Math" w:hAnsi="Cambria Math"/>
                  </w:rPr>
                  <m:t>ctx</m:t>
                </m:r>
              </m:sub>
            </m:sSub>
          </m:num>
          <m:den>
            <m:r>
              <w:rPr>
                <w:rFonts w:ascii="Cambria Math" w:hAnsi="Cambria Math"/>
              </w:rPr>
              <m:t>6</m:t>
            </m:r>
          </m:den>
        </m:f>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crit</m:t>
            </m:r>
          </m:sub>
        </m:sSub>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η</m:t>
            </m:r>
          </m:den>
        </m:f>
        <m:r>
          <w:rPr>
            <w:rFonts w:ascii="Cambria Math" w:hAnsi="Cambria Math"/>
          </w:rPr>
          <m:t>=30000.</m:t>
        </m:r>
      </m:oMath>
      <w:r w:rsidR="00BC3910">
        <w:t xml:space="preserve">    </w:t>
      </w:r>
      <w:r w:rsidR="00BC3910">
        <w:t>（</w:t>
      </w:r>
      <w:r w:rsidR="00BC3910">
        <w:t>3-8</w:t>
      </w:r>
      <w:r w:rsidR="00BC3910">
        <w:t>）</w:t>
      </w:r>
    </w:p>
    <w:p w14:paraId="471806C1" w14:textId="77777777" w:rsidR="007B474A" w:rsidRDefault="00BC3910">
      <w:pPr>
        <w:pStyle w:val="PaperBody"/>
      </w:pPr>
      <w:r>
        <w:t xml:space="preserve">30000 </w:t>
      </w:r>
      <w:r>
        <w:t>是两个成本项相等的解析位置，不是实测训练阈值；固定上下文时该比例不随预算改变。</w:t>
      </w:r>
      <w:r>
        <w:t xml:space="preserve">10¹⁹ </w:t>
      </w:r>
      <w:r>
        <w:t>预算下，上下文由</w:t>
      </w:r>
      <w:r>
        <w:t xml:space="preserve"> 2048 </w:t>
      </w:r>
      <w:r>
        <w:t>增至</w:t>
      </w:r>
      <w:r>
        <w:t xml:space="preserve"> 131072</w:t>
      </w:r>
      <w:r>
        <w:t>，基线</w:t>
      </w:r>
      <w:r>
        <w:t xml:space="preserve"> N </w:t>
      </w:r>
      <w:r>
        <w:t>从</w:t>
      </w:r>
      <w:r>
        <w:t xml:space="preserve"> 0.221309 </w:t>
      </w:r>
      <w:r>
        <w:t>降至</w:t>
      </w:r>
      <w:r>
        <w:t xml:space="preserve"> 0.106754</w:t>
      </w:r>
      <w:r>
        <w:t>、</w:t>
      </w:r>
      <w:r>
        <w:t xml:space="preserve">D </w:t>
      </w:r>
      <w:r>
        <w:t>从</w:t>
      </w:r>
      <w:r>
        <w:t xml:space="preserve"> 7.049698 </w:t>
      </w:r>
      <w:r>
        <w:t>降至</w:t>
      </w:r>
      <w:r>
        <w:t xml:space="preserve"> 2.907819</w:t>
      </w:r>
      <w:r>
        <w:t>、</w:t>
      </w:r>
      <w:r>
        <w:t xml:space="preserve">Loss </w:t>
      </w:r>
      <w:r>
        <w:t>从</w:t>
      </w:r>
      <w:r>
        <w:t xml:space="preserve"> 2.998935 </w:t>
      </w:r>
      <w:r>
        <w:t>升至</w:t>
      </w:r>
      <w:r>
        <w:t xml:space="preserve"> 3.367161</w:t>
      </w:r>
      <w:r>
        <w:t>。这是只计成本的比较，目标函数没有独立的长上下文能力收益项，因而不能直接据此建议缩短真实系统的上下文。</w:t>
      </w:r>
    </w:p>
    <w:p w14:paraId="7FC7E603" w14:textId="77777777" w:rsidR="007B474A" w:rsidRDefault="00BC3910">
      <w:pPr>
        <w:pStyle w:val="PaperBody"/>
      </w:pPr>
      <w:r>
        <w:t>归一预算的边际价值满足</w:t>
      </w:r>
      <w:r>
        <w:t xml:space="preserve"> dL*/dC=−μ/10¹⁸</w:t>
      </w:r>
      <w:r>
        <w:t>。内点</w:t>
      </w:r>
      <w:r>
        <w:t xml:space="preserve"> μ=αU/c=βV/c</w:t>
      </w:r>
      <w:r>
        <w:t>；</w:t>
      </w:r>
      <w:r>
        <w:t xml:space="preserve">D </w:t>
      </w:r>
      <w:r>
        <w:t>上界活跃而</w:t>
      </w:r>
      <w:r>
        <w:t xml:space="preserve"> N </w:t>
      </w:r>
      <w:r>
        <w:t>可变时为</w:t>
      </w:r>
      <w:r>
        <w:t xml:space="preserve"> αU/c</w:t>
      </w:r>
      <w:r>
        <w:t>；两支持上界且预算松弛时为零。这不是现实算力的市场价格。支持界放宽可能有正边际收益，但域外预测需要新的证据，不能将局部导数视为外部性能保证。</w:t>
      </w:r>
    </w:p>
    <w:p w14:paraId="32D0015E" w14:textId="77777777" w:rsidR="007B474A" w:rsidRDefault="00BC3910">
      <w:pPr>
        <w:pStyle w:val="PaperBody"/>
      </w:pPr>
      <w:r>
        <w:t>保留</w:t>
      </w:r>
      <w:r>
        <w:t xml:space="preserve"> Q2 </w:t>
      </w:r>
      <w:r>
        <w:t>的</w:t>
      </w:r>
      <w:r>
        <w:t xml:space="preserve"> 200 </w:t>
      </w:r>
      <w:r>
        <w:t>个联合五参数向量，以五档上下文和</w:t>
      </w:r>
      <w:r>
        <w:t xml:space="preserve"> 51 </w:t>
      </w:r>
      <w:r>
        <w:t>个预算传播，共得到</w:t>
      </w:r>
      <w:r>
        <w:t xml:space="preserve"> 51000 </w:t>
      </w:r>
      <w:r>
        <w:t>个条件配置。没有把各参数的边际区间独立组合。图</w:t>
      </w:r>
      <w:r>
        <w:t>18</w:t>
      </w:r>
      <w:r>
        <w:t>分开显示参数数值敏感性和收益机制情景范围。例如参考低预算的参数条件区间约为</w:t>
      </w:r>
      <w:r>
        <w:t xml:space="preserve"> N∈[0.221249,0.221387]</w:t>
      </w:r>
      <w:r>
        <w:t>、</w:t>
      </w:r>
      <w:r>
        <w:t>D∈[7.047196,7.051612]</w:t>
      </w:r>
      <w:r>
        <w:t>、</w:t>
      </w:r>
      <w:r>
        <w:t>Loss∈[2.998852,2.998986]</w:t>
      </w:r>
      <w:r>
        <w:t>；很窄是附件规则曲面的结果。质量、成本和配比情景包络不具有抽样置信区间含义，两类范围均不覆盖全部来源与模型错误。</w:t>
      </w:r>
    </w:p>
    <w:p w14:paraId="70D14BC9" w14:textId="77777777" w:rsidR="007B474A" w:rsidRDefault="00BC3910">
      <w:pPr>
        <w:pStyle w:val="PaperCaption"/>
        <w:keepNext/>
        <w:keepLines/>
      </w:pPr>
      <w:r>
        <w:rPr>
          <w:noProof/>
        </w:rPr>
        <w:lastRenderedPageBreak/>
        <w:drawing>
          <wp:inline distT="0" distB="0" distL="0" distR="0" wp14:anchorId="62A43B4B" wp14:editId="51839389">
            <wp:extent cx="5941060" cy="46260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Q3_UNCERTAINTY_REEXPORT.png"/>
                    <pic:cNvPicPr/>
                  </pic:nvPicPr>
                  <pic:blipFill>
                    <a:blip r:embed="rId31"/>
                    <a:stretch>
                      <a:fillRect/>
                    </a:stretch>
                  </pic:blipFill>
                  <pic:spPr>
                    <a:xfrm>
                      <a:off x="0" y="0"/>
                      <a:ext cx="5941060" cy="4626069"/>
                    </a:xfrm>
                    <a:prstGeom prst="rect">
                      <a:avLst/>
                    </a:prstGeom>
                  </pic:spPr>
                </pic:pic>
              </a:graphicData>
            </a:graphic>
          </wp:inline>
        </w:drawing>
      </w:r>
    </w:p>
    <w:p w14:paraId="285559A7" w14:textId="77777777" w:rsidR="007B474A" w:rsidRDefault="00BC3910">
      <w:pPr>
        <w:pStyle w:val="PaperCaption"/>
        <w:keepLines/>
      </w:pPr>
      <w:r>
        <w:t>图</w:t>
      </w:r>
      <w:r>
        <w:t xml:space="preserve">18 </w:t>
      </w:r>
      <w:r>
        <w:t>参数传播与机制情景范围</w:t>
      </w:r>
    </w:p>
    <w:p w14:paraId="6D5D2A6A" w14:textId="77777777" w:rsidR="007B474A" w:rsidRDefault="00BC3910">
      <w:pPr>
        <w:pStyle w:val="PaperBody"/>
      </w:pPr>
      <w:r>
        <w:t>联合参数传播与机制情景范围。上图为条件参数带，下图为不同成本与收益机制的情景包络，后者不是置信区间。</w:t>
      </w:r>
    </w:p>
    <w:p w14:paraId="2A31210A" w14:textId="77777777" w:rsidR="007B474A" w:rsidRDefault="00BC3910">
      <w:pPr>
        <w:pStyle w:val="PaperBody"/>
      </w:pPr>
      <w:r>
        <w:t>在主规格中，配比运输系数取零，质量固定于参考值。这样得到的最优配置只对应</w:t>
      </w:r>
      <w:r>
        <w:t xml:space="preserve"> B1 </w:t>
      </w:r>
      <w:r>
        <w:t>观测范围内、题设算力代理下的损失最小化。三类质量成本以及较长上下文给出的配置变化是可比较的条件分析，不包含实际语料供给、硬件价格或长上下文收益。</w:t>
      </w:r>
    </w:p>
    <w:p w14:paraId="39CD5247" w14:textId="77777777" w:rsidR="007B474A" w:rsidRDefault="00BC3910">
      <w:pPr>
        <w:pStyle w:val="PaperBody"/>
      </w:pPr>
      <w:r>
        <w:t>质量投入的局部一阶条件与有限变化的全局比较必须同时报告。</w:t>
      </w:r>
      <w:r>
        <w:t xml:space="preserve">10¹⁹ </w:t>
      </w:r>
      <w:r>
        <w:t>预算、对数成本时，局部启动门槛约</w:t>
      </w:r>
      <w:r>
        <w:t xml:space="preserve"> 0.472240</w:t>
      </w:r>
      <w:r>
        <w:t>，全局门槛约</w:t>
      </w:r>
      <w:r>
        <w:t xml:space="preserve"> 0.235678</w:t>
      </w:r>
      <w:r>
        <w:t>；参考条件收益</w:t>
      </w:r>
      <w:r>
        <w:t xml:space="preserve"> 0.361995 </w:t>
      </w:r>
      <w:r>
        <w:t>介于二者之间，因此从</w:t>
      </w:r>
      <w:r>
        <w:t xml:space="preserve"> Q=0.5 </w:t>
      </w:r>
      <w:r>
        <w:t>略微提高不划算，而跳至较高</w:t>
      </w:r>
      <w:r>
        <w:t xml:space="preserve"> Q </w:t>
      </w:r>
      <w:r>
        <w:t>可更优。图中实线与虚线的分离显示这一机制，指数与幂成本在相同收益假设下没有同样的低预算门槛分离。它是</w:t>
      </w:r>
      <w:r>
        <w:t xml:space="preserve"> B7 </w:t>
      </w:r>
      <w:r>
        <w:t>半合成收益搬运到题设成本后的条件结论。</w:t>
      </w:r>
    </w:p>
    <w:p w14:paraId="14DA38E0" w14:textId="77777777" w:rsidR="007B474A" w:rsidRDefault="00BC3910">
      <w:pPr>
        <w:pStyle w:val="PaperCaption"/>
        <w:keepNext/>
        <w:keepLines/>
      </w:pPr>
      <w:r>
        <w:rPr>
          <w:noProof/>
        </w:rPr>
        <w:lastRenderedPageBreak/>
        <w:drawing>
          <wp:inline distT="0" distB="0" distL="0" distR="0" wp14:anchorId="3FBFC47D" wp14:editId="3AE1C175">
            <wp:extent cx="5580000" cy="39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3-R6-003.png"/>
                    <pic:cNvPicPr/>
                  </pic:nvPicPr>
                  <pic:blipFill>
                    <a:blip r:embed="rId32"/>
                    <a:stretch>
                      <a:fillRect/>
                    </a:stretch>
                  </pic:blipFill>
                  <pic:spPr>
                    <a:xfrm>
                      <a:off x="0" y="0"/>
                      <a:ext cx="5580000" cy="3960000"/>
                    </a:xfrm>
                    <a:prstGeom prst="rect">
                      <a:avLst/>
                    </a:prstGeom>
                  </pic:spPr>
                </pic:pic>
              </a:graphicData>
            </a:graphic>
          </wp:inline>
        </w:drawing>
      </w:r>
    </w:p>
    <w:p w14:paraId="12C49D01" w14:textId="77777777" w:rsidR="007B474A" w:rsidRDefault="00BC3910">
      <w:pPr>
        <w:pStyle w:val="PaperCaption"/>
        <w:keepLines/>
      </w:pPr>
      <w:r>
        <w:t>图</w:t>
      </w:r>
      <w:r>
        <w:t xml:space="preserve">19 </w:t>
      </w:r>
      <w:r>
        <w:t>质量投入的局部与全局门槛</w:t>
      </w:r>
    </w:p>
    <w:p w14:paraId="1BC7E89C" w14:textId="77777777" w:rsidR="007B474A" w:rsidRDefault="00BC3910">
      <w:pPr>
        <w:pStyle w:val="PaperBody"/>
      </w:pPr>
      <w:r>
        <w:t>三类题设质量成本的局部与全局投入门槛随预算变化。对数成本在低预算下可出现有限跃迁；半合成收益系数只是情景基准。</w:t>
      </w:r>
    </w:p>
    <w:p w14:paraId="5F3379D1" w14:textId="77777777" w:rsidR="007B474A" w:rsidRDefault="00BC3910">
      <w:pPr>
        <w:pStyle w:val="PaperBody"/>
      </w:pPr>
      <w:r>
        <w:t>固定质量后的一维</w:t>
      </w:r>
      <w:r>
        <w:t xml:space="preserve"> N </w:t>
      </w:r>
      <w:r>
        <w:t>子问题有唯一内点或边界解，质量外层却可能非凸。原计算对每个质量情景先检查端点与预定网格的局部谷，再作区间精化，并与多个</w:t>
      </w:r>
      <w:r>
        <w:t xml:space="preserve"> SLSQP </w:t>
      </w:r>
      <w:r>
        <w:t>初值对照。</w:t>
      </w:r>
      <w:r>
        <w:t xml:space="preserve">4131 </w:t>
      </w:r>
      <w:r>
        <w:t>次对照初值中有</w:t>
      </w:r>
      <w:r>
        <w:t xml:space="preserve"> 17 </w:t>
      </w:r>
      <w:r>
        <w:t>次落在较差局部解、</w:t>
      </w:r>
      <w:r>
        <w:t xml:space="preserve">4 </w:t>
      </w:r>
      <w:r>
        <w:t>次线搜索失败；这些失败记录保留，因而最终比较依赖已保存的嵌套解与加密网格核对，而不是宣称任意起点都能找到同一最优。局部门槛与全局门槛的差别正是检查有限投入所必需的理由。</w:t>
      </w:r>
    </w:p>
    <w:p w14:paraId="54D53C43" w14:textId="77777777" w:rsidR="007B474A" w:rsidRDefault="00BC3910">
      <w:pPr>
        <w:pStyle w:val="PaperBody"/>
      </w:pPr>
      <w:r>
        <w:t>上下文从</w:t>
      </w:r>
      <w:r>
        <w:t xml:space="preserve"> 2048 </w:t>
      </w:r>
      <w:r>
        <w:t>到</w:t>
      </w:r>
      <w:r>
        <w:t xml:space="preserve"> 131072 </w:t>
      </w:r>
      <w:r>
        <w:t>的五档敏感性由同一外生成本式计算。</w:t>
      </w:r>
      <w:r>
        <w:t xml:space="preserve">10¹⁹ </w:t>
      </w:r>
      <w:r>
        <w:t>预算下，基线</w:t>
      </w:r>
      <w:r>
        <w:t xml:space="preserve"> Loss </w:t>
      </w:r>
      <w:r>
        <w:t>从</w:t>
      </w:r>
      <w:r>
        <w:t xml:space="preserve"> 2.998935 </w:t>
      </w:r>
      <w:r>
        <w:t>升至</w:t>
      </w:r>
      <w:r>
        <w:t xml:space="preserve"> 3.367161</w:t>
      </w:r>
      <w:r>
        <w:t>，是注意力代理成本增加而目标函数未加入长上下文收益的结果。训练</w:t>
      </w:r>
      <w:r>
        <w:t>/</w:t>
      </w:r>
      <w:r>
        <w:t>注意力代理成本相等的</w:t>
      </w:r>
      <w:r>
        <w:t xml:space="preserve"> L_ctx=30000 </w:t>
      </w:r>
      <w:r>
        <w:t>仅由</w:t>
      </w:r>
      <w:r>
        <w:t xml:space="preserve"> η=0.0002 </w:t>
      </w:r>
      <w:r>
        <w:t>与基础系数</w:t>
      </w:r>
      <w:r>
        <w:t>6</w:t>
      </w:r>
      <w:r>
        <w:t>相除得到，不能称为实测架构阈值。图中的曲线在高预算汇合，同样受</w:t>
      </w:r>
      <w:r>
        <w:t xml:space="preserve"> N</w:t>
      </w:r>
      <w:r>
        <w:t>、</w:t>
      </w:r>
      <w:r>
        <w:t xml:space="preserve">D </w:t>
      </w:r>
      <w:r>
        <w:t>统计上界控制。</w:t>
      </w:r>
    </w:p>
    <w:p w14:paraId="1375C16A" w14:textId="77777777" w:rsidR="007B474A" w:rsidRDefault="00BC3910">
      <w:pPr>
        <w:pStyle w:val="PaperBody"/>
      </w:pPr>
      <w:r>
        <w:t>五档取自</w:t>
      </w:r>
      <w:r>
        <w:t xml:space="preserve"> C7 </w:t>
      </w:r>
      <w:r>
        <w:t>架构元数据，可用于计算</w:t>
      </w:r>
      <w:r>
        <w:t>“</w:t>
      </w:r>
      <w:r>
        <w:t>若训练按此上下文付费</w:t>
      </w:r>
      <w:r>
        <w:t>”</w:t>
      </w:r>
      <w:r>
        <w:t>的成本压力，并不证明这些模型实际以最大窗口完成全部训练。固定上下文时，注意力</w:t>
      </w:r>
      <w:r>
        <w:t>/</w:t>
      </w:r>
      <w:r>
        <w:t>基础训练成本比与预算无关；预算改变的是最优</w:t>
      </w:r>
      <w:r>
        <w:t xml:space="preserve"> N</w:t>
      </w:r>
      <w:r>
        <w:t>、</w:t>
      </w:r>
      <w:r>
        <w:t xml:space="preserve">D </w:t>
      </w:r>
      <w:r>
        <w:t>及约束状态。比较长上下文方案若要形成现实建议，还需把长上下文对任务性能的收益纳入目标，此项目前没有对应的共同量尺实验。</w:t>
      </w:r>
    </w:p>
    <w:p w14:paraId="2789C8A4" w14:textId="77777777" w:rsidR="007B474A" w:rsidRDefault="00BC3910">
      <w:pPr>
        <w:pStyle w:val="PaperCaption"/>
        <w:keepNext/>
        <w:keepLines/>
      </w:pPr>
      <w:r>
        <w:rPr>
          <w:noProof/>
        </w:rPr>
        <w:lastRenderedPageBreak/>
        <w:drawing>
          <wp:inline distT="0" distB="0" distL="0" distR="0" wp14:anchorId="01C77B60" wp14:editId="5CD4CB7E">
            <wp:extent cx="4932000" cy="45342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3-R6-004.png"/>
                    <pic:cNvPicPr/>
                  </pic:nvPicPr>
                  <pic:blipFill>
                    <a:blip r:embed="rId33"/>
                    <a:stretch>
                      <a:fillRect/>
                    </a:stretch>
                  </pic:blipFill>
                  <pic:spPr>
                    <a:xfrm>
                      <a:off x="0" y="0"/>
                      <a:ext cx="4932000" cy="4534258"/>
                    </a:xfrm>
                    <a:prstGeom prst="rect">
                      <a:avLst/>
                    </a:prstGeom>
                  </pic:spPr>
                </pic:pic>
              </a:graphicData>
            </a:graphic>
          </wp:inline>
        </w:drawing>
      </w:r>
    </w:p>
    <w:p w14:paraId="6BE2F9D7" w14:textId="77777777" w:rsidR="007B474A" w:rsidRDefault="00BC3910">
      <w:pPr>
        <w:pStyle w:val="PaperCaption"/>
        <w:keepLines/>
      </w:pPr>
      <w:r>
        <w:t>图</w:t>
      </w:r>
      <w:r>
        <w:t xml:space="preserve">20 </w:t>
      </w:r>
      <w:r>
        <w:t>上下文成本敏感性</w:t>
      </w:r>
    </w:p>
    <w:p w14:paraId="7D97AB22" w14:textId="77777777" w:rsidR="007B474A" w:rsidRDefault="00BC3910">
      <w:pPr>
        <w:pStyle w:val="PaperBody"/>
      </w:pPr>
      <w:r>
        <w:t>五档外生上下文的条件最优</w:t>
      </w:r>
      <w:r>
        <w:t xml:space="preserve"> Loss </w:t>
      </w:r>
      <w:r>
        <w:t>与注意力</w:t>
      </w:r>
      <w:r>
        <w:t>/</w:t>
      </w:r>
      <w:r>
        <w:t>基础训练成本比。</w:t>
      </w:r>
      <w:r>
        <w:t xml:space="preserve">30000 token </w:t>
      </w:r>
      <w:r>
        <w:t>是题设成本项相等的位置，不是经验性能临界点。</w:t>
      </w:r>
    </w:p>
    <w:p w14:paraId="3E8D2546" w14:textId="77777777" w:rsidR="007B474A" w:rsidRDefault="00BC3910">
      <w:pPr>
        <w:pStyle w:val="PaperBody"/>
      </w:pPr>
      <w:r>
        <w:t>预算的影子价是归一化代理约束的乘子，按</w:t>
      </w:r>
      <w:r>
        <w:t xml:space="preserve"> dL*/dC=−μ/10¹⁸ </w:t>
      </w:r>
      <w:r>
        <w:t>换算单位；内点时</w:t>
      </w:r>
      <w:r>
        <w:t xml:space="preserve"> μ </w:t>
      </w:r>
      <w:r>
        <w:t>可由</w:t>
      </w:r>
      <w:r>
        <w:t xml:space="preserve"> N</w:t>
      </w:r>
      <w:r>
        <w:t>、</w:t>
      </w:r>
      <w:r>
        <w:t xml:space="preserve">D </w:t>
      </w:r>
      <w:r>
        <w:t>两个边际条件一致求出，</w:t>
      </w:r>
      <w:r>
        <w:t xml:space="preserve">D </w:t>
      </w:r>
      <w:r>
        <w:t>上界活跃后应采用剩余自由资源的条件。支持上界使预算松弛时</w:t>
      </w:r>
      <w:r>
        <w:t xml:space="preserve"> μ=0</w:t>
      </w:r>
      <w:r>
        <w:t>，但放宽支持界本身仍可能降低模型内</w:t>
      </w:r>
      <w:r>
        <w:t xml:space="preserve"> Loss</w:t>
      </w:r>
      <w:r>
        <w:t>。图把这两种价值区别开来；它们既不是美元价格，也不为支持域外训练收益提供保证。</w:t>
      </w:r>
    </w:p>
    <w:p w14:paraId="47DBB3E3" w14:textId="77777777" w:rsidR="007B474A" w:rsidRDefault="00BC3910">
      <w:pPr>
        <w:pStyle w:val="PaperBody"/>
      </w:pPr>
      <w:r>
        <w:t>在</w:t>
      </w:r>
      <w:r>
        <w:t xml:space="preserve"> 10¹⁹ FLOPs </w:t>
      </w:r>
      <w:r>
        <w:t>的基线处，归一预算乘子约为</w:t>
      </w:r>
      <w:r>
        <w:t xml:space="preserve"> 0.020096</w:t>
      </w:r>
      <w:r>
        <w:t>；既有有限差分核对与解析乘子相差约</w:t>
      </w:r>
      <w:r>
        <w:t xml:space="preserve"> 4.73×10⁻¹³</w:t>
      </w:r>
      <w:r>
        <w:t>。预算增加时乘子下降，两支持上界共同活跃后归零。质量上界的边际价值则只在半合成收益和三种题设质量成本的条件下定义，不能与基线预算乘子直接比较为同一种市场价格。</w:t>
      </w:r>
    </w:p>
    <w:p w14:paraId="5290F3EA" w14:textId="77777777" w:rsidR="007B474A" w:rsidRDefault="00BC3910">
      <w:pPr>
        <w:pStyle w:val="PaperCaption"/>
        <w:keepNext/>
        <w:keepLines/>
      </w:pPr>
      <w:r>
        <w:rPr>
          <w:noProof/>
        </w:rPr>
        <w:lastRenderedPageBreak/>
        <w:drawing>
          <wp:inline distT="0" distB="0" distL="0" distR="0" wp14:anchorId="6A8F94C3" wp14:editId="214AF494">
            <wp:extent cx="4932000" cy="43751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3-R6-006.png"/>
                    <pic:cNvPicPr/>
                  </pic:nvPicPr>
                  <pic:blipFill>
                    <a:blip r:embed="rId34"/>
                    <a:stretch>
                      <a:fillRect/>
                    </a:stretch>
                  </pic:blipFill>
                  <pic:spPr>
                    <a:xfrm>
                      <a:off x="0" y="0"/>
                      <a:ext cx="4932000" cy="4375161"/>
                    </a:xfrm>
                    <a:prstGeom prst="rect">
                      <a:avLst/>
                    </a:prstGeom>
                  </pic:spPr>
                </pic:pic>
              </a:graphicData>
            </a:graphic>
          </wp:inline>
        </w:drawing>
      </w:r>
    </w:p>
    <w:p w14:paraId="1DEA39CB" w14:textId="77777777" w:rsidR="007B474A" w:rsidRDefault="00BC3910">
      <w:pPr>
        <w:pStyle w:val="PaperCaption"/>
        <w:keepLines/>
      </w:pPr>
      <w:r>
        <w:t>图</w:t>
      </w:r>
      <w:r>
        <w:t xml:space="preserve">21 </w:t>
      </w:r>
      <w:r>
        <w:t>预算与质量的影子价</w:t>
      </w:r>
    </w:p>
    <w:p w14:paraId="3DB7D5CC" w14:textId="77777777" w:rsidR="007B474A" w:rsidRDefault="00BC3910">
      <w:pPr>
        <w:pStyle w:val="PaperBody"/>
      </w:pPr>
      <w:r>
        <w:t>基线预算影子价与三类质量成本下的质量上界边际价值。数值是题设代理和半合成收益条件下的导数，不是市场价格。</w:t>
      </w:r>
    </w:p>
    <w:p w14:paraId="5091BDAA" w14:textId="77777777" w:rsidR="007B474A" w:rsidRDefault="00BC3910">
      <w:pPr>
        <w:pStyle w:val="PaperBody"/>
      </w:pPr>
      <w:r>
        <w:t>不确定性也随来源分层。二百个联合五参数向量与五档上下文、五十一档预算相乘，形成</w:t>
      </w:r>
      <w:r>
        <w:t xml:space="preserve"> 51000 </w:t>
      </w:r>
      <w:r>
        <w:t>个条件配置；应保留联合抽样的相关结构，不能任意拼接每个参数的上下分位。低预算参数条件带很窄，只说明</w:t>
      </w:r>
      <w:r>
        <w:t xml:space="preserve"> B1 </w:t>
      </w:r>
      <w:r>
        <w:t>规则曲面拟合稳定。质量成本形式、收益搬运、支持范围和局部配比选择产生的机制情景包络更宽，不具有置信区间的抽样覆盖含义。</w:t>
      </w:r>
    </w:p>
    <w:p w14:paraId="0225F256" w14:textId="77777777" w:rsidR="007B474A" w:rsidRDefault="00BC3910">
      <w:pPr>
        <w:pStyle w:val="PaperBody"/>
      </w:pPr>
      <w:r>
        <w:t>配比方面，</w:t>
      </w:r>
      <w:r>
        <w:t xml:space="preserve">513 </w:t>
      </w:r>
      <w:r>
        <w:t>个位于训练凸包内的候选来自训练平均配比与每条训练配比的中点，最小平均响应候选约改善</w:t>
      </w:r>
      <w:r>
        <w:t xml:space="preserve"> 0.353773</w:t>
      </w:r>
      <w:r>
        <w:t>，但十三个响应域中仍有三个恶化。这是</w:t>
      </w:r>
      <w:r>
        <w:t xml:space="preserve"> A </w:t>
      </w:r>
      <w:r>
        <w:t>来源</w:t>
      </w:r>
      <w:r>
        <w:t xml:space="preserve"> 1M </w:t>
      </w:r>
      <w:r>
        <w:t>局部代理下的有限候选比较；因</w:t>
      </w:r>
      <w:r>
        <w:t xml:space="preserve"> 1B </w:t>
      </w:r>
      <w:r>
        <w:t>运输失败且真实供应未知，主</w:t>
      </w:r>
      <w:r>
        <w:t xml:space="preserve"> N—D </w:t>
      </w:r>
      <w:r>
        <w:t>优化维持配比收益关闭。由此预算路径、质量情景、上下文敏感性和影子价各有清楚的证据适用范围。</w:t>
      </w:r>
    </w:p>
    <w:p w14:paraId="04CE7CFA" w14:textId="77777777" w:rsidR="007B474A" w:rsidRDefault="00BC3910">
      <w:pPr>
        <w:pStyle w:val="PaperH2"/>
      </w:pPr>
      <w:r>
        <w:t xml:space="preserve">5.4 </w:t>
      </w:r>
      <w:r>
        <w:t>问题四模型的建立与求解</w:t>
      </w:r>
    </w:p>
    <w:p w14:paraId="009D2AFD" w14:textId="77777777" w:rsidR="007B474A" w:rsidRDefault="00BC3910">
      <w:pPr>
        <w:pStyle w:val="PaperH3"/>
        <w:keepNext/>
      </w:pPr>
      <w:r>
        <w:t xml:space="preserve">5.4.1 </w:t>
      </w:r>
      <w:r>
        <w:t>问题分析与技术路线</w:t>
      </w:r>
    </w:p>
    <w:p w14:paraId="2886DDCE" w14:textId="77777777" w:rsidR="007B474A" w:rsidRDefault="00BC3910">
      <w:pPr>
        <w:pStyle w:val="PaperBody"/>
      </w:pPr>
      <w:r>
        <w:t>问题四以多任务能力而非训练</w:t>
      </w:r>
      <w:r>
        <w:t xml:space="preserve"> Loss </w:t>
      </w:r>
      <w:r>
        <w:t>为预测目标。首先用</w:t>
      </w:r>
      <w:r>
        <w:t xml:space="preserve"> C8 </w:t>
      </w:r>
      <w:r>
        <w:t>同口径六项原始得分构建历史前沿；其次在高可比规模组检验</w:t>
      </w:r>
      <w:r>
        <w:t xml:space="preserve"> Loss—Benchmark </w:t>
      </w:r>
      <w:r>
        <w:t>桥接，并描述参数关联及剩余变化；最后比较四种预定动态模型的短期滚动表现，在外生增长路径下给出未来</w:t>
      </w:r>
      <w:r>
        <w:t xml:space="preserve"> 12 </w:t>
      </w:r>
      <w:r>
        <w:t>或</w:t>
      </w:r>
      <w:r>
        <w:t xml:space="preserve"> 24 </w:t>
      </w:r>
      <w:r>
        <w:t>个月的条件投影。桥接的留出检验决定是否能沿用前三问的</w:t>
      </w:r>
      <w:r>
        <w:t xml:space="preserve"> Loss </w:t>
      </w:r>
      <w:r>
        <w:t>量尺。问题四技术路线见图</w:t>
      </w:r>
      <w:r>
        <w:t xml:space="preserve"> 22</w:t>
      </w:r>
      <w:r>
        <w:t>。</w:t>
      </w:r>
    </w:p>
    <w:p w14:paraId="58F7F15E" w14:textId="77777777" w:rsidR="007B474A" w:rsidRDefault="00BC3910">
      <w:pPr>
        <w:keepNext/>
        <w:spacing w:before="140" w:after="40"/>
        <w:jc w:val="center"/>
      </w:pPr>
      <w:r>
        <w:rPr>
          <w:noProof/>
        </w:rPr>
        <w:lastRenderedPageBreak/>
        <w:drawing>
          <wp:inline distT="0" distB="0" distL="0" distR="0" wp14:anchorId="53958F48" wp14:editId="2BA69BDE">
            <wp:extent cx="5669280" cy="10902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Q4-V6-001.png"/>
                    <pic:cNvPicPr/>
                  </pic:nvPicPr>
                  <pic:blipFill>
                    <a:blip r:embed="rId35"/>
                    <a:stretch>
                      <a:fillRect/>
                    </a:stretch>
                  </pic:blipFill>
                  <pic:spPr>
                    <a:xfrm>
                      <a:off x="0" y="0"/>
                      <a:ext cx="5669280" cy="1090246"/>
                    </a:xfrm>
                    <a:prstGeom prst="rect">
                      <a:avLst/>
                    </a:prstGeom>
                  </pic:spPr>
                </pic:pic>
              </a:graphicData>
            </a:graphic>
          </wp:inline>
        </w:drawing>
      </w:r>
    </w:p>
    <w:p w14:paraId="3AF3972D" w14:textId="77777777" w:rsidR="007B474A" w:rsidRDefault="00BC3910">
      <w:pPr>
        <w:pStyle w:val="PaperCaption"/>
        <w:spacing w:after="160"/>
      </w:pPr>
      <w:r>
        <w:t>图</w:t>
      </w:r>
      <w:r>
        <w:t xml:space="preserve">22 </w:t>
      </w:r>
      <w:r>
        <w:t>问题四技术路线</w:t>
      </w:r>
    </w:p>
    <w:p w14:paraId="2DFB6A6C" w14:textId="77777777" w:rsidR="007B474A" w:rsidRDefault="00BC3910">
      <w:pPr>
        <w:pStyle w:val="PaperBody"/>
      </w:pPr>
      <w:r>
        <w:t>历史前沿先在固定身份、可用性和六项原始任务规则下构造，再讨论规模关联与动态预测。图</w:t>
      </w:r>
      <w:r>
        <w:t>23</w:t>
      </w:r>
      <w:r>
        <w:t>将</w:t>
      </w:r>
      <w:r>
        <w:t xml:space="preserve"> 853 </w:t>
      </w:r>
      <w:r>
        <w:t>条合格模型的六项平均原始得分与</w:t>
      </w:r>
      <w:r>
        <w:t xml:space="preserve"> 28 </w:t>
      </w:r>
      <w:r>
        <w:t>天窗口九成分位并列，前沿从</w:t>
      </w:r>
      <w:r>
        <w:t xml:space="preserve"> 2024 </w:t>
      </w:r>
      <w:r>
        <w:t>年</w:t>
      </w:r>
      <w:r>
        <w:t xml:space="preserve"> 6 </w:t>
      </w:r>
      <w:r>
        <w:t>月的</w:t>
      </w:r>
      <w:r>
        <w:t xml:space="preserve"> 36.453 </w:t>
      </w:r>
      <w:r>
        <w:t>升至</w:t>
      </w:r>
      <w:r>
        <w:t xml:space="preserve"> 2025 </w:t>
      </w:r>
      <w:r>
        <w:t>年</w:t>
      </w:r>
      <w:r>
        <w:t xml:space="preserve"> 3 </w:t>
      </w:r>
      <w:r>
        <w:t>月的</w:t>
      </w:r>
      <w:r>
        <w:t xml:space="preserve"> 52.333</w:t>
      </w:r>
      <w:r>
        <w:t>。窗口内模型数量和家族构成并不固定，所以该曲线可回落，也不等于所有公开模型的历史纪录。</w:t>
      </w:r>
      <w:r>
        <w:t xml:space="preserve">C3 </w:t>
      </w:r>
      <w:r>
        <w:t>的更早数据量尺不同，不能靠拼接人为延长这条历史序列。</w:t>
      </w:r>
    </w:p>
    <w:p w14:paraId="212E793E" w14:textId="77777777" w:rsidR="007B474A" w:rsidRDefault="00BC3910">
      <w:pPr>
        <w:pStyle w:val="PaperCaption"/>
        <w:keepNext/>
        <w:keepLines/>
      </w:pPr>
      <w:r>
        <w:rPr>
          <w:noProof/>
        </w:rPr>
        <w:drawing>
          <wp:inline distT="0" distB="0" distL="0" distR="0" wp14:anchorId="31B65DE7" wp14:editId="3C3D40FB">
            <wp:extent cx="5580000" cy="28195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1.png"/>
                    <pic:cNvPicPr/>
                  </pic:nvPicPr>
                  <pic:blipFill>
                    <a:blip r:embed="rId36"/>
                    <a:stretch>
                      <a:fillRect/>
                    </a:stretch>
                  </pic:blipFill>
                  <pic:spPr>
                    <a:xfrm>
                      <a:off x="0" y="0"/>
                      <a:ext cx="5580000" cy="2819589"/>
                    </a:xfrm>
                    <a:prstGeom prst="rect">
                      <a:avLst/>
                    </a:prstGeom>
                  </pic:spPr>
                </pic:pic>
              </a:graphicData>
            </a:graphic>
          </wp:inline>
        </w:drawing>
      </w:r>
    </w:p>
    <w:p w14:paraId="0EEE085B" w14:textId="77777777" w:rsidR="007B474A" w:rsidRDefault="00BC3910">
      <w:pPr>
        <w:pStyle w:val="PaperCaption"/>
        <w:keepLines/>
      </w:pPr>
      <w:r>
        <w:t>图</w:t>
      </w:r>
      <w:r>
        <w:t>23 C8</w:t>
      </w:r>
      <w:r>
        <w:t>六任务能力前沿</w:t>
      </w:r>
    </w:p>
    <w:p w14:paraId="5CC353D0" w14:textId="77777777" w:rsidR="007B474A" w:rsidRDefault="00BC3910">
      <w:pPr>
        <w:pStyle w:val="PaperBody"/>
      </w:pPr>
      <w:r>
        <w:t xml:space="preserve">C8 </w:t>
      </w:r>
      <w:r>
        <w:t>六项原始任务等权平均的合格模型点与</w:t>
      </w:r>
      <w:r>
        <w:t xml:space="preserve"> 28 </w:t>
      </w:r>
      <w:r>
        <w:t>天九成分位前沿。曲线刻画当前筛选群体，不是全生态累计最高分。</w:t>
      </w:r>
    </w:p>
    <w:p w14:paraId="4C733AB6" w14:textId="77777777" w:rsidR="007B474A" w:rsidRDefault="00BC3910">
      <w:pPr>
        <w:pStyle w:val="PaperBody"/>
      </w:pPr>
      <w:r>
        <w:t>总分上升并不表示每项能力以相同比例改善。六任务按各自原始分数重新计算同口径端点变化，</w:t>
      </w:r>
      <w:r>
        <w:t xml:space="preserve">MATH Lvl 5 </w:t>
      </w:r>
      <w:r>
        <w:t>的增量约</w:t>
      </w:r>
      <w:r>
        <w:t xml:space="preserve"> 34.02 </w:t>
      </w:r>
      <w:r>
        <w:t>分，</w:t>
      </w:r>
      <w:r>
        <w:t xml:space="preserve">MUSR </w:t>
      </w:r>
      <w:r>
        <w:t>约</w:t>
      </w:r>
      <w:r>
        <w:t xml:space="preserve"> 2.53 </w:t>
      </w:r>
      <w:r>
        <w:t>分，其他任务分布其间。图</w:t>
      </w:r>
      <w:r>
        <w:t>24</w:t>
      </w:r>
      <w:r>
        <w:t>右栏只给相同描述回归规格的参数关联分量；即使某项右栏较大，也不等于该任务的完整规模因果贡献。逐任务展示避免用综合均值替代能力结构。</w:t>
      </w:r>
    </w:p>
    <w:p w14:paraId="7BA04463" w14:textId="77777777" w:rsidR="007B474A" w:rsidRDefault="00BC3910">
      <w:pPr>
        <w:pStyle w:val="PaperCaption"/>
        <w:keepNext/>
        <w:keepLines/>
      </w:pPr>
      <w:r>
        <w:rPr>
          <w:noProof/>
        </w:rPr>
        <w:lastRenderedPageBreak/>
        <w:drawing>
          <wp:inline distT="0" distB="0" distL="0" distR="0" wp14:anchorId="14F2C3C3" wp14:editId="404CDCDE">
            <wp:extent cx="5580000" cy="3208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V5-002_six_task_deltas.png"/>
                    <pic:cNvPicPr/>
                  </pic:nvPicPr>
                  <pic:blipFill>
                    <a:blip r:embed="rId37"/>
                    <a:stretch>
                      <a:fillRect/>
                    </a:stretch>
                  </pic:blipFill>
                  <pic:spPr>
                    <a:xfrm>
                      <a:off x="0" y="0"/>
                      <a:ext cx="5580000" cy="3208500"/>
                    </a:xfrm>
                    <a:prstGeom prst="rect">
                      <a:avLst/>
                    </a:prstGeom>
                  </pic:spPr>
                </pic:pic>
              </a:graphicData>
            </a:graphic>
          </wp:inline>
        </w:drawing>
      </w:r>
    </w:p>
    <w:p w14:paraId="4E6C75DC" w14:textId="77777777" w:rsidR="007B474A" w:rsidRDefault="00BC3910">
      <w:pPr>
        <w:pStyle w:val="PaperCaption"/>
        <w:keepLines/>
      </w:pPr>
      <w:r>
        <w:t>图</w:t>
      </w:r>
      <w:r>
        <w:t xml:space="preserve">24 </w:t>
      </w:r>
      <w:r>
        <w:t>六任务前沿变化及参数关联</w:t>
      </w:r>
    </w:p>
    <w:p w14:paraId="31F26857" w14:textId="77777777" w:rsidR="007B474A" w:rsidRDefault="00BC3910">
      <w:pPr>
        <w:pStyle w:val="PaperBody"/>
      </w:pPr>
      <w:r>
        <w:t>六项原始任务前沿的历史端点增量，以及对应的参数关联描述分量。两栏横轴不同；剩余变化不等于纯技术因果作用。</w:t>
      </w:r>
    </w:p>
    <w:p w14:paraId="3B99AF44" w14:textId="77777777" w:rsidR="007B474A" w:rsidRDefault="00BC3910">
      <w:pPr>
        <w:pStyle w:val="PaperH3"/>
        <w:keepNext/>
      </w:pPr>
      <w:r>
        <w:t xml:space="preserve">5.4.2 </w:t>
      </w:r>
      <w:r>
        <w:t>数据与模型准备</w:t>
      </w:r>
    </w:p>
    <w:p w14:paraId="11E59F7E" w14:textId="77777777" w:rsidR="007B474A" w:rsidRDefault="00BC3910">
      <w:pPr>
        <w:pStyle w:val="PaperBody"/>
      </w:pPr>
      <w:r>
        <w:t>资源投入改变训练</w:t>
      </w:r>
      <w:r>
        <w:t xml:space="preserve"> Loss</w:t>
      </w:r>
      <w:r>
        <w:t>，但不能无条件转换成多任务能力。问题四直接使用竞赛附件</w:t>
      </w:r>
      <w:r>
        <w:t>[5]</w:t>
      </w:r>
      <w:r>
        <w:t>的</w:t>
      </w:r>
      <w:r>
        <w:t xml:space="preserve"> C8 </w:t>
      </w:r>
      <w:r>
        <w:t>逐任务评测和</w:t>
      </w:r>
      <w:r>
        <w:t xml:space="preserve"> C1 </w:t>
      </w:r>
      <w:r>
        <w:t>模型身份、参数信息，</w:t>
      </w:r>
      <w:r>
        <w:t xml:space="preserve">C9 </w:t>
      </w:r>
      <w:r>
        <w:t>用于可下载及异常标记筛选。主样本要求完整模型</w:t>
      </w:r>
      <w:r>
        <w:t xml:space="preserve"> ID </w:t>
      </w:r>
      <w:r>
        <w:t>一致、参数量差异不超过</w:t>
      </w:r>
      <w:r>
        <w:t xml:space="preserve"> 2%</w:t>
      </w:r>
      <w:r>
        <w:t>、六维任务完整、已报告许可证且模型可用、未标记异常，得到</w:t>
      </w:r>
      <w:r>
        <w:t xml:space="preserve"> 853 </w:t>
      </w:r>
      <w:r>
        <w:t>条模型记录；其中基础预训练模型</w:t>
      </w:r>
      <w:r>
        <w:t xml:space="preserve"> 92 </w:t>
      </w:r>
      <w:r>
        <w:t>条、对话或微调模型</w:t>
      </w:r>
      <w:r>
        <w:t xml:space="preserve"> 539 </w:t>
      </w:r>
      <w:r>
        <w:t>条、合并模型</w:t>
      </w:r>
      <w:r>
        <w:t xml:space="preserve"> 221 </w:t>
      </w:r>
      <w:r>
        <w:t>条、其他</w:t>
      </w:r>
      <w:r>
        <w:t xml:space="preserve"> 1 </w:t>
      </w:r>
      <w:r>
        <w:t>条。该许可证筛选仅为开放权重研究可用代理，并不等于严格开源认证，严格许可口径另作敏感性分析。</w:t>
      </w:r>
    </w:p>
    <w:p w14:paraId="31246BCF" w14:textId="77777777" w:rsidR="007B474A" w:rsidRDefault="00BC3910">
      <w:pPr>
        <w:pStyle w:val="PaperBody"/>
      </w:pPr>
      <w:r>
        <w:t>日期采用评测文件时间，不以提交日或发布日期替代。</w:t>
      </w:r>
      <w:r>
        <w:t>C1</w:t>
      </w:r>
      <w:r>
        <w:t>中</w:t>
      </w:r>
      <w:r>
        <w:t>81</w:t>
      </w:r>
      <w:r>
        <w:t>个重复</w:t>
      </w:r>
      <w:r>
        <w:t>ID</w:t>
      </w:r>
      <w:r>
        <w:t>对应的</w:t>
      </w:r>
      <w:r>
        <w:t>162</w:t>
      </w:r>
      <w:r>
        <w:t>行整组排除；</w:t>
      </w:r>
      <w:r>
        <w:t>C8</w:t>
      </w:r>
      <w:r>
        <w:t>的</w:t>
      </w:r>
      <w:r>
        <w:t>1958</w:t>
      </w:r>
      <w:r>
        <w:t>个文件中</w:t>
      </w:r>
      <w:r>
        <w:t>4</w:t>
      </w:r>
      <w:r>
        <w:t>个截断文件保留记录但不解析，每个模型目录取最新可解析记录。</w:t>
      </w:r>
      <w:r>
        <w:t>C2</w:t>
      </w:r>
      <w:r>
        <w:t>只提供辅助日期；</w:t>
      </w:r>
      <w:r>
        <w:t>C3</w:t>
      </w:r>
      <w:r>
        <w:t>较早历史分数与六任务量尺不一致。</w:t>
      </w:r>
      <w:r>
        <w:t>C4</w:t>
      </w:r>
      <w:r>
        <w:t>中的数据、算力和开放权重字段用于资料匹配，可用训练</w:t>
      </w:r>
      <w:r>
        <w:t>D</w:t>
      </w:r>
      <w:r>
        <w:t>稀少且口径混合，因此不插补全样本训练量。</w:t>
      </w:r>
    </w:p>
    <w:p w14:paraId="5D489F2B" w14:textId="77777777" w:rsidR="007B474A" w:rsidRDefault="00BC3910">
      <w:pPr>
        <w:pStyle w:val="PaperBody"/>
      </w:pPr>
      <w:r>
        <w:t>令</w:t>
      </w:r>
      <w:r>
        <w:t xml:space="preserve"> b_ik </w:t>
      </w:r>
      <w:r>
        <w:t>为模型</w:t>
      </w:r>
      <w:r>
        <w:t xml:space="preserve"> i </w:t>
      </w:r>
      <w:r>
        <w:t>的六类原始任务得分，综合能力采用等权平均。</w:t>
      </w:r>
      <w:r>
        <w:t xml:space="preserve">IFEval </w:t>
      </w:r>
      <w:r>
        <w:t>取两种</w:t>
      </w:r>
      <w:r>
        <w:t xml:space="preserve"> strict </w:t>
      </w:r>
      <w:r>
        <w:t>准确率平均；</w:t>
      </w:r>
      <w:r>
        <w:t>BBH</w:t>
      </w:r>
      <w:r>
        <w:t>、</w:t>
      </w:r>
      <w:r>
        <w:t>GPQA</w:t>
      </w:r>
      <w:r>
        <w:t>、</w:t>
      </w:r>
      <w:r>
        <w:t xml:space="preserve">MUSR </w:t>
      </w:r>
      <w:r>
        <w:t>取组</w:t>
      </w:r>
      <w:r>
        <w:t xml:space="preserve"> acc_norm</w:t>
      </w:r>
      <w:r>
        <w:t>；</w:t>
      </w:r>
      <w:r>
        <w:t xml:space="preserve">MATH </w:t>
      </w:r>
      <w:r>
        <w:t>取</w:t>
      </w:r>
      <w:r>
        <w:t xml:space="preserve"> exact_match</w:t>
      </w:r>
      <w:r>
        <w:t>；</w:t>
      </w:r>
      <w:r>
        <w:t xml:space="preserve">MMLU-PRO </w:t>
      </w:r>
      <w:r>
        <w:t>取</w:t>
      </w:r>
      <w:r>
        <w:t xml:space="preserve"> acc</w:t>
      </w:r>
      <w:r>
        <w:t>。它与</w:t>
      </w:r>
      <w:r>
        <w:t xml:space="preserve"> C1 </w:t>
      </w:r>
      <w:r>
        <w:t>的归一化</w:t>
      </w:r>
      <w:r>
        <w:t xml:space="preserve"> Average </w:t>
      </w:r>
      <w:r>
        <w:t>不同。</w:t>
      </w:r>
    </w:p>
    <w:p w14:paraId="460F0C96"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6</m:t>
            </m:r>
          </m:sup>
          <m:e>
            <m:sSub>
              <m:sSubPr>
                <m:ctrlPr>
                  <w:rPr>
                    <w:rFonts w:ascii="Cambria Math" w:hAnsi="Cambria Math"/>
                  </w:rPr>
                </m:ctrlPr>
              </m:sSubPr>
              <m:e>
                <m:r>
                  <w:rPr>
                    <w:rFonts w:ascii="Cambria Math" w:hAnsi="Cambria Math"/>
                  </w:rPr>
                  <m:t>b</m:t>
                </m:r>
              </m:e>
              <m:sub>
                <m:r>
                  <w:rPr>
                    <w:rFonts w:ascii="Cambria Math" w:hAnsi="Cambria Math"/>
                  </w:rPr>
                  <m:t>ik</m:t>
                </m:r>
              </m:sub>
            </m:sSub>
          </m:e>
        </m:nary>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:t-28</m:t>
        </m:r>
        <m:r>
          <m:rPr>
            <m:nor/>
          </m:rPr>
          <m:t>天</m:t>
        </m:r>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00BC3910">
        <w:t xml:space="preserve">    </w:t>
      </w:r>
      <w:r w:rsidR="00BC3910">
        <w:t>（</w:t>
      </w:r>
      <w:r w:rsidR="00BC3910">
        <w:t>4-1</w:t>
      </w:r>
      <w:r w:rsidR="00BC3910">
        <w:t>）</w:t>
      </w:r>
    </w:p>
    <w:p w14:paraId="4A62B9C6" w14:textId="77777777" w:rsidR="007B474A" w:rsidRDefault="00BC3910">
      <w:pPr>
        <w:pStyle w:val="PaperBody"/>
      </w:pPr>
      <w:r>
        <w:t>每窗至少</w:t>
      </w:r>
      <w:r>
        <w:t xml:space="preserve"> 15 </w:t>
      </w:r>
      <w:r>
        <w:t>个模型，采用线性插值分位数；周末取端点，末次评测日另保留终点。</w:t>
      </w:r>
      <w:r>
        <w:t xml:space="preserve">F_t </w:t>
      </w:r>
      <w:r>
        <w:t>是高表现评测群体的稳健代表，可以因群体组成而下降，不是全生态累计最高分。</w:t>
      </w:r>
      <w:r>
        <w:t xml:space="preserve">2024-06-16 </w:t>
      </w:r>
      <w:r>
        <w:t>至</w:t>
      </w:r>
      <w:r>
        <w:t xml:space="preserve"> 2025-03-14 </w:t>
      </w:r>
      <w:r>
        <w:t>的端点由</w:t>
      </w:r>
      <w:r>
        <w:t xml:space="preserve"> 36.45307 </w:t>
      </w:r>
      <w:r>
        <w:t>升至</w:t>
      </w:r>
      <w:r>
        <w:t xml:space="preserve"> 52.33272</w:t>
      </w:r>
      <w:r>
        <w:t>，增量</w:t>
      </w:r>
      <w:r>
        <w:t xml:space="preserve"> 15.87965 </w:t>
      </w:r>
      <w:r>
        <w:t>分。六个任务的端点前沿均提高，但幅度不等。原始任务聚合防止把归一化总分变化误当成相同的能力刻度。</w:t>
      </w:r>
    </w:p>
    <w:p w14:paraId="487DAE41" w14:textId="77777777" w:rsidR="007B474A" w:rsidRDefault="00BC3910">
      <w:pPr>
        <w:pStyle w:val="PaperBody"/>
      </w:pPr>
      <w:r>
        <w:lastRenderedPageBreak/>
        <w:t>评测群体的构成会随时间变化，</w:t>
      </w:r>
      <w:r>
        <w:t>28</w:t>
      </w:r>
      <w:r>
        <w:t>天窗口的</w:t>
      </w:r>
      <w:r>
        <w:t>90%</w:t>
      </w:r>
      <w:r>
        <w:t>分位刻画的是近期较高表现群体，而非单一模型的永久最高纪录。日期使用评测文件时间，避免把模型发布日期或提交日期混入前沿序列。六个任务先按各自规定的原始指标取分，再等权平均；这样得到的</w:t>
      </w:r>
      <w:r>
        <w:t>0—100</w:t>
      </w:r>
      <w:r>
        <w:t>分数始终处于同一任务组合。</w:t>
      </w:r>
    </w:p>
    <w:p w14:paraId="1892DED7" w14:textId="77777777" w:rsidR="007B474A" w:rsidRDefault="00BC3910">
      <w:pPr>
        <w:pStyle w:val="PaperBody"/>
      </w:pPr>
      <w:r>
        <w:t>为检验前面三问的</w:t>
      </w:r>
      <w:r>
        <w:t xml:space="preserve"> Loss </w:t>
      </w:r>
      <w:r>
        <w:t>能否转成此处的能力分数，先建立线性与按</w:t>
      </w:r>
      <w:r>
        <w:t xml:space="preserve"> Loss </w:t>
      </w:r>
      <w:r>
        <w:t>排序的单调候选，并设置训练组均值作为零信息基准。高可比的七个</w:t>
      </w:r>
      <w:r>
        <w:t xml:space="preserve"> Pythia </w:t>
      </w:r>
      <w:r>
        <w:t>规模采用留一规模验证；对每个被留出的规模</w:t>
      </w:r>
      <w:r>
        <w:t xml:space="preserve"> i</w:t>
      </w:r>
      <w:r>
        <w:t>，仅以其余六条拟合候选映射并计算预测误差，宏均方根形式为：</w:t>
      </w:r>
    </w:p>
    <w:p w14:paraId="557B8ECF" w14:textId="77777777" w:rsidR="007B474A" w:rsidRDefault="00792992">
      <w:pPr>
        <w:pStyle w:val="PaperEquation"/>
        <w:keepLines/>
        <w:spacing w:before="80" w:after="80"/>
      </w:pPr>
      <m:oMath>
        <m:sSub>
          <m:sSubPr>
            <m:ctrlPr>
              <w:rPr>
                <w:rFonts w:ascii="Cambria Math" w:hAnsi="Cambria Math"/>
              </w:rPr>
            </m:ctrlPr>
          </m:sSubPr>
          <m:e>
            <m:r>
              <w:rPr>
                <w:rFonts w:ascii="Cambria Math" w:hAnsi="Cambria Math"/>
              </w:rPr>
              <m:t>RMSE</m:t>
            </m:r>
          </m:e>
          <m:sub>
            <m:r>
              <m:rPr>
                <m:sty m:val="p"/>
              </m:rPr>
              <w:rPr>
                <w:rFonts w:ascii="Cambria Math" w:hAnsi="Cambria Math"/>
              </w:rPr>
              <m:t>LOSO</m:t>
            </m:r>
          </m:sub>
        </m:sSub>
        <m:r>
          <w:rPr>
            <w:rFonts w:ascii="Cambria Math" w:hAnsi="Cambria Math"/>
          </w:rPr>
          <m:t>(f)=</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7</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e>
              <m:sup>
                <m:r>
                  <w:rPr>
                    <w:rFonts w:ascii="Cambria Math" w:hAnsi="Cambria Math"/>
                  </w:rPr>
                  <m:t>2</m:t>
                </m:r>
              </m:sup>
            </m:sSup>
          </m:e>
        </m:rad>
        <m:r>
          <w:rPr>
            <w:rFonts w:ascii="Cambria Math" w:hAnsi="Cambria Math"/>
          </w:rPr>
          <m:t>.</m:t>
        </m:r>
      </m:oMath>
      <w:r w:rsidR="00BC3910">
        <w:t xml:space="preserve">    </w:t>
      </w:r>
      <w:r w:rsidR="00BC3910">
        <w:t>（</w:t>
      </w:r>
      <w:r w:rsidR="00BC3910">
        <w:t>4-2</w:t>
      </w:r>
      <w:r w:rsidR="00BC3910">
        <w:t>）</w:t>
      </w:r>
    </w:p>
    <w:p w14:paraId="00227797" w14:textId="77777777" w:rsidR="007B474A" w:rsidRDefault="00BC3910">
      <w:pPr>
        <w:pStyle w:val="PaperBody"/>
      </w:pPr>
      <w:r>
        <w:t>线性与单调候选的留出</w:t>
      </w:r>
      <w:r>
        <w:t xml:space="preserve"> RMSE </w:t>
      </w:r>
      <w:r>
        <w:t>分别为</w:t>
      </w:r>
      <w:r>
        <w:t xml:space="preserve"> 0.552834</w:t>
      </w:r>
      <w:r>
        <w:t>、</w:t>
      </w:r>
      <w:r>
        <w:t>0.436635</w:t>
      </w:r>
      <w:r>
        <w:t>，均未优于均值基准</w:t>
      </w:r>
      <w:r>
        <w:t xml:space="preserve"> 0.424448</w:t>
      </w:r>
      <w:r>
        <w:t>；端部规模的表现也不稳定。七条虽属于相对可比的同一家族，却缺少验证语料、</w:t>
      </w:r>
      <w:r>
        <w:t xml:space="preserve">tokenizer </w:t>
      </w:r>
      <w:r>
        <w:t>与配对时点的完整锚；满足主样本</w:t>
      </w:r>
      <w:r>
        <w:t xml:space="preserve"> C1 </w:t>
      </w:r>
      <w:r>
        <w:t>参数一致性要求的只剩两条，无法把桥接提升到</w:t>
      </w:r>
      <w:r>
        <w:t xml:space="preserve"> C8 </w:t>
      </w:r>
      <w:r>
        <w:t>六任务量尺。图</w:t>
      </w:r>
      <w:r>
        <w:t>25</w:t>
      </w:r>
      <w:r>
        <w:t>同时展示散点与基准误差，因此</w:t>
      </w:r>
      <w:r>
        <w:t>“</w:t>
      </w:r>
      <w:r>
        <w:t>桥接失败</w:t>
      </w:r>
      <w:r>
        <w:t>”</w:t>
      </w:r>
      <w:r>
        <w:t>是实施了候选、留出和比较后的建模结果。</w:t>
      </w:r>
    </w:p>
    <w:p w14:paraId="45528DE8" w14:textId="77777777" w:rsidR="007B474A" w:rsidRDefault="00BC3910">
      <w:pPr>
        <w:pStyle w:val="PaperCaption"/>
        <w:keepNext/>
        <w:keepLines/>
      </w:pPr>
      <w:r>
        <w:rPr>
          <w:noProof/>
        </w:rPr>
        <w:drawing>
          <wp:inline distT="0" distB="0" distL="0" distR="0" wp14:anchorId="5FC1FFFF" wp14:editId="3086C130">
            <wp:extent cx="5580000" cy="24854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3.png"/>
                    <pic:cNvPicPr/>
                  </pic:nvPicPr>
                  <pic:blipFill>
                    <a:blip r:embed="rId38"/>
                    <a:stretch>
                      <a:fillRect/>
                    </a:stretch>
                  </pic:blipFill>
                  <pic:spPr>
                    <a:xfrm>
                      <a:off x="0" y="0"/>
                      <a:ext cx="5580000" cy="2485415"/>
                    </a:xfrm>
                    <a:prstGeom prst="rect">
                      <a:avLst/>
                    </a:prstGeom>
                  </pic:spPr>
                </pic:pic>
              </a:graphicData>
            </a:graphic>
          </wp:inline>
        </w:drawing>
      </w:r>
    </w:p>
    <w:p w14:paraId="0B1AE403" w14:textId="77777777" w:rsidR="007B474A" w:rsidRDefault="00BC3910">
      <w:pPr>
        <w:pStyle w:val="PaperCaption"/>
        <w:keepLines/>
      </w:pPr>
      <w:r>
        <w:t>图</w:t>
      </w:r>
      <w:r>
        <w:t>25 Loss—Benchmark</w:t>
      </w:r>
      <w:r>
        <w:t>桥接检验</w:t>
      </w:r>
    </w:p>
    <w:p w14:paraId="21AA0A14" w14:textId="77777777" w:rsidR="007B474A" w:rsidRDefault="00BC3910">
      <w:pPr>
        <w:pStyle w:val="PaperBody"/>
      </w:pPr>
      <w:r>
        <w:t>高可比</w:t>
      </w:r>
      <w:r>
        <w:t xml:space="preserve"> Pythia </w:t>
      </w:r>
      <w:r>
        <w:t>候选</w:t>
      </w:r>
      <w:r>
        <w:t xml:space="preserve"> Loss—Benchmark </w:t>
      </w:r>
      <w:r>
        <w:t>映射及留一规模误差。线性和单调候选未优于均值基准，不能用于</w:t>
      </w:r>
      <w:r>
        <w:t xml:space="preserve"> B1 Loss </w:t>
      </w:r>
      <w:r>
        <w:t>到</w:t>
      </w:r>
      <w:r>
        <w:t xml:space="preserve"> C8 </w:t>
      </w:r>
      <w:r>
        <w:t>原始六任务得分的数值运输。</w:t>
      </w:r>
    </w:p>
    <w:p w14:paraId="13516395" w14:textId="77777777" w:rsidR="007B474A" w:rsidRDefault="00BC3910">
      <w:pPr>
        <w:pStyle w:val="PaperBody"/>
      </w:pPr>
      <w:r>
        <w:t>因此规模律在</w:t>
      </w:r>
      <w:r>
        <w:t xml:space="preserve"> Q2</w:t>
      </w:r>
      <w:r>
        <w:t>、</w:t>
      </w:r>
      <w:r>
        <w:t xml:space="preserve">Q3 </w:t>
      </w:r>
      <w:r>
        <w:t>的</w:t>
      </w:r>
      <w:r>
        <w:t xml:space="preserve"> Loss </w:t>
      </w:r>
      <w:r>
        <w:t>量尺内承担资源响应解释；能力预测转到</w:t>
      </w:r>
      <w:r>
        <w:t xml:space="preserve"> C8 </w:t>
      </w:r>
      <w:r>
        <w:t>原始任务分数空间。若仍以训练拟合的桥接直接换算，就会把低于零信息基准的留出性能隐藏在看似连续的四问公式中。保留这一负结果，使后续前沿模型的目标、误差和区间都有独立可检验的量尺。</w:t>
      </w:r>
    </w:p>
    <w:p w14:paraId="3465F517" w14:textId="77777777" w:rsidR="007B474A" w:rsidRDefault="00BC3910">
      <w:pPr>
        <w:pStyle w:val="PaperH3"/>
        <w:keepNext/>
      </w:pPr>
      <w:r>
        <w:t xml:space="preserve">5.4.3 </w:t>
      </w:r>
      <w:r>
        <w:t>模型建立</w:t>
      </w:r>
    </w:p>
    <w:p w14:paraId="46784268" w14:textId="77777777" w:rsidR="007B474A" w:rsidRDefault="00BC3910">
      <w:pPr>
        <w:pStyle w:val="PaperBody"/>
      </w:pPr>
      <w:r>
        <w:t xml:space="preserve">C6 </w:t>
      </w:r>
      <w:r>
        <w:t>为主桥接表，</w:t>
      </w:r>
      <w:r>
        <w:t xml:space="preserve">C5 </w:t>
      </w:r>
      <w:r>
        <w:t>仅作嵌套对照，</w:t>
      </w:r>
      <w:r>
        <w:t xml:space="preserve">75 </w:t>
      </w:r>
      <w:r>
        <w:t>行与</w:t>
      </w:r>
      <w:r>
        <w:t xml:space="preserve"> 43 </w:t>
      </w:r>
      <w:r>
        <w:t>行不相加。本文实际建立并比较候选</w:t>
      </w:r>
      <w:r>
        <w:t xml:space="preserve"> Loss–Benchmark </w:t>
      </w:r>
      <w:r>
        <w:t>线性映射</w:t>
      </w:r>
      <w:r>
        <w:t xml:space="preserve"> Benchmark=a+b·Loss </w:t>
      </w:r>
      <w:r>
        <w:t>和按</w:t>
      </w:r>
      <w:r>
        <w:t>Loss</w:t>
      </w:r>
      <w:r>
        <w:t>排序的单调插值映射，并以训练组均值为零信息基准；方向、拟合和留一规模误差在原单位单独报告。附件仅将七个</w:t>
      </w:r>
      <w:r>
        <w:t xml:space="preserve"> Pythia </w:t>
      </w:r>
      <w:r>
        <w:t>模型列为高可比，且属于同一家族；即使其</w:t>
      </w:r>
      <w:r>
        <w:t xml:space="preserve"> Loss </w:t>
      </w:r>
      <w:r>
        <w:t>与</w:t>
      </w:r>
      <w:r>
        <w:t xml:space="preserve"> B1 </w:t>
      </w:r>
      <w:r>
        <w:t>末检查点一致，外部验证语料、</w:t>
      </w:r>
      <w:r>
        <w:t xml:space="preserve">tokenizer </w:t>
      </w:r>
      <w:r>
        <w:t>和配对时点也未完全核实。表</w:t>
      </w:r>
      <w:r>
        <w:t>13</w:t>
      </w:r>
      <w:r>
        <w:t>给出高可比组的留一规模结果。</w:t>
      </w:r>
    </w:p>
    <w:p w14:paraId="0E985B76" w14:textId="77777777" w:rsidR="007B474A" w:rsidRDefault="00BC3910">
      <w:pPr>
        <w:pStyle w:val="PaperCaption"/>
        <w:keepNext/>
        <w:keepLines/>
      </w:pPr>
      <w:r>
        <w:lastRenderedPageBreak/>
        <w:t>表</w:t>
      </w:r>
      <w:r>
        <w:t xml:space="preserve">13 </w:t>
      </w:r>
      <w:r>
        <w:t>高可比桥接组的留一规模预测误差</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63E281C4" w14:textId="77777777">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05F982E1" w14:textId="77777777" w:rsidR="007B474A" w:rsidRDefault="00BC3910">
            <w:pPr>
              <w:pStyle w:val="PaperTable"/>
              <w:keepNext/>
              <w:spacing w:before="20" w:after="20"/>
            </w:pPr>
            <w:r>
              <w:rPr>
                <w:b/>
                <w:sz w:val="21"/>
              </w:rPr>
              <w:t>桥接方法</w:t>
            </w:r>
          </w:p>
        </w:tc>
        <w:tc>
          <w:tcPr>
            <w:tcW w:w="2339" w:type="dxa"/>
            <w:tcBorders>
              <w:bottom w:val="single" w:sz="6" w:space="0" w:color="000000"/>
            </w:tcBorders>
            <w:tcMar>
              <w:top w:w="75" w:type="dxa"/>
              <w:left w:w="85" w:type="dxa"/>
              <w:bottom w:w="75" w:type="dxa"/>
              <w:right w:w="85" w:type="dxa"/>
            </w:tcMar>
            <w:vAlign w:val="center"/>
          </w:tcPr>
          <w:p w14:paraId="501EB061" w14:textId="77777777" w:rsidR="007B474A" w:rsidRDefault="00BC3910">
            <w:pPr>
              <w:pStyle w:val="PaperTable"/>
              <w:keepNext/>
              <w:spacing w:before="20" w:after="20"/>
              <w:jc w:val="center"/>
            </w:pPr>
            <w:r>
              <w:rPr>
                <w:b/>
                <w:sz w:val="21"/>
              </w:rPr>
              <w:t>RMSE</w:t>
            </w:r>
          </w:p>
        </w:tc>
        <w:tc>
          <w:tcPr>
            <w:tcW w:w="4023" w:type="dxa"/>
            <w:tcBorders>
              <w:bottom w:val="single" w:sz="6" w:space="0" w:color="000000"/>
            </w:tcBorders>
            <w:tcMar>
              <w:top w:w="75" w:type="dxa"/>
              <w:left w:w="85" w:type="dxa"/>
              <w:bottom w:w="75" w:type="dxa"/>
              <w:right w:w="85" w:type="dxa"/>
            </w:tcMar>
            <w:vAlign w:val="center"/>
          </w:tcPr>
          <w:p w14:paraId="44614D62" w14:textId="77777777" w:rsidR="007B474A" w:rsidRDefault="00BC3910">
            <w:pPr>
              <w:pStyle w:val="PaperTable"/>
              <w:keepNext/>
              <w:spacing w:before="20" w:after="20"/>
              <w:jc w:val="center"/>
            </w:pPr>
            <w:r>
              <w:rPr>
                <w:b/>
                <w:sz w:val="21"/>
              </w:rPr>
              <w:t>检验对象</w:t>
            </w:r>
          </w:p>
        </w:tc>
      </w:tr>
      <w:tr w:rsidR="007B474A" w14:paraId="31B4B1A2" w14:textId="77777777">
        <w:trPr>
          <w:cantSplit/>
          <w:jc w:val="center"/>
        </w:trPr>
        <w:tc>
          <w:tcPr>
            <w:tcW w:w="2994" w:type="dxa"/>
            <w:tcMar>
              <w:top w:w="75" w:type="dxa"/>
              <w:left w:w="85" w:type="dxa"/>
              <w:bottom w:w="75" w:type="dxa"/>
              <w:right w:w="85" w:type="dxa"/>
            </w:tcMar>
            <w:vAlign w:val="center"/>
          </w:tcPr>
          <w:p w14:paraId="03991BE4" w14:textId="77777777" w:rsidR="007B474A" w:rsidRDefault="00BC3910">
            <w:pPr>
              <w:pStyle w:val="PaperTable"/>
              <w:keepNext/>
              <w:spacing w:before="20" w:after="20"/>
            </w:pPr>
            <w:r>
              <w:rPr>
                <w:sz w:val="21"/>
              </w:rPr>
              <w:t>均值基准</w:t>
            </w:r>
          </w:p>
        </w:tc>
        <w:tc>
          <w:tcPr>
            <w:tcW w:w="2339" w:type="dxa"/>
            <w:tcMar>
              <w:top w:w="75" w:type="dxa"/>
              <w:left w:w="85" w:type="dxa"/>
              <w:bottom w:w="75" w:type="dxa"/>
              <w:right w:w="85" w:type="dxa"/>
            </w:tcMar>
            <w:vAlign w:val="center"/>
          </w:tcPr>
          <w:p w14:paraId="23CFAB95" w14:textId="77777777" w:rsidR="007B474A" w:rsidRDefault="00BC3910">
            <w:pPr>
              <w:pStyle w:val="PaperTable"/>
              <w:keepNext/>
              <w:spacing w:before="20" w:after="20"/>
              <w:jc w:val="center"/>
            </w:pPr>
            <w:r>
              <w:rPr>
                <w:sz w:val="21"/>
              </w:rPr>
              <w:t>0.424448</w:t>
            </w:r>
          </w:p>
        </w:tc>
        <w:tc>
          <w:tcPr>
            <w:tcW w:w="4023" w:type="dxa"/>
            <w:tcMar>
              <w:top w:w="75" w:type="dxa"/>
              <w:left w:w="85" w:type="dxa"/>
              <w:bottom w:w="75" w:type="dxa"/>
              <w:right w:w="85" w:type="dxa"/>
            </w:tcMar>
            <w:vAlign w:val="center"/>
          </w:tcPr>
          <w:p w14:paraId="70F63DFB" w14:textId="77777777" w:rsidR="007B474A" w:rsidRDefault="00BC3910">
            <w:pPr>
              <w:pStyle w:val="PaperTable"/>
              <w:keepNext/>
              <w:spacing w:before="20" w:after="20"/>
              <w:jc w:val="center"/>
            </w:pPr>
            <w:r>
              <w:rPr>
                <w:sz w:val="21"/>
              </w:rPr>
              <w:t>七个高可比规模</w:t>
            </w:r>
          </w:p>
        </w:tc>
      </w:tr>
      <w:tr w:rsidR="007B474A" w14:paraId="11317189" w14:textId="77777777">
        <w:trPr>
          <w:cantSplit/>
          <w:jc w:val="center"/>
        </w:trPr>
        <w:tc>
          <w:tcPr>
            <w:tcW w:w="2994" w:type="dxa"/>
            <w:tcMar>
              <w:top w:w="75" w:type="dxa"/>
              <w:left w:w="85" w:type="dxa"/>
              <w:bottom w:w="75" w:type="dxa"/>
              <w:right w:w="85" w:type="dxa"/>
            </w:tcMar>
            <w:vAlign w:val="center"/>
          </w:tcPr>
          <w:p w14:paraId="7C0F599B" w14:textId="77777777" w:rsidR="007B474A" w:rsidRDefault="00BC3910">
            <w:pPr>
              <w:pStyle w:val="PaperTable"/>
              <w:keepNext/>
              <w:spacing w:before="20" w:after="20"/>
            </w:pPr>
            <w:r>
              <w:rPr>
                <w:sz w:val="21"/>
              </w:rPr>
              <w:t>线性桥接</w:t>
            </w:r>
          </w:p>
        </w:tc>
        <w:tc>
          <w:tcPr>
            <w:tcW w:w="2339" w:type="dxa"/>
            <w:tcMar>
              <w:top w:w="75" w:type="dxa"/>
              <w:left w:w="85" w:type="dxa"/>
              <w:bottom w:w="75" w:type="dxa"/>
              <w:right w:w="85" w:type="dxa"/>
            </w:tcMar>
            <w:vAlign w:val="center"/>
          </w:tcPr>
          <w:p w14:paraId="73ED93A1" w14:textId="77777777" w:rsidR="007B474A" w:rsidRDefault="00BC3910">
            <w:pPr>
              <w:pStyle w:val="PaperTable"/>
              <w:keepNext/>
              <w:spacing w:before="20" w:after="20"/>
              <w:jc w:val="center"/>
            </w:pPr>
            <w:r>
              <w:rPr>
                <w:sz w:val="21"/>
              </w:rPr>
              <w:t>0.552834</w:t>
            </w:r>
          </w:p>
        </w:tc>
        <w:tc>
          <w:tcPr>
            <w:tcW w:w="4023" w:type="dxa"/>
            <w:tcMar>
              <w:top w:w="75" w:type="dxa"/>
              <w:left w:w="85" w:type="dxa"/>
              <w:bottom w:w="75" w:type="dxa"/>
              <w:right w:w="85" w:type="dxa"/>
            </w:tcMar>
            <w:vAlign w:val="center"/>
          </w:tcPr>
          <w:p w14:paraId="7C457F4C" w14:textId="77777777" w:rsidR="007B474A" w:rsidRDefault="00BC3910">
            <w:pPr>
              <w:pStyle w:val="PaperTable"/>
              <w:keepNext/>
              <w:spacing w:before="20" w:after="20"/>
              <w:jc w:val="center"/>
            </w:pPr>
            <w:r>
              <w:rPr>
                <w:sz w:val="21"/>
              </w:rPr>
              <w:t>七个高可比规模</w:t>
            </w:r>
          </w:p>
        </w:tc>
      </w:tr>
      <w:tr w:rsidR="007B474A" w14:paraId="01DE71EC" w14:textId="77777777">
        <w:trPr>
          <w:cantSplit/>
          <w:jc w:val="center"/>
        </w:trPr>
        <w:tc>
          <w:tcPr>
            <w:tcW w:w="2994" w:type="dxa"/>
            <w:tcMar>
              <w:top w:w="75" w:type="dxa"/>
              <w:left w:w="85" w:type="dxa"/>
              <w:bottom w:w="75" w:type="dxa"/>
              <w:right w:w="85" w:type="dxa"/>
            </w:tcMar>
            <w:vAlign w:val="center"/>
          </w:tcPr>
          <w:p w14:paraId="30DD500A" w14:textId="77777777" w:rsidR="007B474A" w:rsidRDefault="00BC3910">
            <w:pPr>
              <w:pStyle w:val="PaperTable"/>
              <w:spacing w:before="20" w:after="20"/>
            </w:pPr>
            <w:r>
              <w:rPr>
                <w:sz w:val="21"/>
              </w:rPr>
              <w:t>单调插值</w:t>
            </w:r>
          </w:p>
        </w:tc>
        <w:tc>
          <w:tcPr>
            <w:tcW w:w="2339" w:type="dxa"/>
            <w:tcMar>
              <w:top w:w="75" w:type="dxa"/>
              <w:left w:w="85" w:type="dxa"/>
              <w:bottom w:w="75" w:type="dxa"/>
              <w:right w:w="85" w:type="dxa"/>
            </w:tcMar>
            <w:vAlign w:val="center"/>
          </w:tcPr>
          <w:p w14:paraId="35545D1C" w14:textId="77777777" w:rsidR="007B474A" w:rsidRDefault="00BC3910">
            <w:pPr>
              <w:pStyle w:val="PaperTable"/>
              <w:spacing w:before="20" w:after="20"/>
              <w:jc w:val="center"/>
            </w:pPr>
            <w:r>
              <w:rPr>
                <w:sz w:val="21"/>
              </w:rPr>
              <w:t>0.436635</w:t>
            </w:r>
          </w:p>
        </w:tc>
        <w:tc>
          <w:tcPr>
            <w:tcW w:w="4023" w:type="dxa"/>
            <w:tcMar>
              <w:top w:w="75" w:type="dxa"/>
              <w:left w:w="85" w:type="dxa"/>
              <w:bottom w:w="75" w:type="dxa"/>
              <w:right w:w="85" w:type="dxa"/>
            </w:tcMar>
            <w:vAlign w:val="center"/>
          </w:tcPr>
          <w:p w14:paraId="0084CDF9" w14:textId="77777777" w:rsidR="007B474A" w:rsidRDefault="00BC3910">
            <w:pPr>
              <w:pStyle w:val="PaperTable"/>
              <w:spacing w:before="20" w:after="20"/>
              <w:jc w:val="center"/>
            </w:pPr>
            <w:r>
              <w:rPr>
                <w:sz w:val="21"/>
              </w:rPr>
              <w:t>七个高可比规模</w:t>
            </w:r>
          </w:p>
        </w:tc>
      </w:tr>
    </w:tbl>
    <w:p w14:paraId="4DC52182" w14:textId="77777777" w:rsidR="007B474A" w:rsidRDefault="00BC3910">
      <w:pPr>
        <w:pStyle w:val="PaperBody"/>
      </w:pPr>
      <w:r>
        <w:t>两类桥接在留出规模检验中均未优于均值基准，端部规模的表现也不稳定。七个高可比名称可在</w:t>
      </w:r>
      <w:r>
        <w:t>C8</w:t>
      </w:r>
      <w:r>
        <w:t>中找到，但符合预先规定的</w:t>
      </w:r>
      <w:r>
        <w:t>C1</w:t>
      </w:r>
      <w:r>
        <w:t>参数一致性条件者只有两条；样本又只覆盖一个家族，缺少留一家族及配对时间检验。因此当前结果不足以建立</w:t>
      </w:r>
      <w:r>
        <w:t>B1 Loss</w:t>
      </w:r>
      <w:r>
        <w:t>到</w:t>
      </w:r>
      <w:r>
        <w:t>C8 raw6</w:t>
      </w:r>
      <w:r>
        <w:t>分数的可靠映射。</w:t>
      </w:r>
    </w:p>
    <w:p w14:paraId="1EA3551A" w14:textId="77777777" w:rsidR="007B474A" w:rsidRDefault="00BC3910">
      <w:pPr>
        <w:pStyle w:val="PaperBody"/>
      </w:pPr>
      <w:r>
        <w:t>因此本文已完成候选映射的构建与误差检验，但未建立可用于来源间数值运输的可靠映射；该题意目标只能以验证失败收束。问题二、三的</w:t>
      </w:r>
      <w:r>
        <w:t xml:space="preserve"> Loss </w:t>
      </w:r>
      <w:r>
        <w:t>保留原附件单位，仅作为资源变化的机制参考；后续能力预测在</w:t>
      </w:r>
      <w:r>
        <w:t xml:space="preserve"> C8 </w:t>
      </w:r>
      <w:r>
        <w:t>分数空间直接完成。桥接失败不通过另挑样本或改名为</w:t>
      </w:r>
      <w:r>
        <w:t>“</w:t>
      </w:r>
      <w:r>
        <w:t>弱映射</w:t>
      </w:r>
      <w:r>
        <w:t>”</w:t>
      </w:r>
      <w:r>
        <w:t>消除。</w:t>
      </w:r>
    </w:p>
    <w:p w14:paraId="7B047BA4" w14:textId="77777777" w:rsidR="007B474A" w:rsidRDefault="00BC3910">
      <w:pPr>
        <w:pStyle w:val="PaperBody"/>
      </w:pPr>
      <w:r>
        <w:t>训练</w:t>
      </w:r>
      <w:r>
        <w:t xml:space="preserve"> D </w:t>
      </w:r>
      <w:r>
        <w:t>在</w:t>
      </w:r>
      <w:r>
        <w:t>853</w:t>
      </w:r>
      <w:r>
        <w:t>条主样本中仅九条非空，满足现有阶段可用定义且同时有</w:t>
      </w:r>
      <w:r>
        <w:t>N</w:t>
      </w:r>
      <w:r>
        <w:t>与</w:t>
      </w:r>
      <w:r>
        <w:t>C4 compute</w:t>
      </w:r>
      <w:r>
        <w:t>的仅六条。完整</w:t>
      </w:r>
      <w:r>
        <w:t xml:space="preserve"> N–D </w:t>
      </w:r>
      <w:r>
        <w:t>贡献无法识别。先用含类型和家族效应的回归描述参数关联；未知家族保留并显式编码，不推断合并模型的血缘。</w:t>
      </w:r>
    </w:p>
    <w:p w14:paraId="7608416E" w14:textId="77777777" w:rsidR="007B474A" w:rsidRDefault="00792992">
      <w:pPr>
        <w:pStyle w:val="PaperEquation"/>
        <w:spacing w:before="100" w:after="100"/>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type</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family</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m:t>
        </m:r>
      </m:oMath>
      <w:r w:rsidR="00BC3910">
        <w:t xml:space="preserve">    </w:t>
      </w:r>
      <w:r w:rsidR="00BC3910">
        <w:t>（</w:t>
      </w:r>
      <w:r w:rsidR="00BC3910">
        <w:t>4-3</w:t>
      </w:r>
      <w:r w:rsidR="00BC3910">
        <w:t>）</w:t>
      </w:r>
    </w:p>
    <w:p w14:paraId="35C306BB" w14:textId="77777777" w:rsidR="007B474A" w:rsidRDefault="00BC3910">
      <w:pPr>
        <w:pStyle w:val="PaperBody"/>
      </w:pPr>
      <w:r>
        <w:t>式（</w:t>
      </w:r>
      <w:r>
        <w:t>4-3</w:t>
      </w:r>
      <w:r>
        <w:t>）中的时间以年计。</w:t>
      </w:r>
      <w:r>
        <w:t xml:space="preserve">θ_N </w:t>
      </w:r>
      <w:r>
        <w:t>是对参数规模的关联系数，区别于标度律中的</w:t>
      </w:r>
      <w:r>
        <w:t xml:space="preserve"> β</w:t>
      </w:r>
      <w:r>
        <w:t>。对产生</w:t>
      </w:r>
      <w:r>
        <w:t xml:space="preserve"> F_t </w:t>
      </w:r>
      <w:r>
        <w:t>的两个排序邻点使用完全相同的分位插值权重</w:t>
      </w:r>
      <w:r>
        <w:t xml:space="preserve"> w_it</w:t>
      </w:r>
      <w:r>
        <w:t>，定义</w:t>
      </w:r>
      <w:r>
        <w:t xml:space="preserve"> S_t=θ_NΣ_i w_it log N_i</w:t>
      </w:r>
      <w:r>
        <w:t>，</w:t>
      </w:r>
      <w:r>
        <w:t>R_t=F_t−S_t</w:t>
      </w:r>
      <w:r>
        <w:t>。权重只在相应两个点非零，合为</w:t>
      </w:r>
      <w:r>
        <w:t xml:space="preserve"> 1</w:t>
      </w:r>
      <w:r>
        <w:t>，故端点分解满足恒等式：</w:t>
      </w:r>
    </w:p>
    <w:p w14:paraId="15E611D2" w14:textId="77777777" w:rsidR="007B474A" w:rsidRDefault="00BC3910">
      <w:pPr>
        <w:pStyle w:val="PaperEquation"/>
        <w:spacing w:before="100" w:after="100"/>
      </w:pPr>
      <m:oMath>
        <m:r>
          <w:rPr>
            <w:rFonts w:ascii="Cambria Math" w:hAnsi="Cambria Math"/>
          </w:rPr>
          <m:t>ΔF=ΔS+ΔR,</m:t>
        </m:r>
        <m:sSub>
          <m:sSubPr>
            <m:ctrlPr>
              <w:rPr>
                <w:rFonts w:ascii="Cambria Math" w:hAnsi="Cambria Math"/>
              </w:rPr>
            </m:ctrlPr>
          </m:sSubPr>
          <m:e>
            <m:r>
              <w:rPr>
                <w:rFonts w:ascii="Cambria Math" w:hAnsi="Cambria Math"/>
              </w:rPr>
              <m:t>π</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ΔS</m:t>
            </m:r>
          </m:num>
          <m:den>
            <m:r>
              <w:rPr>
                <w:rFonts w:ascii="Cambria Math" w:hAnsi="Cambria Math"/>
              </w:rPr>
              <m:t>ΔF</m:t>
            </m:r>
          </m:den>
        </m:f>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R</m:t>
            </m:r>
          </m:sub>
        </m:sSub>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N</m:t>
            </m:r>
          </m:sub>
        </m:sSub>
        <m:r>
          <w:rPr>
            <w:rFonts w:ascii="Cambria Math" w:hAnsi="Cambria Math"/>
          </w:rPr>
          <m:t>.</m:t>
        </m:r>
      </m:oMath>
      <w:r>
        <w:t xml:space="preserve">    </w:t>
      </w:r>
      <w:r>
        <w:t>（</w:t>
      </w:r>
      <w:r>
        <w:t>4-4</w:t>
      </w:r>
      <w:r>
        <w:t>）</w:t>
      </w:r>
    </w:p>
    <w:p w14:paraId="36466F9E" w14:textId="77777777" w:rsidR="007B474A" w:rsidRDefault="00BC3910">
      <w:pPr>
        <w:pStyle w:val="PaperBody"/>
      </w:pPr>
      <w:r>
        <w:t>主规格</w:t>
      </w:r>
      <w:r>
        <w:t xml:space="preserve"> θ_N=4.595943</w:t>
      </w:r>
      <w:r>
        <w:t>，得到参数关联分量增量</w:t>
      </w:r>
      <w:r>
        <w:t xml:space="preserve"> 2.703245 </w:t>
      </w:r>
      <w:r>
        <w:t>分、参数调整后未解释剩余分量增量</w:t>
      </w:r>
      <w:r>
        <w:t xml:space="preserve"> 13.176404 </w:t>
      </w:r>
      <w:r>
        <w:t>分，对应</w:t>
      </w:r>
      <w:r>
        <w:t xml:space="preserve"> 17.0233% </w:t>
      </w:r>
      <w:r>
        <w:t>和</w:t>
      </w:r>
      <w:r>
        <w:t xml:space="preserve"> 82.9767%</w:t>
      </w:r>
      <w:r>
        <w:t>。后一个比例绝不是</w:t>
      </w:r>
      <w:r>
        <w:t>“</w:t>
      </w:r>
      <w:r>
        <w:t>非规模技术进步份额</w:t>
      </w:r>
      <w:r>
        <w:t>”</w:t>
      </w:r>
      <w:r>
        <w:t>；剩余分量同时包含未观测训练</w:t>
      </w:r>
      <w:r>
        <w:t xml:space="preserve"> token</w:t>
      </w:r>
      <w:r>
        <w:t>、算法、数据、架构、对齐与微调、家族组成和选择噪声。图</w:t>
      </w:r>
      <w:r>
        <w:t>26</w:t>
      </w:r>
      <w:r>
        <w:t>展示历史前沿及描述分量。</w:t>
      </w:r>
    </w:p>
    <w:p w14:paraId="4734E16E" w14:textId="77777777" w:rsidR="007B474A" w:rsidRDefault="00BC3910">
      <w:pPr>
        <w:pStyle w:val="PaperCaption"/>
        <w:keepNext/>
        <w:keepLines/>
      </w:pPr>
      <w:r>
        <w:rPr>
          <w:noProof/>
        </w:rPr>
        <w:lastRenderedPageBreak/>
        <w:drawing>
          <wp:inline distT="0" distB="0" distL="0" distR="0" wp14:anchorId="3CAE2953" wp14:editId="00743BA9">
            <wp:extent cx="5941060" cy="26723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2.png"/>
                    <pic:cNvPicPr/>
                  </pic:nvPicPr>
                  <pic:blipFill>
                    <a:blip r:embed="rId39"/>
                    <a:stretch>
                      <a:fillRect/>
                    </a:stretch>
                  </pic:blipFill>
                  <pic:spPr>
                    <a:xfrm>
                      <a:off x="0" y="0"/>
                      <a:ext cx="5941060" cy="2672311"/>
                    </a:xfrm>
                    <a:prstGeom prst="rect">
                      <a:avLst/>
                    </a:prstGeom>
                  </pic:spPr>
                </pic:pic>
              </a:graphicData>
            </a:graphic>
          </wp:inline>
        </w:drawing>
      </w:r>
    </w:p>
    <w:p w14:paraId="52B91B6A" w14:textId="77777777" w:rsidR="007B474A" w:rsidRDefault="00BC3910">
      <w:pPr>
        <w:pStyle w:val="PaperCaption"/>
        <w:keepLines/>
      </w:pPr>
      <w:r>
        <w:t>图</w:t>
      </w:r>
      <w:r>
        <w:t xml:space="preserve">26 </w:t>
      </w:r>
      <w:r>
        <w:t>前沿变化的参数关联分解</w:t>
      </w:r>
    </w:p>
    <w:p w14:paraId="225DA546" w14:textId="77777777" w:rsidR="007B474A" w:rsidRDefault="00BC3910">
      <w:pPr>
        <w:pStyle w:val="PaperBody"/>
      </w:pPr>
      <w:r>
        <w:t>前沿变化的参数关联与调整残差分解。两分量相加等于前沿，不表示完整规模与因果技术贡献。</w:t>
      </w:r>
    </w:p>
    <w:p w14:paraId="7D9A3A41" w14:textId="77777777" w:rsidR="007B474A" w:rsidRDefault="00BC3910">
      <w:pPr>
        <w:pStyle w:val="PaperBody"/>
      </w:pPr>
      <w:r>
        <w:t>表</w:t>
      </w:r>
      <w:r>
        <w:t>14</w:t>
      </w:r>
      <w:r>
        <w:t>说明比例对样本与时间定义敏感。只保留已知家族、严格许可证或较晚起点时参数关联份额出现负值；改变时间窗口也可反号。保留负值，不裁剪为零后声称稳定。仅对系数重抽样、固定端点的参数份额条件区间为</w:t>
      </w:r>
      <w:r>
        <w:t xml:space="preserve"> [13.90%,23.00%]</w:t>
      </w:r>
      <w:r>
        <w:t>，它不包含这些定义变化，不能用于反驳敏感性失败。</w:t>
      </w:r>
    </w:p>
    <w:p w14:paraId="20B9C8ED" w14:textId="77777777" w:rsidR="007B474A" w:rsidRDefault="00BC3910">
      <w:pPr>
        <w:pStyle w:val="PaperCaption"/>
        <w:keepNext/>
        <w:keepLines/>
      </w:pPr>
      <w:r>
        <w:t>表</w:t>
      </w:r>
      <w:r>
        <w:t xml:space="preserve">14 </w:t>
      </w:r>
      <w:r>
        <w:t>分解的控制规格与敏感性</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36C2F995" w14:textId="77777777">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125DE293" w14:textId="77777777" w:rsidR="007B474A" w:rsidRDefault="00BC3910">
            <w:pPr>
              <w:pStyle w:val="PaperTable"/>
              <w:keepNext/>
              <w:spacing w:before="20" w:after="20"/>
            </w:pPr>
            <w:r>
              <w:rPr>
                <w:b/>
                <w:sz w:val="21"/>
              </w:rPr>
              <w:t>规格或筛选</w:t>
            </w:r>
          </w:p>
        </w:tc>
        <w:tc>
          <w:tcPr>
            <w:tcW w:w="2339" w:type="dxa"/>
            <w:tcBorders>
              <w:bottom w:val="single" w:sz="6" w:space="0" w:color="000000"/>
            </w:tcBorders>
            <w:tcMar>
              <w:top w:w="75" w:type="dxa"/>
              <w:left w:w="85" w:type="dxa"/>
              <w:bottom w:w="75" w:type="dxa"/>
              <w:right w:w="85" w:type="dxa"/>
            </w:tcMar>
            <w:vAlign w:val="center"/>
          </w:tcPr>
          <w:p w14:paraId="36C9D6E7" w14:textId="77777777" w:rsidR="007B474A" w:rsidRDefault="00BC3910">
            <w:pPr>
              <w:pStyle w:val="PaperTable"/>
              <w:keepNext/>
              <w:spacing w:before="20" w:after="20"/>
              <w:jc w:val="center"/>
            </w:pPr>
            <w:r>
              <w:rPr>
                <w:b/>
                <w:sz w:val="21"/>
              </w:rPr>
              <w:t>参数关联份额</w:t>
            </w:r>
          </w:p>
        </w:tc>
        <w:tc>
          <w:tcPr>
            <w:tcW w:w="4023" w:type="dxa"/>
            <w:tcBorders>
              <w:bottom w:val="single" w:sz="6" w:space="0" w:color="000000"/>
            </w:tcBorders>
            <w:tcMar>
              <w:top w:w="75" w:type="dxa"/>
              <w:left w:w="85" w:type="dxa"/>
              <w:bottom w:w="75" w:type="dxa"/>
              <w:right w:w="85" w:type="dxa"/>
            </w:tcMar>
            <w:vAlign w:val="center"/>
          </w:tcPr>
          <w:p w14:paraId="784629EA" w14:textId="77777777" w:rsidR="007B474A" w:rsidRDefault="00BC3910">
            <w:pPr>
              <w:pStyle w:val="PaperTable"/>
              <w:keepNext/>
              <w:spacing w:before="20" w:after="20"/>
              <w:jc w:val="center"/>
            </w:pPr>
            <w:r>
              <w:rPr>
                <w:b/>
                <w:sz w:val="21"/>
              </w:rPr>
              <w:t>解释</w:t>
            </w:r>
          </w:p>
        </w:tc>
      </w:tr>
      <w:tr w:rsidR="007B474A" w14:paraId="629AA621" w14:textId="77777777">
        <w:trPr>
          <w:cantSplit/>
          <w:jc w:val="center"/>
        </w:trPr>
        <w:tc>
          <w:tcPr>
            <w:tcW w:w="2994" w:type="dxa"/>
            <w:tcMar>
              <w:top w:w="75" w:type="dxa"/>
              <w:left w:w="85" w:type="dxa"/>
              <w:bottom w:w="75" w:type="dxa"/>
              <w:right w:w="85" w:type="dxa"/>
            </w:tcMar>
            <w:vAlign w:val="center"/>
          </w:tcPr>
          <w:p w14:paraId="70EDA177" w14:textId="77777777" w:rsidR="007B474A" w:rsidRDefault="00BC3910">
            <w:pPr>
              <w:pStyle w:val="PaperTable"/>
              <w:keepNext/>
              <w:spacing w:before="20" w:after="20"/>
            </w:pPr>
            <w:r>
              <w:rPr>
                <w:sz w:val="21"/>
              </w:rPr>
              <w:t>仅参数规模回归</w:t>
            </w:r>
          </w:p>
        </w:tc>
        <w:tc>
          <w:tcPr>
            <w:tcW w:w="2339" w:type="dxa"/>
            <w:tcMar>
              <w:top w:w="75" w:type="dxa"/>
              <w:left w:w="85" w:type="dxa"/>
              <w:bottom w:w="75" w:type="dxa"/>
              <w:right w:w="85" w:type="dxa"/>
            </w:tcMar>
            <w:vAlign w:val="center"/>
          </w:tcPr>
          <w:p w14:paraId="6758585A" w14:textId="77777777" w:rsidR="007B474A" w:rsidRDefault="00BC3910">
            <w:pPr>
              <w:pStyle w:val="PaperTable"/>
              <w:keepNext/>
              <w:spacing w:before="20" w:after="20"/>
              <w:jc w:val="center"/>
            </w:pPr>
            <w:r>
              <w:rPr>
                <w:sz w:val="21"/>
              </w:rPr>
              <w:t>17.78%</w:t>
            </w:r>
          </w:p>
        </w:tc>
        <w:tc>
          <w:tcPr>
            <w:tcW w:w="4023" w:type="dxa"/>
            <w:tcMar>
              <w:top w:w="75" w:type="dxa"/>
              <w:left w:w="85" w:type="dxa"/>
              <w:bottom w:w="75" w:type="dxa"/>
              <w:right w:w="85" w:type="dxa"/>
            </w:tcMar>
            <w:vAlign w:val="center"/>
          </w:tcPr>
          <w:p w14:paraId="434253EE" w14:textId="77777777" w:rsidR="007B474A" w:rsidRDefault="00BC3910">
            <w:pPr>
              <w:pStyle w:val="PaperTable"/>
              <w:keepNext/>
              <w:spacing w:before="20" w:after="20"/>
              <w:jc w:val="center"/>
            </w:pPr>
            <w:r>
              <w:rPr>
                <w:sz w:val="21"/>
              </w:rPr>
              <w:t>描述性对照</w:t>
            </w:r>
          </w:p>
        </w:tc>
      </w:tr>
      <w:tr w:rsidR="007B474A" w14:paraId="5A4C1719" w14:textId="77777777">
        <w:trPr>
          <w:cantSplit/>
          <w:jc w:val="center"/>
        </w:trPr>
        <w:tc>
          <w:tcPr>
            <w:tcW w:w="2994" w:type="dxa"/>
            <w:tcMar>
              <w:top w:w="75" w:type="dxa"/>
              <w:left w:w="85" w:type="dxa"/>
              <w:bottom w:w="75" w:type="dxa"/>
              <w:right w:w="85" w:type="dxa"/>
            </w:tcMar>
            <w:vAlign w:val="center"/>
          </w:tcPr>
          <w:p w14:paraId="61E42391" w14:textId="77777777" w:rsidR="007B474A" w:rsidRDefault="00BC3910">
            <w:pPr>
              <w:pStyle w:val="PaperTable"/>
              <w:keepNext/>
              <w:spacing w:before="20" w:after="20"/>
            </w:pPr>
            <w:r>
              <w:rPr>
                <w:sz w:val="21"/>
              </w:rPr>
              <w:t>时间与类型控制</w:t>
            </w:r>
          </w:p>
        </w:tc>
        <w:tc>
          <w:tcPr>
            <w:tcW w:w="2339" w:type="dxa"/>
            <w:tcMar>
              <w:top w:w="75" w:type="dxa"/>
              <w:left w:w="85" w:type="dxa"/>
              <w:bottom w:w="75" w:type="dxa"/>
              <w:right w:w="85" w:type="dxa"/>
            </w:tcMar>
            <w:vAlign w:val="center"/>
          </w:tcPr>
          <w:p w14:paraId="08355AE1" w14:textId="77777777" w:rsidR="007B474A" w:rsidRDefault="00BC3910">
            <w:pPr>
              <w:pStyle w:val="PaperTable"/>
              <w:keepNext/>
              <w:spacing w:before="20" w:after="20"/>
              <w:jc w:val="center"/>
            </w:pPr>
            <w:r>
              <w:rPr>
                <w:sz w:val="21"/>
              </w:rPr>
              <w:t>16.71%</w:t>
            </w:r>
          </w:p>
        </w:tc>
        <w:tc>
          <w:tcPr>
            <w:tcW w:w="4023" w:type="dxa"/>
            <w:tcMar>
              <w:top w:w="75" w:type="dxa"/>
              <w:left w:w="85" w:type="dxa"/>
              <w:bottom w:w="75" w:type="dxa"/>
              <w:right w:w="85" w:type="dxa"/>
            </w:tcMar>
            <w:vAlign w:val="center"/>
          </w:tcPr>
          <w:p w14:paraId="01EC1E1E" w14:textId="77777777" w:rsidR="007B474A" w:rsidRDefault="00BC3910">
            <w:pPr>
              <w:pStyle w:val="PaperTable"/>
              <w:keepNext/>
              <w:spacing w:before="20" w:after="20"/>
              <w:jc w:val="center"/>
            </w:pPr>
            <w:r>
              <w:rPr>
                <w:sz w:val="21"/>
              </w:rPr>
              <w:t>汇总样本关联</w:t>
            </w:r>
          </w:p>
        </w:tc>
      </w:tr>
      <w:tr w:rsidR="007B474A" w14:paraId="0005843D" w14:textId="77777777">
        <w:trPr>
          <w:cantSplit/>
          <w:jc w:val="center"/>
        </w:trPr>
        <w:tc>
          <w:tcPr>
            <w:tcW w:w="2994" w:type="dxa"/>
            <w:tcMar>
              <w:top w:w="75" w:type="dxa"/>
              <w:left w:w="85" w:type="dxa"/>
              <w:bottom w:w="75" w:type="dxa"/>
              <w:right w:w="85" w:type="dxa"/>
            </w:tcMar>
            <w:vAlign w:val="center"/>
          </w:tcPr>
          <w:p w14:paraId="341F0EC0" w14:textId="77777777" w:rsidR="007B474A" w:rsidRDefault="00BC3910">
            <w:pPr>
              <w:pStyle w:val="PaperTable"/>
              <w:keepNext/>
              <w:spacing w:before="20" w:after="20"/>
            </w:pPr>
            <w:r>
              <w:rPr>
                <w:sz w:val="21"/>
              </w:rPr>
              <w:t>进一步控制家族</w:t>
            </w:r>
          </w:p>
        </w:tc>
        <w:tc>
          <w:tcPr>
            <w:tcW w:w="2339" w:type="dxa"/>
            <w:tcMar>
              <w:top w:w="75" w:type="dxa"/>
              <w:left w:w="85" w:type="dxa"/>
              <w:bottom w:w="75" w:type="dxa"/>
              <w:right w:w="85" w:type="dxa"/>
            </w:tcMar>
            <w:vAlign w:val="center"/>
          </w:tcPr>
          <w:p w14:paraId="26859F1D" w14:textId="77777777" w:rsidR="007B474A" w:rsidRDefault="00BC3910">
            <w:pPr>
              <w:pStyle w:val="PaperTable"/>
              <w:keepNext/>
              <w:spacing w:before="20" w:after="20"/>
              <w:jc w:val="center"/>
            </w:pPr>
            <w:r>
              <w:rPr>
                <w:sz w:val="21"/>
              </w:rPr>
              <w:t>17.02%</w:t>
            </w:r>
          </w:p>
        </w:tc>
        <w:tc>
          <w:tcPr>
            <w:tcW w:w="4023" w:type="dxa"/>
            <w:tcMar>
              <w:top w:w="75" w:type="dxa"/>
              <w:left w:w="85" w:type="dxa"/>
              <w:bottom w:w="75" w:type="dxa"/>
              <w:right w:w="85" w:type="dxa"/>
            </w:tcMar>
            <w:vAlign w:val="center"/>
          </w:tcPr>
          <w:p w14:paraId="6F35DA53" w14:textId="77777777" w:rsidR="007B474A" w:rsidRDefault="00BC3910">
            <w:pPr>
              <w:pStyle w:val="PaperTable"/>
              <w:keepNext/>
              <w:spacing w:before="20" w:after="20"/>
              <w:jc w:val="center"/>
            </w:pPr>
            <w:r>
              <w:rPr>
                <w:sz w:val="21"/>
              </w:rPr>
              <w:t>主规格</w:t>
            </w:r>
          </w:p>
        </w:tc>
      </w:tr>
      <w:tr w:rsidR="007B474A" w14:paraId="06F13DCE" w14:textId="77777777">
        <w:trPr>
          <w:cantSplit/>
          <w:jc w:val="center"/>
        </w:trPr>
        <w:tc>
          <w:tcPr>
            <w:tcW w:w="2994" w:type="dxa"/>
            <w:tcMar>
              <w:top w:w="75" w:type="dxa"/>
              <w:left w:w="85" w:type="dxa"/>
              <w:bottom w:w="75" w:type="dxa"/>
              <w:right w:w="85" w:type="dxa"/>
            </w:tcMar>
            <w:vAlign w:val="center"/>
          </w:tcPr>
          <w:p w14:paraId="6EAEC2CB" w14:textId="77777777" w:rsidR="007B474A" w:rsidRDefault="00BC3910">
            <w:pPr>
              <w:pStyle w:val="PaperTable"/>
              <w:keepNext/>
              <w:spacing w:before="20" w:after="20"/>
            </w:pPr>
            <w:r>
              <w:rPr>
                <w:sz w:val="21"/>
              </w:rPr>
              <w:t>只保留已知家族</w:t>
            </w:r>
          </w:p>
        </w:tc>
        <w:tc>
          <w:tcPr>
            <w:tcW w:w="2339" w:type="dxa"/>
            <w:tcMar>
              <w:top w:w="75" w:type="dxa"/>
              <w:left w:w="85" w:type="dxa"/>
              <w:bottom w:w="75" w:type="dxa"/>
              <w:right w:w="85" w:type="dxa"/>
            </w:tcMar>
            <w:vAlign w:val="center"/>
          </w:tcPr>
          <w:p w14:paraId="4173CD26" w14:textId="77777777" w:rsidR="007B474A" w:rsidRDefault="00BC3910">
            <w:pPr>
              <w:pStyle w:val="PaperTable"/>
              <w:keepNext/>
              <w:spacing w:before="20" w:after="20"/>
              <w:jc w:val="center"/>
            </w:pPr>
            <w:r>
              <w:rPr>
                <w:sz w:val="21"/>
              </w:rPr>
              <w:t>−15.92%</w:t>
            </w:r>
          </w:p>
        </w:tc>
        <w:tc>
          <w:tcPr>
            <w:tcW w:w="4023" w:type="dxa"/>
            <w:tcMar>
              <w:top w:w="75" w:type="dxa"/>
              <w:left w:w="85" w:type="dxa"/>
              <w:bottom w:w="75" w:type="dxa"/>
              <w:right w:w="85" w:type="dxa"/>
            </w:tcMar>
            <w:vAlign w:val="center"/>
          </w:tcPr>
          <w:p w14:paraId="129205B2" w14:textId="77777777" w:rsidR="007B474A" w:rsidRDefault="00BC3910">
            <w:pPr>
              <w:pStyle w:val="PaperTable"/>
              <w:keepNext/>
              <w:spacing w:before="20" w:after="20"/>
              <w:jc w:val="center"/>
            </w:pPr>
            <w:r>
              <w:rPr>
                <w:sz w:val="21"/>
              </w:rPr>
              <w:t>分解反号</w:t>
            </w:r>
          </w:p>
        </w:tc>
      </w:tr>
      <w:tr w:rsidR="007B474A" w14:paraId="4CB6D631" w14:textId="77777777">
        <w:trPr>
          <w:cantSplit/>
          <w:jc w:val="center"/>
        </w:trPr>
        <w:tc>
          <w:tcPr>
            <w:tcW w:w="2994" w:type="dxa"/>
            <w:tcMar>
              <w:top w:w="75" w:type="dxa"/>
              <w:left w:w="85" w:type="dxa"/>
              <w:bottom w:w="75" w:type="dxa"/>
              <w:right w:w="85" w:type="dxa"/>
            </w:tcMar>
            <w:vAlign w:val="center"/>
          </w:tcPr>
          <w:p w14:paraId="6FDCCDE4" w14:textId="77777777" w:rsidR="007B474A" w:rsidRDefault="00BC3910">
            <w:pPr>
              <w:pStyle w:val="PaperTable"/>
              <w:keepNext/>
              <w:spacing w:before="20" w:after="20"/>
            </w:pPr>
            <w:r>
              <w:rPr>
                <w:sz w:val="21"/>
              </w:rPr>
              <w:t>严格许可证</w:t>
            </w:r>
          </w:p>
        </w:tc>
        <w:tc>
          <w:tcPr>
            <w:tcW w:w="2339" w:type="dxa"/>
            <w:tcMar>
              <w:top w:w="75" w:type="dxa"/>
              <w:left w:w="85" w:type="dxa"/>
              <w:bottom w:w="75" w:type="dxa"/>
              <w:right w:w="85" w:type="dxa"/>
            </w:tcMar>
            <w:vAlign w:val="center"/>
          </w:tcPr>
          <w:p w14:paraId="04D39DAA" w14:textId="77777777" w:rsidR="007B474A" w:rsidRDefault="00BC3910">
            <w:pPr>
              <w:pStyle w:val="PaperTable"/>
              <w:keepNext/>
              <w:spacing w:before="20" w:after="20"/>
              <w:jc w:val="center"/>
            </w:pPr>
            <w:r>
              <w:rPr>
                <w:sz w:val="21"/>
              </w:rPr>
              <w:t>−26.82%</w:t>
            </w:r>
          </w:p>
        </w:tc>
        <w:tc>
          <w:tcPr>
            <w:tcW w:w="4023" w:type="dxa"/>
            <w:tcMar>
              <w:top w:w="75" w:type="dxa"/>
              <w:left w:w="85" w:type="dxa"/>
              <w:bottom w:w="75" w:type="dxa"/>
              <w:right w:w="85" w:type="dxa"/>
            </w:tcMar>
            <w:vAlign w:val="center"/>
          </w:tcPr>
          <w:p w14:paraId="455443B8" w14:textId="77777777" w:rsidR="007B474A" w:rsidRDefault="00BC3910">
            <w:pPr>
              <w:pStyle w:val="PaperTable"/>
              <w:keepNext/>
              <w:spacing w:before="20" w:after="20"/>
              <w:jc w:val="center"/>
            </w:pPr>
            <w:r>
              <w:rPr>
                <w:sz w:val="21"/>
              </w:rPr>
              <w:t>分解反号</w:t>
            </w:r>
          </w:p>
        </w:tc>
      </w:tr>
      <w:tr w:rsidR="007B474A" w14:paraId="64D545B5" w14:textId="77777777">
        <w:trPr>
          <w:cantSplit/>
          <w:jc w:val="center"/>
        </w:trPr>
        <w:tc>
          <w:tcPr>
            <w:tcW w:w="2994" w:type="dxa"/>
            <w:tcMar>
              <w:top w:w="75" w:type="dxa"/>
              <w:left w:w="85" w:type="dxa"/>
              <w:bottom w:w="75" w:type="dxa"/>
              <w:right w:w="85" w:type="dxa"/>
            </w:tcMar>
            <w:vAlign w:val="center"/>
          </w:tcPr>
          <w:p w14:paraId="1D43E24E" w14:textId="77777777" w:rsidR="007B474A" w:rsidRDefault="00BC3910">
            <w:pPr>
              <w:pStyle w:val="PaperTable"/>
              <w:spacing w:before="20" w:after="20"/>
            </w:pPr>
            <w:r>
              <w:rPr>
                <w:sz w:val="21"/>
              </w:rPr>
              <w:t>2024</w:t>
            </w:r>
            <w:r>
              <w:rPr>
                <w:sz w:val="21"/>
              </w:rPr>
              <w:t>年</w:t>
            </w:r>
            <w:r>
              <w:rPr>
                <w:sz w:val="21"/>
              </w:rPr>
              <w:t>9</w:t>
            </w:r>
            <w:r>
              <w:rPr>
                <w:sz w:val="21"/>
              </w:rPr>
              <w:t>月后起点</w:t>
            </w:r>
          </w:p>
        </w:tc>
        <w:tc>
          <w:tcPr>
            <w:tcW w:w="2339" w:type="dxa"/>
            <w:tcMar>
              <w:top w:w="75" w:type="dxa"/>
              <w:left w:w="85" w:type="dxa"/>
              <w:bottom w:w="75" w:type="dxa"/>
              <w:right w:w="85" w:type="dxa"/>
            </w:tcMar>
            <w:vAlign w:val="center"/>
          </w:tcPr>
          <w:p w14:paraId="504D8F45" w14:textId="77777777" w:rsidR="007B474A" w:rsidRDefault="00BC3910">
            <w:pPr>
              <w:pStyle w:val="PaperTable"/>
              <w:spacing w:before="20" w:after="20"/>
              <w:jc w:val="center"/>
            </w:pPr>
            <w:r>
              <w:rPr>
                <w:sz w:val="21"/>
              </w:rPr>
              <w:t>−75.89%</w:t>
            </w:r>
          </w:p>
        </w:tc>
        <w:tc>
          <w:tcPr>
            <w:tcW w:w="4023" w:type="dxa"/>
            <w:tcMar>
              <w:top w:w="75" w:type="dxa"/>
              <w:left w:w="85" w:type="dxa"/>
              <w:bottom w:w="75" w:type="dxa"/>
              <w:right w:w="85" w:type="dxa"/>
            </w:tcMar>
            <w:vAlign w:val="center"/>
          </w:tcPr>
          <w:p w14:paraId="4A7E281A" w14:textId="77777777" w:rsidR="007B474A" w:rsidRDefault="00BC3910">
            <w:pPr>
              <w:pStyle w:val="PaperTable"/>
              <w:spacing w:before="20" w:after="20"/>
              <w:jc w:val="center"/>
            </w:pPr>
            <w:r>
              <w:rPr>
                <w:sz w:val="21"/>
              </w:rPr>
              <w:t>端点和时间范围敏感</w:t>
            </w:r>
          </w:p>
        </w:tc>
      </w:tr>
    </w:tbl>
    <w:p w14:paraId="64E02FE8" w14:textId="77777777" w:rsidR="007B474A" w:rsidRDefault="00BC3910">
      <w:pPr>
        <w:pStyle w:val="PaperBody"/>
      </w:pPr>
      <w:r>
        <w:t>同家族趋势也不统一：部分家族为负，另一些为正。为检验加入</w:t>
      </w:r>
      <w:r>
        <w:t>D</w:t>
      </w:r>
      <w:r>
        <w:t>可能造成的变化，仅在六条可用基础模型中描述</w:t>
      </w:r>
      <w:r>
        <w:t xml:space="preserve"> raw6=</w:t>
      </w:r>
      <w:r>
        <w:t>截距</w:t>
      </w:r>
      <w:r>
        <w:t>+b_N lnN+b_D lnD</w:t>
      </w:r>
      <w:r>
        <w:t>，不插补其余</w:t>
      </w:r>
      <w:r>
        <w:t>847</w:t>
      </w:r>
      <w:r>
        <w:t>条。表</w:t>
      </w:r>
      <w:r>
        <w:t>15</w:t>
      </w:r>
      <w:r>
        <w:t>显示删一模型及</w:t>
      </w:r>
      <w:r>
        <w:t>compute</w:t>
      </w:r>
      <w:r>
        <w:t>口径检查后的大幅波动；小样本还混合不同家族，不能把子样本系数投射到完整前沿。</w:t>
      </w:r>
    </w:p>
    <w:p w14:paraId="079ABA7D" w14:textId="77777777" w:rsidR="007B474A" w:rsidRDefault="00BC3910">
      <w:pPr>
        <w:pStyle w:val="PaperCaption"/>
        <w:keepNext/>
        <w:keepLines/>
      </w:pPr>
      <w:r>
        <w:lastRenderedPageBreak/>
        <w:t>表</w:t>
      </w:r>
      <w:r>
        <w:t>15 C4</w:t>
      </w:r>
      <w:r>
        <w:t>训练数据与算力字段的识别范围</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00"/>
        <w:gridCol w:w="2152"/>
        <w:gridCol w:w="2152"/>
        <w:gridCol w:w="2152"/>
      </w:tblGrid>
      <w:tr w:rsidR="007B474A" w14:paraId="1DA55E03" w14:textId="77777777">
        <w:trPr>
          <w:cantSplit/>
          <w:tblHeader/>
          <w:jc w:val="center"/>
        </w:trPr>
        <w:tc>
          <w:tcPr>
            <w:tcW w:w="2900" w:type="dxa"/>
            <w:tcBorders>
              <w:bottom w:val="single" w:sz="6" w:space="0" w:color="000000"/>
            </w:tcBorders>
            <w:tcMar>
              <w:top w:w="75" w:type="dxa"/>
              <w:left w:w="85" w:type="dxa"/>
              <w:bottom w:w="75" w:type="dxa"/>
              <w:right w:w="85" w:type="dxa"/>
            </w:tcMar>
            <w:vAlign w:val="center"/>
          </w:tcPr>
          <w:p w14:paraId="55F113C4" w14:textId="77777777" w:rsidR="007B474A" w:rsidRDefault="00BC3910">
            <w:pPr>
              <w:pStyle w:val="PaperTable"/>
              <w:keepNext/>
              <w:spacing w:before="20" w:after="20"/>
            </w:pPr>
            <w:r>
              <w:rPr>
                <w:b/>
                <w:sz w:val="21"/>
              </w:rPr>
              <w:t>范围</w:t>
            </w:r>
          </w:p>
        </w:tc>
        <w:tc>
          <w:tcPr>
            <w:tcW w:w="2152" w:type="dxa"/>
            <w:tcBorders>
              <w:bottom w:val="single" w:sz="6" w:space="0" w:color="000000"/>
            </w:tcBorders>
            <w:tcMar>
              <w:top w:w="75" w:type="dxa"/>
              <w:left w:w="85" w:type="dxa"/>
              <w:bottom w:w="75" w:type="dxa"/>
              <w:right w:w="85" w:type="dxa"/>
            </w:tcMar>
            <w:vAlign w:val="center"/>
          </w:tcPr>
          <w:p w14:paraId="1C90358D" w14:textId="77777777" w:rsidR="007B474A" w:rsidRDefault="00BC3910">
            <w:pPr>
              <w:pStyle w:val="PaperTable"/>
              <w:keepNext/>
              <w:spacing w:before="20" w:after="20"/>
              <w:jc w:val="center"/>
            </w:pPr>
            <w:r>
              <w:rPr>
                <w:b/>
                <w:sz w:val="21"/>
              </w:rPr>
              <w:t>样本数</w:t>
            </w:r>
          </w:p>
        </w:tc>
        <w:tc>
          <w:tcPr>
            <w:tcW w:w="2152" w:type="dxa"/>
            <w:tcBorders>
              <w:bottom w:val="single" w:sz="6" w:space="0" w:color="000000"/>
            </w:tcBorders>
            <w:tcMar>
              <w:top w:w="75" w:type="dxa"/>
              <w:left w:w="85" w:type="dxa"/>
              <w:bottom w:w="75" w:type="dxa"/>
              <w:right w:w="85" w:type="dxa"/>
            </w:tcMar>
            <w:vAlign w:val="center"/>
          </w:tcPr>
          <w:p w14:paraId="6363128D" w14:textId="77777777" w:rsidR="007B474A" w:rsidRDefault="00BC3910">
            <w:pPr>
              <w:pStyle w:val="PaperTable"/>
              <w:keepNext/>
              <w:spacing w:before="20" w:after="20"/>
              <w:jc w:val="center"/>
            </w:pPr>
            <w:r>
              <w:rPr>
                <w:b/>
                <w:sz w:val="21"/>
              </w:rPr>
              <w:t>描述性结果</w:t>
            </w:r>
          </w:p>
        </w:tc>
        <w:tc>
          <w:tcPr>
            <w:tcW w:w="2152" w:type="dxa"/>
            <w:tcBorders>
              <w:bottom w:val="single" w:sz="6" w:space="0" w:color="000000"/>
            </w:tcBorders>
            <w:tcMar>
              <w:top w:w="75" w:type="dxa"/>
              <w:left w:w="85" w:type="dxa"/>
              <w:bottom w:w="75" w:type="dxa"/>
              <w:right w:w="85" w:type="dxa"/>
            </w:tcMar>
            <w:vAlign w:val="center"/>
          </w:tcPr>
          <w:p w14:paraId="6ACB8B21" w14:textId="77777777" w:rsidR="007B474A" w:rsidRDefault="00BC3910">
            <w:pPr>
              <w:pStyle w:val="PaperTable"/>
              <w:keepNext/>
              <w:spacing w:before="20" w:after="20"/>
              <w:jc w:val="center"/>
            </w:pPr>
            <w:r>
              <w:rPr>
                <w:b/>
                <w:sz w:val="21"/>
              </w:rPr>
              <w:t>完整规模贡献</w:t>
            </w:r>
          </w:p>
        </w:tc>
      </w:tr>
      <w:tr w:rsidR="007B474A" w14:paraId="2BDE7E79" w14:textId="77777777">
        <w:trPr>
          <w:cantSplit/>
          <w:jc w:val="center"/>
        </w:trPr>
        <w:tc>
          <w:tcPr>
            <w:tcW w:w="2900" w:type="dxa"/>
            <w:tcMar>
              <w:top w:w="75" w:type="dxa"/>
              <w:left w:w="85" w:type="dxa"/>
              <w:bottom w:w="75" w:type="dxa"/>
              <w:right w:w="85" w:type="dxa"/>
            </w:tcMar>
            <w:vAlign w:val="center"/>
          </w:tcPr>
          <w:p w14:paraId="6C1457A7" w14:textId="77777777" w:rsidR="007B474A" w:rsidRDefault="00BC3910">
            <w:pPr>
              <w:pStyle w:val="PaperTable"/>
              <w:keepNext/>
              <w:spacing w:before="20" w:after="20"/>
            </w:pPr>
            <w:r>
              <w:rPr>
                <w:sz w:val="21"/>
              </w:rPr>
              <w:t>853</w:t>
            </w:r>
            <w:r>
              <w:rPr>
                <w:sz w:val="21"/>
              </w:rPr>
              <w:t>条主样本中</w:t>
            </w:r>
            <w:r>
              <w:rPr>
                <w:sz w:val="21"/>
              </w:rPr>
              <w:t>D</w:t>
            </w:r>
            <w:r>
              <w:rPr>
                <w:sz w:val="21"/>
              </w:rPr>
              <w:t>非空</w:t>
            </w:r>
          </w:p>
        </w:tc>
        <w:tc>
          <w:tcPr>
            <w:tcW w:w="2152" w:type="dxa"/>
            <w:tcMar>
              <w:top w:w="75" w:type="dxa"/>
              <w:left w:w="85" w:type="dxa"/>
              <w:bottom w:w="75" w:type="dxa"/>
              <w:right w:w="85" w:type="dxa"/>
            </w:tcMar>
            <w:vAlign w:val="center"/>
          </w:tcPr>
          <w:p w14:paraId="63739535" w14:textId="77777777" w:rsidR="007B474A" w:rsidRDefault="00BC3910">
            <w:pPr>
              <w:pStyle w:val="PaperTable"/>
              <w:keepNext/>
              <w:spacing w:before="20" w:after="20"/>
              <w:jc w:val="center"/>
            </w:pPr>
            <w:r>
              <w:rPr>
                <w:sz w:val="21"/>
              </w:rPr>
              <w:t>9</w:t>
            </w:r>
          </w:p>
        </w:tc>
        <w:tc>
          <w:tcPr>
            <w:tcW w:w="2152" w:type="dxa"/>
            <w:tcMar>
              <w:top w:w="75" w:type="dxa"/>
              <w:left w:w="85" w:type="dxa"/>
              <w:bottom w:w="75" w:type="dxa"/>
              <w:right w:w="85" w:type="dxa"/>
            </w:tcMar>
            <w:vAlign w:val="center"/>
          </w:tcPr>
          <w:p w14:paraId="642FEFB0" w14:textId="77777777" w:rsidR="007B474A" w:rsidRDefault="00BC3910">
            <w:pPr>
              <w:pStyle w:val="PaperTable"/>
              <w:keepNext/>
              <w:spacing w:before="20" w:after="20"/>
              <w:jc w:val="center"/>
            </w:pPr>
            <w:r>
              <w:rPr>
                <w:sz w:val="21"/>
              </w:rPr>
              <w:t>含估算或后训练口径</w:t>
            </w:r>
          </w:p>
        </w:tc>
        <w:tc>
          <w:tcPr>
            <w:tcW w:w="2152" w:type="dxa"/>
            <w:tcMar>
              <w:top w:w="75" w:type="dxa"/>
              <w:left w:w="85" w:type="dxa"/>
              <w:bottom w:w="75" w:type="dxa"/>
              <w:right w:w="85" w:type="dxa"/>
            </w:tcMar>
            <w:vAlign w:val="center"/>
          </w:tcPr>
          <w:p w14:paraId="1E0B202F" w14:textId="77777777" w:rsidR="007B474A" w:rsidRDefault="00BC3910">
            <w:pPr>
              <w:pStyle w:val="PaperTable"/>
              <w:keepNext/>
              <w:spacing w:before="20" w:after="20"/>
              <w:jc w:val="center"/>
            </w:pPr>
            <w:r>
              <w:rPr>
                <w:sz w:val="21"/>
              </w:rPr>
              <w:t>无法计算</w:t>
            </w:r>
          </w:p>
        </w:tc>
      </w:tr>
      <w:tr w:rsidR="007B474A" w14:paraId="52AA5FC2" w14:textId="77777777">
        <w:trPr>
          <w:cantSplit/>
          <w:jc w:val="center"/>
        </w:trPr>
        <w:tc>
          <w:tcPr>
            <w:tcW w:w="2900" w:type="dxa"/>
            <w:tcMar>
              <w:top w:w="75" w:type="dxa"/>
              <w:left w:w="85" w:type="dxa"/>
              <w:bottom w:w="75" w:type="dxa"/>
              <w:right w:w="85" w:type="dxa"/>
            </w:tcMar>
            <w:vAlign w:val="center"/>
          </w:tcPr>
          <w:p w14:paraId="11A6A1CE" w14:textId="77777777" w:rsidR="007B474A" w:rsidRDefault="00BC3910">
            <w:pPr>
              <w:pStyle w:val="PaperTable"/>
              <w:keepNext/>
              <w:spacing w:before="20" w:after="20"/>
            </w:pPr>
            <w:r>
              <w:rPr>
                <w:sz w:val="21"/>
              </w:rPr>
              <w:t>可用同阶段</w:t>
            </w:r>
            <w:r>
              <w:rPr>
                <w:sz w:val="21"/>
              </w:rPr>
              <w:t>N/D/compute</w:t>
            </w:r>
          </w:p>
        </w:tc>
        <w:tc>
          <w:tcPr>
            <w:tcW w:w="2152" w:type="dxa"/>
            <w:tcMar>
              <w:top w:w="75" w:type="dxa"/>
              <w:left w:w="85" w:type="dxa"/>
              <w:bottom w:w="75" w:type="dxa"/>
              <w:right w:w="85" w:type="dxa"/>
            </w:tcMar>
            <w:vAlign w:val="center"/>
          </w:tcPr>
          <w:p w14:paraId="409A1801" w14:textId="77777777" w:rsidR="007B474A" w:rsidRDefault="00BC3910">
            <w:pPr>
              <w:pStyle w:val="PaperTable"/>
              <w:keepNext/>
              <w:spacing w:before="20" w:after="20"/>
              <w:jc w:val="center"/>
            </w:pPr>
            <w:r>
              <w:rPr>
                <w:sz w:val="21"/>
              </w:rPr>
              <w:t>6</w:t>
            </w:r>
          </w:p>
        </w:tc>
        <w:tc>
          <w:tcPr>
            <w:tcW w:w="2152" w:type="dxa"/>
            <w:tcMar>
              <w:top w:w="75" w:type="dxa"/>
              <w:left w:w="85" w:type="dxa"/>
              <w:bottom w:w="75" w:type="dxa"/>
              <w:right w:w="85" w:type="dxa"/>
            </w:tcMar>
            <w:vAlign w:val="center"/>
          </w:tcPr>
          <w:p w14:paraId="7297B2BB" w14:textId="77777777" w:rsidR="007B474A" w:rsidRDefault="00BC3910">
            <w:pPr>
              <w:pStyle w:val="PaperTable"/>
              <w:keepNext/>
              <w:spacing w:before="20" w:after="20"/>
            </w:pPr>
            <w:r>
              <w:rPr>
                <w:sz w:val="21"/>
              </w:rPr>
              <w:t>lnN</w:t>
            </w:r>
            <w:r>
              <w:rPr>
                <w:sz w:val="21"/>
              </w:rPr>
              <w:t>系数</w:t>
            </w:r>
            <w:r>
              <w:rPr>
                <w:sz w:val="21"/>
              </w:rPr>
              <w:t>2.409</w:t>
            </w:r>
            <w:r>
              <w:rPr>
                <w:sz w:val="21"/>
              </w:rPr>
              <w:t>；</w:t>
            </w:r>
            <w:r>
              <w:rPr>
                <w:sz w:val="21"/>
              </w:rPr>
              <w:t>lnD</w:t>
            </w:r>
            <w:r>
              <w:rPr>
                <w:sz w:val="21"/>
              </w:rPr>
              <w:t>系数</w:t>
            </w:r>
            <w:r>
              <w:rPr>
                <w:sz w:val="21"/>
              </w:rPr>
              <w:t>1.180</w:t>
            </w:r>
          </w:p>
        </w:tc>
        <w:tc>
          <w:tcPr>
            <w:tcW w:w="2152" w:type="dxa"/>
            <w:tcMar>
              <w:top w:w="75" w:type="dxa"/>
              <w:left w:w="85" w:type="dxa"/>
              <w:bottom w:w="75" w:type="dxa"/>
              <w:right w:w="85" w:type="dxa"/>
            </w:tcMar>
            <w:vAlign w:val="center"/>
          </w:tcPr>
          <w:p w14:paraId="40B09E01" w14:textId="77777777" w:rsidR="007B474A" w:rsidRDefault="00BC3910">
            <w:pPr>
              <w:pStyle w:val="PaperTable"/>
              <w:keepNext/>
              <w:spacing w:before="20" w:after="20"/>
              <w:jc w:val="center"/>
            </w:pPr>
            <w:r>
              <w:rPr>
                <w:sz w:val="21"/>
              </w:rPr>
              <w:t>不能外推到</w:t>
            </w:r>
            <w:r>
              <w:rPr>
                <w:sz w:val="21"/>
              </w:rPr>
              <w:t>853</w:t>
            </w:r>
            <w:r>
              <w:rPr>
                <w:sz w:val="21"/>
              </w:rPr>
              <w:t>条</w:t>
            </w:r>
          </w:p>
        </w:tc>
      </w:tr>
      <w:tr w:rsidR="007B474A" w14:paraId="4F6EB315" w14:textId="77777777">
        <w:trPr>
          <w:cantSplit/>
          <w:jc w:val="center"/>
        </w:trPr>
        <w:tc>
          <w:tcPr>
            <w:tcW w:w="2900" w:type="dxa"/>
            <w:tcMar>
              <w:top w:w="75" w:type="dxa"/>
              <w:left w:w="85" w:type="dxa"/>
              <w:bottom w:w="75" w:type="dxa"/>
              <w:right w:w="85" w:type="dxa"/>
            </w:tcMar>
            <w:vAlign w:val="center"/>
          </w:tcPr>
          <w:p w14:paraId="6D2875AF" w14:textId="77777777" w:rsidR="007B474A" w:rsidRDefault="00BC3910">
            <w:pPr>
              <w:pStyle w:val="PaperTable"/>
              <w:keepNext/>
              <w:spacing w:before="20" w:after="20"/>
            </w:pPr>
            <w:r>
              <w:rPr>
                <w:sz w:val="21"/>
              </w:rPr>
              <w:t>compute</w:t>
            </w:r>
            <w:r>
              <w:rPr>
                <w:sz w:val="21"/>
              </w:rPr>
              <w:t>与</w:t>
            </w:r>
            <w:r>
              <w:rPr>
                <w:sz w:val="21"/>
              </w:rPr>
              <w:t>6ND</w:t>
            </w:r>
            <w:r>
              <w:rPr>
                <w:sz w:val="21"/>
              </w:rPr>
              <w:t>大致相合</w:t>
            </w:r>
          </w:p>
        </w:tc>
        <w:tc>
          <w:tcPr>
            <w:tcW w:w="2152" w:type="dxa"/>
            <w:tcMar>
              <w:top w:w="75" w:type="dxa"/>
              <w:left w:w="85" w:type="dxa"/>
              <w:bottom w:w="75" w:type="dxa"/>
              <w:right w:w="85" w:type="dxa"/>
            </w:tcMar>
            <w:vAlign w:val="center"/>
          </w:tcPr>
          <w:p w14:paraId="44379D1B" w14:textId="77777777" w:rsidR="007B474A" w:rsidRDefault="00BC3910">
            <w:pPr>
              <w:pStyle w:val="PaperTable"/>
              <w:keepNext/>
              <w:spacing w:before="20" w:after="20"/>
              <w:jc w:val="center"/>
            </w:pPr>
            <w:r>
              <w:rPr>
                <w:sz w:val="21"/>
              </w:rPr>
              <w:t>5</w:t>
            </w:r>
          </w:p>
        </w:tc>
        <w:tc>
          <w:tcPr>
            <w:tcW w:w="2152" w:type="dxa"/>
            <w:tcMar>
              <w:top w:w="75" w:type="dxa"/>
              <w:left w:w="85" w:type="dxa"/>
              <w:bottom w:w="75" w:type="dxa"/>
              <w:right w:w="85" w:type="dxa"/>
            </w:tcMar>
            <w:vAlign w:val="center"/>
          </w:tcPr>
          <w:p w14:paraId="2492E941" w14:textId="77777777" w:rsidR="007B474A" w:rsidRDefault="00BC3910">
            <w:pPr>
              <w:pStyle w:val="PaperTable"/>
              <w:keepNext/>
              <w:spacing w:before="20" w:after="20"/>
            </w:pPr>
            <w:r>
              <w:rPr>
                <w:sz w:val="21"/>
              </w:rPr>
              <w:t>lnN</w:t>
            </w:r>
            <w:r>
              <w:rPr>
                <w:sz w:val="21"/>
              </w:rPr>
              <w:t>系数</w:t>
            </w:r>
            <w:r>
              <w:rPr>
                <w:sz w:val="21"/>
              </w:rPr>
              <w:t>9.037</w:t>
            </w:r>
            <w:r>
              <w:rPr>
                <w:sz w:val="21"/>
              </w:rPr>
              <w:t>；</w:t>
            </w:r>
            <w:r>
              <w:rPr>
                <w:sz w:val="21"/>
              </w:rPr>
              <w:t>lnD</w:t>
            </w:r>
            <w:r>
              <w:rPr>
                <w:sz w:val="21"/>
              </w:rPr>
              <w:t>系数</w:t>
            </w:r>
            <w:r>
              <w:rPr>
                <w:sz w:val="21"/>
              </w:rPr>
              <w:t>4.677</w:t>
            </w:r>
          </w:p>
        </w:tc>
        <w:tc>
          <w:tcPr>
            <w:tcW w:w="2152" w:type="dxa"/>
            <w:tcMar>
              <w:top w:w="75" w:type="dxa"/>
              <w:left w:w="85" w:type="dxa"/>
              <w:bottom w:w="75" w:type="dxa"/>
              <w:right w:w="85" w:type="dxa"/>
            </w:tcMar>
            <w:vAlign w:val="center"/>
          </w:tcPr>
          <w:p w14:paraId="330B314A" w14:textId="77777777" w:rsidR="007B474A" w:rsidRDefault="00BC3910">
            <w:pPr>
              <w:pStyle w:val="PaperTable"/>
              <w:keepNext/>
              <w:spacing w:before="20" w:after="20"/>
              <w:jc w:val="center"/>
            </w:pPr>
            <w:r>
              <w:rPr>
                <w:sz w:val="21"/>
              </w:rPr>
              <w:t>单实体口径敏感</w:t>
            </w:r>
          </w:p>
        </w:tc>
      </w:tr>
      <w:tr w:rsidR="007B474A" w14:paraId="7E40184C" w14:textId="77777777">
        <w:trPr>
          <w:cantSplit/>
          <w:jc w:val="center"/>
        </w:trPr>
        <w:tc>
          <w:tcPr>
            <w:tcW w:w="2900" w:type="dxa"/>
            <w:tcMar>
              <w:top w:w="75" w:type="dxa"/>
              <w:left w:w="85" w:type="dxa"/>
              <w:bottom w:w="75" w:type="dxa"/>
              <w:right w:w="85" w:type="dxa"/>
            </w:tcMar>
            <w:vAlign w:val="center"/>
          </w:tcPr>
          <w:p w14:paraId="64D9063E" w14:textId="77777777" w:rsidR="007B474A" w:rsidRDefault="00BC3910">
            <w:pPr>
              <w:pStyle w:val="PaperTable"/>
              <w:keepNext/>
              <w:spacing w:before="20" w:after="20"/>
            </w:pPr>
            <w:r>
              <w:rPr>
                <w:sz w:val="21"/>
              </w:rPr>
              <w:t>六条留一实体</w:t>
            </w:r>
          </w:p>
        </w:tc>
        <w:tc>
          <w:tcPr>
            <w:tcW w:w="2152" w:type="dxa"/>
            <w:tcMar>
              <w:top w:w="75" w:type="dxa"/>
              <w:left w:w="85" w:type="dxa"/>
              <w:bottom w:w="75" w:type="dxa"/>
              <w:right w:w="85" w:type="dxa"/>
            </w:tcMar>
            <w:vAlign w:val="center"/>
          </w:tcPr>
          <w:p w14:paraId="74D15BA7" w14:textId="77777777" w:rsidR="007B474A" w:rsidRDefault="00BC3910">
            <w:pPr>
              <w:pStyle w:val="PaperTable"/>
              <w:keepNext/>
              <w:spacing w:before="20" w:after="20"/>
              <w:jc w:val="center"/>
            </w:pPr>
            <w:r>
              <w:rPr>
                <w:sz w:val="21"/>
              </w:rPr>
              <w:t>每次</w:t>
            </w:r>
            <w:r>
              <w:rPr>
                <w:sz w:val="21"/>
              </w:rPr>
              <w:t>5</w:t>
            </w:r>
            <w:r>
              <w:rPr>
                <w:sz w:val="21"/>
              </w:rPr>
              <w:t>条</w:t>
            </w:r>
          </w:p>
        </w:tc>
        <w:tc>
          <w:tcPr>
            <w:tcW w:w="2152" w:type="dxa"/>
            <w:tcMar>
              <w:top w:w="75" w:type="dxa"/>
              <w:left w:w="85" w:type="dxa"/>
              <w:bottom w:w="75" w:type="dxa"/>
              <w:right w:w="85" w:type="dxa"/>
            </w:tcMar>
            <w:vAlign w:val="center"/>
          </w:tcPr>
          <w:p w14:paraId="1EB5FB6C" w14:textId="77777777" w:rsidR="007B474A" w:rsidRDefault="00BC3910">
            <w:pPr>
              <w:pStyle w:val="PaperTable"/>
              <w:keepNext/>
              <w:spacing w:before="20" w:after="20"/>
            </w:pPr>
            <w:r>
              <w:rPr>
                <w:sz w:val="21"/>
              </w:rPr>
              <w:t>lnN</w:t>
            </w:r>
            <w:r>
              <w:rPr>
                <w:sz w:val="21"/>
              </w:rPr>
              <w:t>：</w:t>
            </w:r>
            <w:r>
              <w:rPr>
                <w:sz w:val="21"/>
              </w:rPr>
              <w:t>−5.286</w:t>
            </w:r>
            <w:r>
              <w:rPr>
                <w:sz w:val="21"/>
              </w:rPr>
              <w:t>至</w:t>
            </w:r>
            <w:r>
              <w:rPr>
                <w:sz w:val="21"/>
              </w:rPr>
              <w:t>9.037</w:t>
            </w:r>
            <w:r>
              <w:rPr>
                <w:sz w:val="21"/>
              </w:rPr>
              <w:t>；</w:t>
            </w:r>
            <w:r>
              <w:rPr>
                <w:sz w:val="21"/>
              </w:rPr>
              <w:t>lnD</w:t>
            </w:r>
            <w:r>
              <w:rPr>
                <w:sz w:val="21"/>
              </w:rPr>
              <w:t>：</w:t>
            </w:r>
            <w:r>
              <w:rPr>
                <w:sz w:val="21"/>
              </w:rPr>
              <w:t>−0.490</w:t>
            </w:r>
            <w:r>
              <w:rPr>
                <w:sz w:val="21"/>
              </w:rPr>
              <w:t>至</w:t>
            </w:r>
            <w:r>
              <w:rPr>
                <w:sz w:val="21"/>
              </w:rPr>
              <w:t>4.677</w:t>
            </w:r>
          </w:p>
        </w:tc>
        <w:tc>
          <w:tcPr>
            <w:tcW w:w="2152" w:type="dxa"/>
            <w:tcMar>
              <w:top w:w="75" w:type="dxa"/>
              <w:left w:w="85" w:type="dxa"/>
              <w:bottom w:w="75" w:type="dxa"/>
              <w:right w:w="85" w:type="dxa"/>
            </w:tcMar>
            <w:vAlign w:val="center"/>
          </w:tcPr>
          <w:p w14:paraId="467B2B7C" w14:textId="77777777" w:rsidR="007B474A" w:rsidRDefault="00BC3910">
            <w:pPr>
              <w:pStyle w:val="PaperTable"/>
              <w:keepNext/>
              <w:spacing w:before="20" w:after="20"/>
              <w:jc w:val="center"/>
            </w:pPr>
            <w:r>
              <w:rPr>
                <w:sz w:val="21"/>
              </w:rPr>
              <w:t>符号及幅度不稳定</w:t>
            </w:r>
          </w:p>
        </w:tc>
      </w:tr>
      <w:tr w:rsidR="007B474A" w14:paraId="1D41721E" w14:textId="77777777">
        <w:trPr>
          <w:cantSplit/>
          <w:jc w:val="center"/>
        </w:trPr>
        <w:tc>
          <w:tcPr>
            <w:tcW w:w="2900" w:type="dxa"/>
            <w:tcMar>
              <w:top w:w="75" w:type="dxa"/>
              <w:left w:w="85" w:type="dxa"/>
              <w:bottom w:w="75" w:type="dxa"/>
              <w:right w:w="85" w:type="dxa"/>
            </w:tcMar>
            <w:vAlign w:val="center"/>
          </w:tcPr>
          <w:p w14:paraId="7BF11D28" w14:textId="77777777" w:rsidR="007B474A" w:rsidRDefault="00BC3910">
            <w:pPr>
              <w:pStyle w:val="PaperTable"/>
              <w:spacing w:before="20" w:after="20"/>
            </w:pPr>
            <w:r>
              <w:rPr>
                <w:sz w:val="21"/>
              </w:rPr>
              <w:t>另有</w:t>
            </w:r>
            <w:r>
              <w:rPr>
                <w:sz w:val="21"/>
              </w:rPr>
              <w:t>C4 compute</w:t>
            </w:r>
            <w:r>
              <w:rPr>
                <w:sz w:val="21"/>
              </w:rPr>
              <w:t>的</w:t>
            </w:r>
            <w:r>
              <w:rPr>
                <w:sz w:val="21"/>
              </w:rPr>
              <w:t>base</w:t>
            </w:r>
            <w:r>
              <w:rPr>
                <w:sz w:val="21"/>
              </w:rPr>
              <w:t>模型</w:t>
            </w:r>
          </w:p>
        </w:tc>
        <w:tc>
          <w:tcPr>
            <w:tcW w:w="2152" w:type="dxa"/>
            <w:tcMar>
              <w:top w:w="75" w:type="dxa"/>
              <w:left w:w="85" w:type="dxa"/>
              <w:bottom w:w="75" w:type="dxa"/>
              <w:right w:w="85" w:type="dxa"/>
            </w:tcMar>
            <w:vAlign w:val="center"/>
          </w:tcPr>
          <w:p w14:paraId="6BF889FB" w14:textId="77777777" w:rsidR="007B474A" w:rsidRDefault="00BC3910">
            <w:pPr>
              <w:pStyle w:val="PaperTable"/>
              <w:spacing w:before="20" w:after="20"/>
              <w:jc w:val="center"/>
            </w:pPr>
            <w:r>
              <w:rPr>
                <w:sz w:val="21"/>
              </w:rPr>
              <w:t>16</w:t>
            </w:r>
          </w:p>
        </w:tc>
        <w:tc>
          <w:tcPr>
            <w:tcW w:w="2152" w:type="dxa"/>
            <w:tcMar>
              <w:top w:w="75" w:type="dxa"/>
              <w:left w:w="85" w:type="dxa"/>
              <w:bottom w:w="75" w:type="dxa"/>
              <w:right w:w="85" w:type="dxa"/>
            </w:tcMar>
            <w:vAlign w:val="center"/>
          </w:tcPr>
          <w:p w14:paraId="38D2452A" w14:textId="77777777" w:rsidR="007B474A" w:rsidRDefault="00BC3910">
            <w:pPr>
              <w:pStyle w:val="PaperTable"/>
              <w:spacing w:before="20" w:after="20"/>
            </w:pPr>
            <w:r>
              <w:rPr>
                <w:sz w:val="21"/>
              </w:rPr>
              <w:t>ln(compute)</w:t>
            </w:r>
            <w:r>
              <w:rPr>
                <w:sz w:val="21"/>
              </w:rPr>
              <w:t>关联斜率</w:t>
            </w:r>
            <w:r>
              <w:rPr>
                <w:sz w:val="21"/>
              </w:rPr>
              <w:t>2.637</w:t>
            </w:r>
          </w:p>
        </w:tc>
        <w:tc>
          <w:tcPr>
            <w:tcW w:w="2152" w:type="dxa"/>
            <w:tcMar>
              <w:top w:w="75" w:type="dxa"/>
              <w:left w:w="85" w:type="dxa"/>
              <w:bottom w:w="75" w:type="dxa"/>
              <w:right w:w="85" w:type="dxa"/>
            </w:tcMar>
            <w:vAlign w:val="center"/>
          </w:tcPr>
          <w:p w14:paraId="75B43425" w14:textId="77777777" w:rsidR="007B474A" w:rsidRDefault="00BC3910">
            <w:pPr>
              <w:pStyle w:val="PaperTable"/>
              <w:spacing w:before="20" w:after="20"/>
              <w:jc w:val="center"/>
            </w:pPr>
            <w:r>
              <w:rPr>
                <w:sz w:val="21"/>
              </w:rPr>
              <w:t>混家族</w:t>
            </w:r>
            <w:r>
              <w:rPr>
                <w:sz w:val="21"/>
              </w:rPr>
              <w:t>/</w:t>
            </w:r>
            <w:r>
              <w:rPr>
                <w:sz w:val="21"/>
              </w:rPr>
              <w:t>估算字段，仅作诊断</w:t>
            </w:r>
          </w:p>
        </w:tc>
      </w:tr>
    </w:tbl>
    <w:p w14:paraId="72C3BA58" w14:textId="77777777" w:rsidR="007B474A" w:rsidRDefault="00BC3910">
      <w:pPr>
        <w:pStyle w:val="PaperBody"/>
      </w:pPr>
      <w:r>
        <w:t>六条之一的</w:t>
      </w:r>
      <w:r>
        <w:t>C4 compute</w:t>
      </w:r>
      <w:r>
        <w:t>与</w:t>
      </w:r>
      <w:r>
        <w:t>6ND</w:t>
      </w:r>
      <w:r>
        <w:t>代理相差约</w:t>
      </w:r>
      <w:r>
        <w:t>4.584</w:t>
      </w:r>
      <w:r>
        <w:t>倍，口径没有充分对齐；五条筛选只为敏感性，不是重定主样本。由此能回答的是指定样本与前沿定义下的参数关联与未解释剩余分量，完整</w:t>
      </w:r>
      <w:r>
        <w:t>scale</w:t>
      </w:r>
      <w:r>
        <w:t>贡献、独立</w:t>
      </w:r>
      <w:r>
        <w:t>non-scale</w:t>
      </w:r>
      <w:r>
        <w:t>技术效果及真实算力放缓效应仍不可识别。</w:t>
      </w:r>
    </w:p>
    <w:p w14:paraId="59D0ACD1" w14:textId="77777777" w:rsidR="007B474A" w:rsidRDefault="00BC3910">
      <w:pPr>
        <w:pStyle w:val="PaperBody"/>
      </w:pPr>
      <w:r>
        <w:t>比较持续性、截断线性、有界</w:t>
      </w:r>
      <w:r>
        <w:t xml:space="preserve"> logit </w:t>
      </w:r>
      <w:r>
        <w:t>线性和最近</w:t>
      </w:r>
      <w:r>
        <w:t xml:space="preserve"> 13 </w:t>
      </w:r>
      <w:r>
        <w:t>周局部</w:t>
      </w:r>
      <w:r>
        <w:t xml:space="preserve"> logit </w:t>
      </w:r>
      <w:r>
        <w:t>四种预定模型。至少积累</w:t>
      </w:r>
      <w:r>
        <w:t xml:space="preserve"> 16 </w:t>
      </w:r>
      <w:r>
        <w:t>个周端点后，扩展训练窗滚动预测。逐折检查了既有数据允许的最长期限：只有</w:t>
      </w:r>
      <w:r>
        <w:t xml:space="preserve"> 4 </w:t>
      </w:r>
      <w:r>
        <w:t>周的</w:t>
      </w:r>
      <w:r>
        <w:t xml:space="preserve"> 20 </w:t>
      </w:r>
      <w:r>
        <w:t>折和</w:t>
      </w:r>
      <w:r>
        <w:t xml:space="preserve"> 13 </w:t>
      </w:r>
      <w:r>
        <w:t>周的</w:t>
      </w:r>
      <w:r>
        <w:t xml:space="preserve"> 11 </w:t>
      </w:r>
      <w:r>
        <w:t>折，</w:t>
      </w:r>
      <w:r>
        <w:t xml:space="preserve">26 </w:t>
      </w:r>
      <w:r>
        <w:t>周和</w:t>
      </w:r>
      <w:r>
        <w:t xml:space="preserve"> 52 </w:t>
      </w:r>
      <w:r>
        <w:t>周没有可用回测，更无</w:t>
      </w:r>
      <w:r>
        <w:t>30—42</w:t>
      </w:r>
      <w:r>
        <w:t>个月覆盖验证。表</w:t>
      </w:r>
      <w:r>
        <w:t>16</w:t>
      </w:r>
      <w:r>
        <w:t>给出宏观能力点数的</w:t>
      </w:r>
      <w:r>
        <w:t xml:space="preserve"> MAE</w:t>
      </w:r>
      <w:r>
        <w:t>。</w:t>
      </w:r>
    </w:p>
    <w:p w14:paraId="3582A8AA" w14:textId="77777777" w:rsidR="007B474A" w:rsidRDefault="00BC3910">
      <w:pPr>
        <w:pStyle w:val="PaperCaption"/>
        <w:keepNext/>
        <w:keepLines/>
      </w:pPr>
      <w:r>
        <w:t>表</w:t>
      </w:r>
      <w:r>
        <w:t xml:space="preserve">16 </w:t>
      </w:r>
      <w:r>
        <w:t>前沿模型的回溯滚动验证</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94"/>
        <w:gridCol w:w="2339"/>
        <w:gridCol w:w="4023"/>
      </w:tblGrid>
      <w:tr w:rsidR="007B474A" w14:paraId="6B8C1A16" w14:textId="77777777">
        <w:trPr>
          <w:cantSplit/>
          <w:tblHeader/>
          <w:jc w:val="center"/>
        </w:trPr>
        <w:tc>
          <w:tcPr>
            <w:tcW w:w="2994" w:type="dxa"/>
            <w:tcBorders>
              <w:bottom w:val="single" w:sz="6" w:space="0" w:color="000000"/>
            </w:tcBorders>
            <w:tcMar>
              <w:top w:w="75" w:type="dxa"/>
              <w:left w:w="85" w:type="dxa"/>
              <w:bottom w:w="75" w:type="dxa"/>
              <w:right w:w="85" w:type="dxa"/>
            </w:tcMar>
            <w:vAlign w:val="center"/>
          </w:tcPr>
          <w:p w14:paraId="708D5A52" w14:textId="77777777" w:rsidR="007B474A" w:rsidRDefault="00BC3910">
            <w:pPr>
              <w:pStyle w:val="PaperTable"/>
              <w:keepNext/>
              <w:spacing w:before="20" w:after="20"/>
            </w:pPr>
            <w:r>
              <w:rPr>
                <w:b/>
                <w:sz w:val="21"/>
              </w:rPr>
              <w:t>模型</w:t>
            </w:r>
          </w:p>
        </w:tc>
        <w:tc>
          <w:tcPr>
            <w:tcW w:w="2339" w:type="dxa"/>
            <w:tcBorders>
              <w:bottom w:val="single" w:sz="6" w:space="0" w:color="000000"/>
            </w:tcBorders>
            <w:tcMar>
              <w:top w:w="75" w:type="dxa"/>
              <w:left w:w="85" w:type="dxa"/>
              <w:bottom w:w="75" w:type="dxa"/>
              <w:right w:w="85" w:type="dxa"/>
            </w:tcMar>
            <w:vAlign w:val="center"/>
          </w:tcPr>
          <w:p w14:paraId="79CEF073" w14:textId="77777777" w:rsidR="007B474A" w:rsidRDefault="00BC3910">
            <w:pPr>
              <w:pStyle w:val="PaperTable"/>
              <w:keepNext/>
              <w:spacing w:before="20" w:after="20"/>
              <w:jc w:val="center"/>
            </w:pPr>
            <w:r>
              <w:rPr>
                <w:b/>
                <w:sz w:val="21"/>
              </w:rPr>
              <w:t>4</w:t>
            </w:r>
            <w:r>
              <w:rPr>
                <w:b/>
                <w:sz w:val="21"/>
              </w:rPr>
              <w:t>周</w:t>
            </w:r>
            <w:r>
              <w:rPr>
                <w:b/>
                <w:sz w:val="21"/>
              </w:rPr>
              <w:t xml:space="preserve"> MAE</w:t>
            </w:r>
          </w:p>
        </w:tc>
        <w:tc>
          <w:tcPr>
            <w:tcW w:w="4023" w:type="dxa"/>
            <w:tcBorders>
              <w:bottom w:val="single" w:sz="6" w:space="0" w:color="000000"/>
            </w:tcBorders>
            <w:tcMar>
              <w:top w:w="75" w:type="dxa"/>
              <w:left w:w="85" w:type="dxa"/>
              <w:bottom w:w="75" w:type="dxa"/>
              <w:right w:w="85" w:type="dxa"/>
            </w:tcMar>
            <w:vAlign w:val="center"/>
          </w:tcPr>
          <w:p w14:paraId="12EB64F1" w14:textId="77777777" w:rsidR="007B474A" w:rsidRDefault="00BC3910">
            <w:pPr>
              <w:pStyle w:val="PaperTable"/>
              <w:keepNext/>
              <w:spacing w:before="20" w:after="20"/>
              <w:jc w:val="center"/>
            </w:pPr>
            <w:r>
              <w:rPr>
                <w:b/>
                <w:sz w:val="21"/>
              </w:rPr>
              <w:t>13</w:t>
            </w:r>
            <w:r>
              <w:rPr>
                <w:b/>
                <w:sz w:val="21"/>
              </w:rPr>
              <w:t>周</w:t>
            </w:r>
            <w:r>
              <w:rPr>
                <w:b/>
                <w:sz w:val="21"/>
              </w:rPr>
              <w:t xml:space="preserve"> MAE</w:t>
            </w:r>
          </w:p>
        </w:tc>
      </w:tr>
      <w:tr w:rsidR="007B474A" w14:paraId="554C6669" w14:textId="77777777">
        <w:trPr>
          <w:cantSplit/>
          <w:jc w:val="center"/>
        </w:trPr>
        <w:tc>
          <w:tcPr>
            <w:tcW w:w="2994" w:type="dxa"/>
            <w:tcMar>
              <w:top w:w="75" w:type="dxa"/>
              <w:left w:w="85" w:type="dxa"/>
              <w:bottom w:w="75" w:type="dxa"/>
              <w:right w:w="85" w:type="dxa"/>
            </w:tcMar>
            <w:vAlign w:val="center"/>
          </w:tcPr>
          <w:p w14:paraId="78D1A218" w14:textId="77777777" w:rsidR="007B474A" w:rsidRDefault="00BC3910">
            <w:pPr>
              <w:pStyle w:val="PaperTable"/>
              <w:keepNext/>
              <w:spacing w:before="20" w:after="20"/>
            </w:pPr>
            <w:r>
              <w:rPr>
                <w:sz w:val="21"/>
              </w:rPr>
              <w:t>持续性</w:t>
            </w:r>
          </w:p>
        </w:tc>
        <w:tc>
          <w:tcPr>
            <w:tcW w:w="2339" w:type="dxa"/>
            <w:tcMar>
              <w:top w:w="75" w:type="dxa"/>
              <w:left w:w="85" w:type="dxa"/>
              <w:bottom w:w="75" w:type="dxa"/>
              <w:right w:w="85" w:type="dxa"/>
            </w:tcMar>
            <w:vAlign w:val="center"/>
          </w:tcPr>
          <w:p w14:paraId="1D446656" w14:textId="77777777" w:rsidR="007B474A" w:rsidRDefault="00BC3910">
            <w:pPr>
              <w:pStyle w:val="PaperTable"/>
              <w:keepNext/>
              <w:spacing w:before="20" w:after="20"/>
              <w:jc w:val="center"/>
            </w:pPr>
            <w:r>
              <w:rPr>
                <w:sz w:val="21"/>
              </w:rPr>
              <w:t>1.995689</w:t>
            </w:r>
          </w:p>
        </w:tc>
        <w:tc>
          <w:tcPr>
            <w:tcW w:w="4023" w:type="dxa"/>
            <w:tcMar>
              <w:top w:w="75" w:type="dxa"/>
              <w:left w:w="85" w:type="dxa"/>
              <w:bottom w:w="75" w:type="dxa"/>
              <w:right w:w="85" w:type="dxa"/>
            </w:tcMar>
            <w:vAlign w:val="center"/>
          </w:tcPr>
          <w:p w14:paraId="6416AF35" w14:textId="77777777" w:rsidR="007B474A" w:rsidRDefault="00BC3910">
            <w:pPr>
              <w:pStyle w:val="PaperTable"/>
              <w:keepNext/>
              <w:spacing w:before="20" w:after="20"/>
              <w:jc w:val="center"/>
            </w:pPr>
            <w:r>
              <w:rPr>
                <w:sz w:val="21"/>
              </w:rPr>
              <w:t>3.683316</w:t>
            </w:r>
          </w:p>
        </w:tc>
      </w:tr>
      <w:tr w:rsidR="007B474A" w14:paraId="6C462A3F" w14:textId="77777777">
        <w:trPr>
          <w:cantSplit/>
          <w:jc w:val="center"/>
        </w:trPr>
        <w:tc>
          <w:tcPr>
            <w:tcW w:w="2994" w:type="dxa"/>
            <w:tcMar>
              <w:top w:w="75" w:type="dxa"/>
              <w:left w:w="85" w:type="dxa"/>
              <w:bottom w:w="75" w:type="dxa"/>
              <w:right w:w="85" w:type="dxa"/>
            </w:tcMar>
            <w:vAlign w:val="center"/>
          </w:tcPr>
          <w:p w14:paraId="6F01A208" w14:textId="77777777" w:rsidR="007B474A" w:rsidRDefault="00BC3910">
            <w:pPr>
              <w:pStyle w:val="PaperTable"/>
              <w:keepNext/>
              <w:spacing w:before="20" w:after="20"/>
            </w:pPr>
            <w:r>
              <w:rPr>
                <w:sz w:val="21"/>
              </w:rPr>
              <w:t>截断线性</w:t>
            </w:r>
          </w:p>
        </w:tc>
        <w:tc>
          <w:tcPr>
            <w:tcW w:w="2339" w:type="dxa"/>
            <w:tcMar>
              <w:top w:w="75" w:type="dxa"/>
              <w:left w:w="85" w:type="dxa"/>
              <w:bottom w:w="75" w:type="dxa"/>
              <w:right w:w="85" w:type="dxa"/>
            </w:tcMar>
            <w:vAlign w:val="center"/>
          </w:tcPr>
          <w:p w14:paraId="2CB20F95" w14:textId="77777777" w:rsidR="007B474A" w:rsidRDefault="00BC3910">
            <w:pPr>
              <w:pStyle w:val="PaperTable"/>
              <w:keepNext/>
              <w:spacing w:before="20" w:after="20"/>
              <w:jc w:val="center"/>
            </w:pPr>
            <w:r>
              <w:rPr>
                <w:sz w:val="21"/>
              </w:rPr>
              <w:t>1.763472</w:t>
            </w:r>
          </w:p>
        </w:tc>
        <w:tc>
          <w:tcPr>
            <w:tcW w:w="4023" w:type="dxa"/>
            <w:tcMar>
              <w:top w:w="75" w:type="dxa"/>
              <w:left w:w="85" w:type="dxa"/>
              <w:bottom w:w="75" w:type="dxa"/>
              <w:right w:w="85" w:type="dxa"/>
            </w:tcMar>
            <w:vAlign w:val="center"/>
          </w:tcPr>
          <w:p w14:paraId="460C9893" w14:textId="77777777" w:rsidR="007B474A" w:rsidRDefault="00BC3910">
            <w:pPr>
              <w:pStyle w:val="PaperTable"/>
              <w:keepNext/>
              <w:spacing w:before="20" w:after="20"/>
              <w:jc w:val="center"/>
            </w:pPr>
            <w:r>
              <w:rPr>
                <w:sz w:val="21"/>
              </w:rPr>
              <w:t>1.564437</w:t>
            </w:r>
          </w:p>
        </w:tc>
      </w:tr>
      <w:tr w:rsidR="007B474A" w14:paraId="1F5C3EF8" w14:textId="77777777">
        <w:trPr>
          <w:cantSplit/>
          <w:jc w:val="center"/>
        </w:trPr>
        <w:tc>
          <w:tcPr>
            <w:tcW w:w="2994" w:type="dxa"/>
            <w:tcMar>
              <w:top w:w="75" w:type="dxa"/>
              <w:left w:w="85" w:type="dxa"/>
              <w:bottom w:w="75" w:type="dxa"/>
              <w:right w:w="85" w:type="dxa"/>
            </w:tcMar>
            <w:vAlign w:val="center"/>
          </w:tcPr>
          <w:p w14:paraId="5ACFB3D6" w14:textId="77777777" w:rsidR="007B474A" w:rsidRDefault="00BC3910">
            <w:pPr>
              <w:pStyle w:val="PaperTable"/>
              <w:keepNext/>
              <w:spacing w:before="20" w:after="20"/>
            </w:pPr>
            <w:r>
              <w:rPr>
                <w:sz w:val="21"/>
              </w:rPr>
              <w:t>有界</w:t>
            </w:r>
            <w:r>
              <w:rPr>
                <w:sz w:val="21"/>
              </w:rPr>
              <w:t>logit</w:t>
            </w:r>
            <w:r>
              <w:rPr>
                <w:sz w:val="21"/>
              </w:rPr>
              <w:t>线性</w:t>
            </w:r>
          </w:p>
        </w:tc>
        <w:tc>
          <w:tcPr>
            <w:tcW w:w="2339" w:type="dxa"/>
            <w:tcMar>
              <w:top w:w="75" w:type="dxa"/>
              <w:left w:w="85" w:type="dxa"/>
              <w:bottom w:w="75" w:type="dxa"/>
              <w:right w:w="85" w:type="dxa"/>
            </w:tcMar>
            <w:vAlign w:val="center"/>
          </w:tcPr>
          <w:p w14:paraId="6D3309CE" w14:textId="77777777" w:rsidR="007B474A" w:rsidRDefault="00BC3910">
            <w:pPr>
              <w:pStyle w:val="PaperTable"/>
              <w:keepNext/>
              <w:spacing w:before="20" w:after="20"/>
              <w:jc w:val="center"/>
            </w:pPr>
            <w:r>
              <w:rPr>
                <w:sz w:val="21"/>
              </w:rPr>
              <w:t>1.756586</w:t>
            </w:r>
          </w:p>
        </w:tc>
        <w:tc>
          <w:tcPr>
            <w:tcW w:w="4023" w:type="dxa"/>
            <w:tcMar>
              <w:top w:w="75" w:type="dxa"/>
              <w:left w:w="85" w:type="dxa"/>
              <w:bottom w:w="75" w:type="dxa"/>
              <w:right w:w="85" w:type="dxa"/>
            </w:tcMar>
            <w:vAlign w:val="center"/>
          </w:tcPr>
          <w:p w14:paraId="5A0C27B5" w14:textId="77777777" w:rsidR="007B474A" w:rsidRDefault="00BC3910">
            <w:pPr>
              <w:pStyle w:val="PaperTable"/>
              <w:keepNext/>
              <w:spacing w:before="20" w:after="20"/>
              <w:jc w:val="center"/>
            </w:pPr>
            <w:r>
              <w:rPr>
                <w:sz w:val="21"/>
              </w:rPr>
              <w:t>1.529283</w:t>
            </w:r>
          </w:p>
        </w:tc>
      </w:tr>
      <w:tr w:rsidR="007B474A" w14:paraId="096F78AF" w14:textId="77777777">
        <w:trPr>
          <w:cantSplit/>
          <w:jc w:val="center"/>
        </w:trPr>
        <w:tc>
          <w:tcPr>
            <w:tcW w:w="2994" w:type="dxa"/>
            <w:tcMar>
              <w:top w:w="75" w:type="dxa"/>
              <w:left w:w="85" w:type="dxa"/>
              <w:bottom w:w="75" w:type="dxa"/>
              <w:right w:w="85" w:type="dxa"/>
            </w:tcMar>
            <w:vAlign w:val="center"/>
          </w:tcPr>
          <w:p w14:paraId="30E87F5E" w14:textId="77777777" w:rsidR="007B474A" w:rsidRDefault="00BC3910">
            <w:pPr>
              <w:pStyle w:val="PaperTable"/>
              <w:spacing w:before="20" w:after="20"/>
            </w:pPr>
            <w:r>
              <w:rPr>
                <w:sz w:val="21"/>
              </w:rPr>
              <w:t>最近</w:t>
            </w:r>
            <w:r>
              <w:rPr>
                <w:sz w:val="21"/>
              </w:rPr>
              <w:t>13</w:t>
            </w:r>
            <w:r>
              <w:rPr>
                <w:sz w:val="21"/>
              </w:rPr>
              <w:t>周局部</w:t>
            </w:r>
            <w:r>
              <w:rPr>
                <w:sz w:val="21"/>
              </w:rPr>
              <w:t>logit</w:t>
            </w:r>
          </w:p>
        </w:tc>
        <w:tc>
          <w:tcPr>
            <w:tcW w:w="2339" w:type="dxa"/>
            <w:tcMar>
              <w:top w:w="75" w:type="dxa"/>
              <w:left w:w="85" w:type="dxa"/>
              <w:bottom w:w="75" w:type="dxa"/>
              <w:right w:w="85" w:type="dxa"/>
            </w:tcMar>
            <w:vAlign w:val="center"/>
          </w:tcPr>
          <w:p w14:paraId="626B19BB" w14:textId="77777777" w:rsidR="007B474A" w:rsidRDefault="00BC3910">
            <w:pPr>
              <w:pStyle w:val="PaperTable"/>
              <w:spacing w:before="20" w:after="20"/>
              <w:jc w:val="center"/>
            </w:pPr>
            <w:r>
              <w:rPr>
                <w:sz w:val="21"/>
              </w:rPr>
              <w:t>1.914621</w:t>
            </w:r>
          </w:p>
        </w:tc>
        <w:tc>
          <w:tcPr>
            <w:tcW w:w="4023" w:type="dxa"/>
            <w:tcMar>
              <w:top w:w="75" w:type="dxa"/>
              <w:left w:w="85" w:type="dxa"/>
              <w:bottom w:w="75" w:type="dxa"/>
              <w:right w:w="85" w:type="dxa"/>
            </w:tcMar>
            <w:vAlign w:val="center"/>
          </w:tcPr>
          <w:p w14:paraId="41C6F9F1" w14:textId="77777777" w:rsidR="007B474A" w:rsidRDefault="00BC3910">
            <w:pPr>
              <w:pStyle w:val="PaperTable"/>
              <w:spacing w:before="20" w:after="20"/>
              <w:jc w:val="center"/>
            </w:pPr>
            <w:r>
              <w:rPr>
                <w:sz w:val="21"/>
              </w:rPr>
              <w:t>2.867412</w:t>
            </w:r>
          </w:p>
        </w:tc>
      </w:tr>
    </w:tbl>
    <w:p w14:paraId="147574CB" w14:textId="77777777" w:rsidR="007B474A" w:rsidRDefault="00BC3910">
      <w:pPr>
        <w:pStyle w:val="PaperBody"/>
      </w:pPr>
      <w:r>
        <w:t>按可用期限等权平均</w:t>
      </w:r>
      <w:r>
        <w:t xml:space="preserve"> MAE </w:t>
      </w:r>
      <w:r>
        <w:t>选择有界</w:t>
      </w:r>
      <w:r>
        <w:t xml:space="preserve"> logit </w:t>
      </w:r>
      <w:r>
        <w:t>线性模型。其形式为：</w:t>
      </w:r>
    </w:p>
    <w:p w14:paraId="790E5174" w14:textId="77777777" w:rsidR="007B474A" w:rsidRDefault="00792992">
      <w:pPr>
        <w:pStyle w:val="PaperEquation"/>
        <w:keepNext/>
        <w:spacing w:before="100" w:after="100"/>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log</m:t>
          </m:r>
          <m:f>
            <m:fPr>
              <m:ctrlPr>
                <w:rPr>
                  <w:rFonts w:ascii="Cambria Math" w:hAnsi="Cambria Math"/>
                </w:rPr>
              </m:ctrlPr>
            </m:fPr>
            <m:num>
              <m:f>
                <m:fPr>
                  <m:type m:val="lin"/>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m:t>
                      </m:r>
                    </m:sub>
                  </m:sSub>
                </m:num>
                <m:den>
                  <m:r>
                    <w:rPr>
                      <w:rFonts w:ascii="Cambria Math" w:hAnsi="Cambria Math"/>
                    </w:rPr>
                    <m:t>100</m:t>
                  </m:r>
                </m:den>
              </m:f>
            </m:num>
            <m:den>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t</m:t>
              </m:r>
            </m:sub>
          </m:sSub>
        </m:oMath>
      </m:oMathPara>
    </w:p>
    <w:p w14:paraId="3557DACF" w14:textId="77777777" w:rsidR="007B474A" w:rsidRDefault="00792992">
      <w:pPr>
        <w:pStyle w:val="PaperEquation"/>
        <w:spacing w:before="100" w:after="100"/>
      </w:pPr>
      <m:oMath>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t+h</m:t>
            </m:r>
          </m:sub>
        </m:sSub>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1+</m:t>
            </m:r>
            <m:r>
              <m:rPr>
                <m:sty m:val="p"/>
              </m:rPr>
              <w:rPr>
                <w:rFonts w:ascii="Cambria Math" w:hAnsi="Cambria Math"/>
              </w:rPr>
              <m:t>exp</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a</m:t>
                    </m:r>
                  </m:e>
                  <m:lim>
                    <m:r>
                      <w:rPr>
                        <w:rFonts w:ascii="Cambria Math" w:hAnsi="Cambria Math"/>
                      </w:rPr>
                      <m:t>^</m:t>
                    </m:r>
                  </m:lim>
                </m:limUpp>
              </m:e>
              <m:sub>
                <m:r>
                  <w:rPr>
                    <w:rFonts w:ascii="Cambria Math" w:hAnsi="Cambria Math"/>
                  </w:rPr>
                  <m:t>F</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b</m:t>
                    </m:r>
                  </m:e>
                  <m:lim>
                    <m:r>
                      <w:rPr>
                        <w:rFonts w:ascii="Cambria Math" w:hAnsi="Cambria Math"/>
                      </w:rPr>
                      <m:t>^</m:t>
                    </m:r>
                  </m:lim>
                </m:limUpp>
              </m:e>
              <m:sub>
                <m:r>
                  <w:rPr>
                    <w:rFonts w:ascii="Cambria Math" w:hAnsi="Cambria Math"/>
                  </w:rPr>
                  <m:t>F</m:t>
                </m:r>
              </m:sub>
            </m:sSub>
            <m:r>
              <w:rPr>
                <w:rFonts w:ascii="Cambria Math" w:hAnsi="Cambria Math"/>
              </w:rPr>
              <m:t>(t+h))]</m:t>
            </m:r>
          </m:den>
        </m:f>
      </m:oMath>
      <w:r w:rsidR="00BC3910">
        <w:t xml:space="preserve">    </w:t>
      </w:r>
      <w:r w:rsidR="00BC3910">
        <w:t>（</w:t>
      </w:r>
      <w:r w:rsidR="00BC3910">
        <w:t>4-5</w:t>
      </w:r>
      <w:r w:rsidR="00BC3910">
        <w:t>）</w:t>
      </w:r>
    </w:p>
    <w:p w14:paraId="067200DC" w14:textId="77777777" w:rsidR="007B474A" w:rsidRDefault="00BC3910">
      <w:pPr>
        <w:pStyle w:val="PaperBody"/>
      </w:pPr>
      <w:r>
        <w:t>动态模型中的时间与</w:t>
      </w:r>
      <w:r>
        <w:t xml:space="preserve"> h </w:t>
      </w:r>
      <w:r>
        <w:t>均以周计；比例输入以</w:t>
      </w:r>
      <w:r>
        <w:t xml:space="preserve"> 0.001 </w:t>
      </w:r>
      <w:r>
        <w:t>作数值边界保护。反变换限定得分范围</w:t>
      </w:r>
      <w:r>
        <w:t xml:space="preserve"> 0—100</w:t>
      </w:r>
      <w:r>
        <w:t>，但这一上界是定义和链接函数的约束，不能说明真实能力会以此速率饱和。固定历史中点的分段趋势未得到优于单趋势的信息准则证据，不事后寻找使远期预测更漂亮的断点。</w:t>
      </w:r>
    </w:p>
    <w:p w14:paraId="5E979A3D" w14:textId="77777777" w:rsidR="007B474A" w:rsidRDefault="00BC3910">
      <w:pPr>
        <w:pStyle w:val="PaperBody"/>
      </w:pPr>
      <w:r>
        <w:t>窗口重叠及模型选择使折次并非独立；数据还是保留最新版本的回溯样本，而非完整历史榜单快照。故这里称为回溯的拟样本外验证，不宣称重建了当时真实可用的信息集。</w:t>
      </w:r>
    </w:p>
    <w:p w14:paraId="7904F757" w14:textId="77777777" w:rsidR="007B474A" w:rsidRDefault="00BC3910">
      <w:pPr>
        <w:pStyle w:val="PaperBody"/>
      </w:pPr>
      <w:r>
        <w:lastRenderedPageBreak/>
        <w:t>式（</w:t>
      </w:r>
      <w:r>
        <w:t>4-3</w:t>
      </w:r>
      <w:r>
        <w:t>）中的</w:t>
      </w:r>
      <w:r>
        <w:t xml:space="preserve"> θ_N </w:t>
      </w:r>
      <w:r>
        <w:t>测量在所选样本、时间与家族控制下，能力分数与</w:t>
      </w:r>
      <w:r>
        <w:t xml:space="preserve"> log N </w:t>
      </w:r>
      <w:r>
        <w:t>的统计关联。式（</w:t>
      </w:r>
      <w:r>
        <w:t>4-4</w:t>
      </w:r>
      <w:r>
        <w:t>）只是同一前沿变化的代数拆分；剩余分量包含训练数据、算法、模型架构、对齐、筛选和噪声等多种来源。训练</w:t>
      </w:r>
      <w:r>
        <w:t xml:space="preserve"> D </w:t>
      </w:r>
      <w:r>
        <w:t>的同口径记录过少，因而无法将</w:t>
      </w:r>
      <w:r>
        <w:t>“</w:t>
      </w:r>
      <w:r>
        <w:t>剩余</w:t>
      </w:r>
      <w:r>
        <w:t>”</w:t>
      </w:r>
      <w:r>
        <w:t>进一步识别为独立的技术进步份额。</w:t>
      </w:r>
    </w:p>
    <w:p w14:paraId="4E91B4FF" w14:textId="77777777" w:rsidR="007B474A" w:rsidRDefault="00BC3910">
      <w:pPr>
        <w:pStyle w:val="PaperBody"/>
      </w:pPr>
      <w:r>
        <w:t>参数关联份额的主规格为</w:t>
      </w:r>
      <w:r>
        <w:t xml:space="preserve"> 17.02%</w:t>
      </w:r>
      <w:r>
        <w:t>，但其余</w:t>
      </w:r>
      <w:r>
        <w:t xml:space="preserve"> 82.98% </w:t>
      </w:r>
      <w:r>
        <w:t>包含未观测训练</w:t>
      </w:r>
      <w:r>
        <w:t xml:space="preserve"> D</w:t>
      </w:r>
      <w:r>
        <w:t>、后训练、架构、家族组成和评测噪声，不能命名为</w:t>
      </w:r>
      <w:r>
        <w:t>“</w:t>
      </w:r>
      <w:r>
        <w:t>技术进步</w:t>
      </w:r>
      <w:r>
        <w:t>”</w:t>
      </w:r>
      <w:r>
        <w:t>。同家族内部的时间斜率亦不同：</w:t>
      </w:r>
      <w:r>
        <w:t>Yi</w:t>
      </w:r>
      <w:r>
        <w:t>、</w:t>
      </w:r>
      <w:r>
        <w:t xml:space="preserve">Gemma </w:t>
      </w:r>
      <w:r>
        <w:t>为负，</w:t>
      </w:r>
      <w:r>
        <w:t>Qwen</w:t>
      </w:r>
      <w:r>
        <w:t>、</w:t>
      </w:r>
      <w:r>
        <w:t xml:space="preserve">Llama </w:t>
      </w:r>
      <w:r>
        <w:t>等为正；改变筛选群体会改动</w:t>
      </w:r>
      <w:r>
        <w:t xml:space="preserve"> 2027 </w:t>
      </w:r>
      <w:r>
        <w:t>年条件中心。图</w:t>
      </w:r>
      <w:r>
        <w:t>27</w:t>
      </w:r>
      <w:r>
        <w:t>把家族方向与群体筛选敏感性并列，说明单一全局时间系数对未来家族构成的依赖。</w:t>
      </w:r>
    </w:p>
    <w:p w14:paraId="46D98629" w14:textId="77777777" w:rsidR="007B474A" w:rsidRDefault="00BC3910">
      <w:pPr>
        <w:pStyle w:val="PaperCaption"/>
        <w:keepNext/>
        <w:keepLines/>
      </w:pPr>
      <w:r>
        <w:rPr>
          <w:noProof/>
        </w:rPr>
        <w:drawing>
          <wp:inline distT="0" distB="0" distL="0" distR="0" wp14:anchorId="06216218" wp14:editId="49BCDFD4">
            <wp:extent cx="5580000" cy="24263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6.png"/>
                    <pic:cNvPicPr/>
                  </pic:nvPicPr>
                  <pic:blipFill>
                    <a:blip r:embed="rId40"/>
                    <a:stretch>
                      <a:fillRect/>
                    </a:stretch>
                  </pic:blipFill>
                  <pic:spPr>
                    <a:xfrm>
                      <a:off x="0" y="0"/>
                      <a:ext cx="5580000" cy="2426360"/>
                    </a:xfrm>
                    <a:prstGeom prst="rect">
                      <a:avLst/>
                    </a:prstGeom>
                  </pic:spPr>
                </pic:pic>
              </a:graphicData>
            </a:graphic>
          </wp:inline>
        </w:drawing>
      </w:r>
    </w:p>
    <w:p w14:paraId="21FC9F79" w14:textId="77777777" w:rsidR="007B474A" w:rsidRDefault="00BC3910">
      <w:pPr>
        <w:pStyle w:val="PaperCaption"/>
        <w:keepLines/>
      </w:pPr>
      <w:r>
        <w:t>图</w:t>
      </w:r>
      <w:r>
        <w:t xml:space="preserve">27 </w:t>
      </w:r>
      <w:r>
        <w:t>家族趋势与群体敏感性</w:t>
      </w:r>
    </w:p>
    <w:p w14:paraId="737EB0DB" w14:textId="77777777" w:rsidR="007B474A" w:rsidRDefault="00BC3910">
      <w:pPr>
        <w:pStyle w:val="PaperBody"/>
      </w:pPr>
      <w:r>
        <w:t>同家族能力时间斜率及</w:t>
      </w:r>
      <w:r>
        <w:t xml:space="preserve"> 2027 </w:t>
      </w:r>
      <w:r>
        <w:t>年条件中心对群体筛选的敏感性。方向与中心可变，不能把主规格参数关联份额解释为普适技术进步率。</w:t>
      </w:r>
    </w:p>
    <w:p w14:paraId="5E53C1D6" w14:textId="77777777" w:rsidR="007B474A" w:rsidRDefault="00BC3910">
      <w:pPr>
        <w:pStyle w:val="PaperBody"/>
      </w:pPr>
      <w:r>
        <w:t>训练</w:t>
      </w:r>
      <w:r>
        <w:t xml:space="preserve"> D </w:t>
      </w:r>
      <w:r>
        <w:t>的识别限制还有直接的子样本证据：</w:t>
      </w:r>
      <w:r>
        <w:t xml:space="preserve">853 </w:t>
      </w:r>
      <w:r>
        <w:t>条主样本中仅九条有非空</w:t>
      </w:r>
      <w:r>
        <w:t xml:space="preserve"> D</w:t>
      </w:r>
      <w:r>
        <w:t>，满足同阶段</w:t>
      </w:r>
      <w:r>
        <w:t xml:space="preserve"> N</w:t>
      </w:r>
      <w:r>
        <w:t>、</w:t>
      </w:r>
      <w:r>
        <w:t xml:space="preserve">D </w:t>
      </w:r>
      <w:r>
        <w:t>与</w:t>
      </w:r>
      <w:r>
        <w:t xml:space="preserve"> compute </w:t>
      </w:r>
      <w:r>
        <w:t>可用定义的六条回归在留一实体时，</w:t>
      </w:r>
      <w:r>
        <w:t xml:space="preserve">ln N </w:t>
      </w:r>
      <w:r>
        <w:t>系数跨</w:t>
      </w:r>
      <w:r>
        <w:t xml:space="preserve"> −5.286 </w:t>
      </w:r>
      <w:r>
        <w:t>至</w:t>
      </w:r>
      <w:r>
        <w:t xml:space="preserve"> 9.037</w:t>
      </w:r>
      <w:r>
        <w:t>，</w:t>
      </w:r>
      <w:r>
        <w:t xml:space="preserve">ln D </w:t>
      </w:r>
      <w:r>
        <w:t>系数跨</w:t>
      </w:r>
      <w:r>
        <w:t xml:space="preserve"> −0.490 </w:t>
      </w:r>
      <w:r>
        <w:t>至</w:t>
      </w:r>
      <w:r>
        <w:t xml:space="preserve"> 4.677</w:t>
      </w:r>
      <w:r>
        <w:t>。对六条之一进一步核对，</w:t>
      </w:r>
      <w:r>
        <w:t xml:space="preserve">C4 compute </w:t>
      </w:r>
      <w:r>
        <w:t>与</w:t>
      </w:r>
      <w:r>
        <w:t xml:space="preserve"> 6ND </w:t>
      </w:r>
      <w:r>
        <w:t>代理相差约</w:t>
      </w:r>
      <w:r>
        <w:t xml:space="preserve"> 4.584 </w:t>
      </w:r>
      <w:r>
        <w:t>倍。不能对其余样本插补</w:t>
      </w:r>
      <w:r>
        <w:t xml:space="preserve"> D </w:t>
      </w:r>
      <w:r>
        <w:t>后宣称找到了完整</w:t>
      </w:r>
      <w:r>
        <w:t xml:space="preserve"> N—D </w:t>
      </w:r>
      <w:r>
        <w:t>与技术因果拆分；主文采用参数关联和剩余分量的描述表达正是这个检验的结果。</w:t>
      </w:r>
    </w:p>
    <w:p w14:paraId="4E400762" w14:textId="77777777" w:rsidR="007B474A" w:rsidRDefault="00BC3910">
      <w:pPr>
        <w:pStyle w:val="PaperH3"/>
        <w:keepNext/>
      </w:pPr>
      <w:r>
        <w:t xml:space="preserve">5.4.4 </w:t>
      </w:r>
      <w:r>
        <w:t>求解与结果分析</w:t>
      </w:r>
    </w:p>
    <w:p w14:paraId="09680FE0" w14:textId="77777777" w:rsidR="007B474A" w:rsidRDefault="00BC3910">
      <w:pPr>
        <w:pStyle w:val="PaperBody"/>
      </w:pPr>
      <w:r>
        <w:t>预测原点为</w:t>
      </w:r>
      <w:r>
        <w:t xml:space="preserve"> 2026-09-25</w:t>
      </w:r>
      <w:r>
        <w:t>，但最后评测观测为</w:t>
      </w:r>
      <w:r>
        <w:t xml:space="preserve"> 2025-03-14</w:t>
      </w:r>
      <w:r>
        <w:t>，已经相隔</w:t>
      </w:r>
      <w:r>
        <w:t xml:space="preserve"> 560 </w:t>
      </w:r>
      <w:r>
        <w:t>天。因此</w:t>
      </w:r>
      <w:r>
        <w:t>“</w:t>
      </w:r>
      <w:r>
        <w:t>未来</w:t>
      </w:r>
      <w:r>
        <w:t>12</w:t>
      </w:r>
      <w:r>
        <w:t>和</w:t>
      </w:r>
      <w:r>
        <w:t>24</w:t>
      </w:r>
      <w:r>
        <w:t>个月</w:t>
      </w:r>
      <w:r>
        <w:t>”</w:t>
      </w:r>
      <w:r>
        <w:t>分别指</w:t>
      </w:r>
      <w:r>
        <w:t xml:space="preserve"> 2027-09-25</w:t>
      </w:r>
      <w:r>
        <w:t>、</w:t>
      </w:r>
      <w:r>
        <w:t>2028-09-25</w:t>
      </w:r>
      <w:r>
        <w:t>，实际距离最后数据约</w:t>
      </w:r>
      <w:r>
        <w:t xml:space="preserve"> 30 </w:t>
      </w:r>
      <w:r>
        <w:t>和</w:t>
      </w:r>
      <w:r>
        <w:t xml:space="preserve"> 42 </w:t>
      </w:r>
      <w:r>
        <w:t>个月，两者均以远外推为主。表</w:t>
      </w:r>
      <w:r>
        <w:t>17</w:t>
      </w:r>
      <w:r>
        <w:t>及图</w:t>
      </w:r>
      <w:r>
        <w:t>28</w:t>
      </w:r>
      <w:r>
        <w:t>把这些日期与条件中心并列，不能把中心解释为已经长期回测的产业预测。</w:t>
      </w:r>
    </w:p>
    <w:p w14:paraId="7835AC9C" w14:textId="77777777" w:rsidR="007B474A" w:rsidRDefault="00BC3910">
      <w:pPr>
        <w:pStyle w:val="PaperCaption"/>
        <w:keepNext/>
        <w:keepLines/>
      </w:pPr>
      <w:r>
        <w:t>表</w:t>
      </w:r>
      <w:r>
        <w:t xml:space="preserve">17 </w:t>
      </w:r>
      <w:r>
        <w:t>未来能力的条件预测及独立的模型范围</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00"/>
        <w:gridCol w:w="2152"/>
        <w:gridCol w:w="2152"/>
        <w:gridCol w:w="2152"/>
      </w:tblGrid>
      <w:tr w:rsidR="007B474A" w14:paraId="7E5C0DEE" w14:textId="77777777">
        <w:trPr>
          <w:cantSplit/>
          <w:tblHeader/>
          <w:jc w:val="center"/>
        </w:trPr>
        <w:tc>
          <w:tcPr>
            <w:tcW w:w="2900" w:type="dxa"/>
            <w:tcBorders>
              <w:bottom w:val="single" w:sz="6" w:space="0" w:color="000000"/>
            </w:tcBorders>
            <w:tcMar>
              <w:top w:w="75" w:type="dxa"/>
              <w:left w:w="85" w:type="dxa"/>
              <w:bottom w:w="75" w:type="dxa"/>
              <w:right w:w="85" w:type="dxa"/>
            </w:tcMar>
            <w:vAlign w:val="center"/>
          </w:tcPr>
          <w:p w14:paraId="3E2BCB44" w14:textId="77777777" w:rsidR="007B474A" w:rsidRDefault="00BC3910">
            <w:pPr>
              <w:pStyle w:val="PaperTable"/>
              <w:keepNext/>
              <w:spacing w:before="20" w:after="20"/>
            </w:pPr>
            <w:r>
              <w:rPr>
                <w:b/>
                <w:sz w:val="21"/>
              </w:rPr>
              <w:t>目标日期</w:t>
            </w:r>
          </w:p>
        </w:tc>
        <w:tc>
          <w:tcPr>
            <w:tcW w:w="2152" w:type="dxa"/>
            <w:tcBorders>
              <w:bottom w:val="single" w:sz="6" w:space="0" w:color="000000"/>
            </w:tcBorders>
            <w:tcMar>
              <w:top w:w="75" w:type="dxa"/>
              <w:left w:w="85" w:type="dxa"/>
              <w:bottom w:w="75" w:type="dxa"/>
              <w:right w:w="85" w:type="dxa"/>
            </w:tcMar>
            <w:vAlign w:val="center"/>
          </w:tcPr>
          <w:p w14:paraId="3121CD71" w14:textId="77777777" w:rsidR="007B474A" w:rsidRDefault="00BC3910">
            <w:pPr>
              <w:pStyle w:val="PaperTable"/>
              <w:keepNext/>
              <w:spacing w:before="20" w:after="20"/>
              <w:jc w:val="center"/>
            </w:pPr>
            <w:r>
              <w:rPr>
                <w:b/>
                <w:sz w:val="21"/>
              </w:rPr>
              <w:t>条件中心</w:t>
            </w:r>
          </w:p>
        </w:tc>
        <w:tc>
          <w:tcPr>
            <w:tcW w:w="2152" w:type="dxa"/>
            <w:tcBorders>
              <w:bottom w:val="single" w:sz="6" w:space="0" w:color="000000"/>
            </w:tcBorders>
            <w:tcMar>
              <w:top w:w="75" w:type="dxa"/>
              <w:left w:w="85" w:type="dxa"/>
              <w:bottom w:w="75" w:type="dxa"/>
              <w:right w:w="85" w:type="dxa"/>
            </w:tcMar>
            <w:vAlign w:val="center"/>
          </w:tcPr>
          <w:p w14:paraId="78D32471" w14:textId="77777777" w:rsidR="007B474A" w:rsidRDefault="00BC3910">
            <w:pPr>
              <w:pStyle w:val="PaperTable"/>
              <w:keepNext/>
              <w:spacing w:before="20" w:after="20"/>
              <w:jc w:val="center"/>
            </w:pPr>
            <w:r>
              <w:rPr>
                <w:b/>
                <w:sz w:val="21"/>
              </w:rPr>
              <w:t>条件模型</w:t>
            </w:r>
            <w:r>
              <w:rPr>
                <w:b/>
                <w:sz w:val="21"/>
              </w:rPr>
              <w:t>95%</w:t>
            </w:r>
            <w:r>
              <w:rPr>
                <w:b/>
                <w:sz w:val="21"/>
              </w:rPr>
              <w:t>预测区间</w:t>
            </w:r>
          </w:p>
        </w:tc>
        <w:tc>
          <w:tcPr>
            <w:tcW w:w="2152" w:type="dxa"/>
            <w:tcBorders>
              <w:bottom w:val="single" w:sz="6" w:space="0" w:color="000000"/>
            </w:tcBorders>
            <w:tcMar>
              <w:top w:w="75" w:type="dxa"/>
              <w:left w:w="85" w:type="dxa"/>
              <w:bottom w:w="75" w:type="dxa"/>
              <w:right w:w="85" w:type="dxa"/>
            </w:tcMar>
            <w:vAlign w:val="center"/>
          </w:tcPr>
          <w:p w14:paraId="5729EC53" w14:textId="77777777" w:rsidR="007B474A" w:rsidRDefault="00BC3910">
            <w:pPr>
              <w:pStyle w:val="PaperTable"/>
              <w:keepNext/>
              <w:spacing w:before="20" w:after="20"/>
              <w:jc w:val="center"/>
            </w:pPr>
            <w:r>
              <w:rPr>
                <w:b/>
                <w:sz w:val="21"/>
              </w:rPr>
              <w:t>四模型中心范围</w:t>
            </w:r>
          </w:p>
        </w:tc>
      </w:tr>
      <w:tr w:rsidR="007B474A" w14:paraId="77EFBD3C" w14:textId="77777777">
        <w:trPr>
          <w:cantSplit/>
          <w:jc w:val="center"/>
        </w:trPr>
        <w:tc>
          <w:tcPr>
            <w:tcW w:w="2900" w:type="dxa"/>
            <w:tcMar>
              <w:top w:w="75" w:type="dxa"/>
              <w:left w:w="85" w:type="dxa"/>
              <w:bottom w:w="75" w:type="dxa"/>
              <w:right w:w="85" w:type="dxa"/>
            </w:tcMar>
            <w:vAlign w:val="center"/>
          </w:tcPr>
          <w:p w14:paraId="2C8F653D" w14:textId="77777777" w:rsidR="007B474A" w:rsidRDefault="00BC3910">
            <w:pPr>
              <w:pStyle w:val="PaperTable"/>
              <w:keepNext/>
              <w:spacing w:before="20" w:after="20"/>
            </w:pPr>
            <w:r>
              <w:rPr>
                <w:sz w:val="21"/>
              </w:rPr>
              <w:t>2027-09-25</w:t>
            </w:r>
          </w:p>
        </w:tc>
        <w:tc>
          <w:tcPr>
            <w:tcW w:w="2152" w:type="dxa"/>
            <w:tcMar>
              <w:top w:w="75" w:type="dxa"/>
              <w:left w:w="85" w:type="dxa"/>
              <w:bottom w:w="75" w:type="dxa"/>
              <w:right w:w="85" w:type="dxa"/>
            </w:tcMar>
            <w:vAlign w:val="center"/>
          </w:tcPr>
          <w:p w14:paraId="142B9FB8" w14:textId="77777777" w:rsidR="007B474A" w:rsidRDefault="00BC3910">
            <w:pPr>
              <w:pStyle w:val="PaperTable"/>
              <w:keepNext/>
              <w:spacing w:before="20" w:after="20"/>
              <w:jc w:val="center"/>
            </w:pPr>
            <w:r>
              <w:rPr>
                <w:sz w:val="21"/>
              </w:rPr>
              <w:t>79.76</w:t>
            </w:r>
          </w:p>
        </w:tc>
        <w:tc>
          <w:tcPr>
            <w:tcW w:w="2152" w:type="dxa"/>
            <w:tcMar>
              <w:top w:w="75" w:type="dxa"/>
              <w:left w:w="85" w:type="dxa"/>
              <w:bottom w:w="75" w:type="dxa"/>
              <w:right w:w="85" w:type="dxa"/>
            </w:tcMar>
            <w:vAlign w:val="center"/>
          </w:tcPr>
          <w:p w14:paraId="689AFF0D" w14:textId="77777777" w:rsidR="007B474A" w:rsidRDefault="00BC3910">
            <w:pPr>
              <w:pStyle w:val="PaperTable"/>
              <w:keepNext/>
              <w:spacing w:before="20" w:after="20"/>
              <w:jc w:val="center"/>
            </w:pPr>
            <w:r>
              <w:rPr>
                <w:sz w:val="21"/>
              </w:rPr>
              <w:t>[61.24,90.40]</w:t>
            </w:r>
          </w:p>
        </w:tc>
        <w:tc>
          <w:tcPr>
            <w:tcW w:w="2152" w:type="dxa"/>
            <w:tcMar>
              <w:top w:w="75" w:type="dxa"/>
              <w:left w:w="85" w:type="dxa"/>
              <w:bottom w:w="75" w:type="dxa"/>
              <w:right w:w="85" w:type="dxa"/>
            </w:tcMar>
            <w:vAlign w:val="center"/>
          </w:tcPr>
          <w:p w14:paraId="1D37922E" w14:textId="77777777" w:rsidR="007B474A" w:rsidRDefault="00BC3910">
            <w:pPr>
              <w:pStyle w:val="PaperTable"/>
              <w:keepNext/>
              <w:spacing w:before="20" w:after="20"/>
              <w:jc w:val="center"/>
            </w:pPr>
            <w:r>
              <w:rPr>
                <w:sz w:val="21"/>
              </w:rPr>
              <w:t>52.17—83.77</w:t>
            </w:r>
          </w:p>
        </w:tc>
      </w:tr>
      <w:tr w:rsidR="007B474A" w14:paraId="697104F1" w14:textId="77777777">
        <w:trPr>
          <w:cantSplit/>
          <w:jc w:val="center"/>
        </w:trPr>
        <w:tc>
          <w:tcPr>
            <w:tcW w:w="2900" w:type="dxa"/>
            <w:tcMar>
              <w:top w:w="75" w:type="dxa"/>
              <w:left w:w="85" w:type="dxa"/>
              <w:bottom w:w="75" w:type="dxa"/>
              <w:right w:w="85" w:type="dxa"/>
            </w:tcMar>
            <w:vAlign w:val="center"/>
          </w:tcPr>
          <w:p w14:paraId="433B8E6C" w14:textId="77777777" w:rsidR="007B474A" w:rsidRDefault="00BC3910">
            <w:pPr>
              <w:pStyle w:val="PaperTable"/>
              <w:spacing w:before="20" w:after="20"/>
            </w:pPr>
            <w:r>
              <w:rPr>
                <w:sz w:val="21"/>
              </w:rPr>
              <w:t>2028-09-25</w:t>
            </w:r>
          </w:p>
        </w:tc>
        <w:tc>
          <w:tcPr>
            <w:tcW w:w="2152" w:type="dxa"/>
            <w:tcMar>
              <w:top w:w="75" w:type="dxa"/>
              <w:left w:w="85" w:type="dxa"/>
              <w:bottom w:w="75" w:type="dxa"/>
              <w:right w:w="85" w:type="dxa"/>
            </w:tcMar>
            <w:vAlign w:val="center"/>
          </w:tcPr>
          <w:p w14:paraId="5ED3A72A" w14:textId="77777777" w:rsidR="007B474A" w:rsidRDefault="00BC3910">
            <w:pPr>
              <w:pStyle w:val="PaperTable"/>
              <w:spacing w:before="20" w:after="20"/>
              <w:jc w:val="center"/>
            </w:pPr>
            <w:r>
              <w:rPr>
                <w:sz w:val="21"/>
              </w:rPr>
              <w:t>87.13</w:t>
            </w:r>
          </w:p>
        </w:tc>
        <w:tc>
          <w:tcPr>
            <w:tcW w:w="2152" w:type="dxa"/>
            <w:tcMar>
              <w:top w:w="75" w:type="dxa"/>
              <w:left w:w="85" w:type="dxa"/>
              <w:bottom w:w="75" w:type="dxa"/>
              <w:right w:w="85" w:type="dxa"/>
            </w:tcMar>
            <w:vAlign w:val="center"/>
          </w:tcPr>
          <w:p w14:paraId="78C0DF9B" w14:textId="77777777" w:rsidR="007B474A" w:rsidRDefault="00BC3910">
            <w:pPr>
              <w:pStyle w:val="PaperTable"/>
              <w:spacing w:before="20" w:after="20"/>
              <w:jc w:val="center"/>
            </w:pPr>
            <w:r>
              <w:rPr>
                <w:sz w:val="21"/>
              </w:rPr>
              <w:t>[69.58,95.57]</w:t>
            </w:r>
          </w:p>
        </w:tc>
        <w:tc>
          <w:tcPr>
            <w:tcW w:w="2152" w:type="dxa"/>
            <w:tcMar>
              <w:top w:w="75" w:type="dxa"/>
              <w:left w:w="85" w:type="dxa"/>
              <w:bottom w:w="75" w:type="dxa"/>
              <w:right w:w="85" w:type="dxa"/>
            </w:tcMar>
            <w:vAlign w:val="center"/>
          </w:tcPr>
          <w:p w14:paraId="1A4F25FC" w14:textId="77777777" w:rsidR="007B474A" w:rsidRDefault="00BC3910">
            <w:pPr>
              <w:pStyle w:val="PaperTable"/>
              <w:spacing w:before="20" w:after="20"/>
              <w:jc w:val="center"/>
            </w:pPr>
            <w:r>
              <w:rPr>
                <w:sz w:val="21"/>
              </w:rPr>
              <w:t>52.33—97.11</w:t>
            </w:r>
          </w:p>
        </w:tc>
      </w:tr>
    </w:tbl>
    <w:p w14:paraId="2FD78DEF" w14:textId="77777777" w:rsidR="007B474A" w:rsidRDefault="00BC3910">
      <w:pPr>
        <w:pStyle w:val="PaperCaption"/>
        <w:keepNext/>
        <w:keepLines/>
      </w:pPr>
      <w:r>
        <w:rPr>
          <w:noProof/>
        </w:rPr>
        <w:lastRenderedPageBreak/>
        <w:drawing>
          <wp:inline distT="0" distB="0" distL="0" distR="0" wp14:anchorId="6DE39453" wp14:editId="4EBE199B">
            <wp:extent cx="5941060" cy="28189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5.png"/>
                    <pic:cNvPicPr/>
                  </pic:nvPicPr>
                  <pic:blipFill>
                    <a:blip r:embed="rId41"/>
                    <a:stretch>
                      <a:fillRect/>
                    </a:stretch>
                  </pic:blipFill>
                  <pic:spPr>
                    <a:xfrm>
                      <a:off x="0" y="0"/>
                      <a:ext cx="5941060" cy="2818921"/>
                    </a:xfrm>
                    <a:prstGeom prst="rect">
                      <a:avLst/>
                    </a:prstGeom>
                  </pic:spPr>
                </pic:pic>
              </a:graphicData>
            </a:graphic>
          </wp:inline>
        </w:drawing>
      </w:r>
    </w:p>
    <w:p w14:paraId="7B6CD161" w14:textId="77777777" w:rsidR="007B474A" w:rsidRDefault="00BC3910">
      <w:pPr>
        <w:pStyle w:val="PaperCaption"/>
        <w:keepLines/>
      </w:pPr>
      <w:r>
        <w:t>图</w:t>
      </w:r>
      <w:r>
        <w:t xml:space="preserve">28 </w:t>
      </w:r>
      <w:r>
        <w:t>能力前沿的条件预测</w:t>
      </w:r>
    </w:p>
    <w:p w14:paraId="18A961FD" w14:textId="77777777" w:rsidR="007B474A" w:rsidRDefault="00BC3910">
      <w:pPr>
        <w:pStyle w:val="PaperBody"/>
      </w:pPr>
      <w:r>
        <w:t>有界</w:t>
      </w:r>
      <w:r>
        <w:t>logit</w:t>
      </w:r>
      <w:r>
        <w:t>前沿的条件预测扇形。统计区间未包含模型选择</w:t>
      </w:r>
      <w:r>
        <w:t xml:space="preserve"> </w:t>
      </w:r>
      <w:r>
        <w:t>来源误差及缺失训练量的不确定性，两期限均为长期外推。</w:t>
      </w:r>
    </w:p>
    <w:p w14:paraId="3520E22E" w14:textId="77777777" w:rsidR="007B474A" w:rsidRDefault="00BC3910">
      <w:pPr>
        <w:pStyle w:val="PaperBody"/>
      </w:pPr>
      <w:r>
        <w:t>第一类不确定性是给定动态模型与未来扰动时的条件模型区间。采用四周循环残差块重抽样</w:t>
      </w:r>
      <w:r>
        <w:t>[4]</w:t>
      </w:r>
      <w:r>
        <w:t>：</w:t>
      </w:r>
      <w:r>
        <w:t>1000</w:t>
      </w:r>
      <w:r>
        <w:t>次重抽后重新估计所选模型，并按残差标准差乘</w:t>
      </w:r>
      <w:r>
        <w:t>sqrt(1+h/4)</w:t>
      </w:r>
      <w:r>
        <w:t>的设定加入未来扰动。所得</w:t>
      </w:r>
      <w:r>
        <w:t>95%</w:t>
      </w:r>
      <w:r>
        <w:t>分位反映这一模型与扩散规则的条件变化；长期覆盖仍需同期限历史数据验证。</w:t>
      </w:r>
    </w:p>
    <w:p w14:paraId="4991CC30" w14:textId="77777777" w:rsidR="007B474A" w:rsidRDefault="00BC3910">
      <w:pPr>
        <w:pStyle w:val="PaperBody"/>
      </w:pPr>
      <w:r>
        <w:t>第二类是模型不确定性。表</w:t>
      </w:r>
      <w:r>
        <w:t>17</w:t>
      </w:r>
      <w:r>
        <w:t>最后一列仅为四个预定动态模型的中心预测范围，没有概率覆盖含义，也没有包含所有可能模型或全部筛选敏感性。它与前一列不能互换，不能将较窄者择优作为最终风险范围。</w:t>
      </w:r>
    </w:p>
    <w:p w14:paraId="7953203B" w14:textId="77777777" w:rsidR="007B474A" w:rsidRDefault="00BC3910">
      <w:pPr>
        <w:pStyle w:val="PaperBody"/>
      </w:pPr>
      <w:r>
        <w:t>第三类是外生算力增长情景及未识别的结构变化。参数分量的全时段趋势</w:t>
      </w:r>
      <w:r>
        <w:t xml:space="preserve"> b_S=−0.029739 </w:t>
      </w:r>
      <w:r>
        <w:t>分</w:t>
      </w:r>
      <w:r>
        <w:t>/</w:t>
      </w:r>
      <w:r>
        <w:t>周，不能作为可削减的正增长项来比较放缓。为作条件敏感性分析，另指定一个透明的正增长参照；它不把负趋势改写成正向经验估计。历史前沿排序邻点的插值</w:t>
      </w:r>
      <w:r>
        <w:t xml:space="preserve"> lnN </w:t>
      </w:r>
      <w:r>
        <w:t>在</w:t>
      </w:r>
      <w:r>
        <w:t>2024-06-16</w:t>
      </w:r>
      <w:r>
        <w:t>至</w:t>
      </w:r>
      <w:r>
        <w:t>2025-03-14</w:t>
      </w:r>
      <w:r>
        <w:t>两端相差</w:t>
      </w:r>
      <w:r>
        <w:t>0.588181</w:t>
      </w:r>
      <w:r>
        <w:t>，跨</w:t>
      </w:r>
      <w:r>
        <w:t>38.714</w:t>
      </w:r>
      <w:r>
        <w:t>周，得到端点斜率</w:t>
      </w:r>
      <w:r>
        <w:t xml:space="preserve"> g_ref=0.015193/</w:t>
      </w:r>
      <w:r>
        <w:t>周。若从预测原点起假设训练</w:t>
      </w:r>
      <w:r>
        <w:t>D</w:t>
      </w:r>
      <w:r>
        <w:t>固定且</w:t>
      </w:r>
      <w:r>
        <w:t>C≈6ND</w:t>
      </w:r>
      <w:r>
        <w:t>，则这个路径同时是参考对数</w:t>
      </w:r>
      <w:r>
        <w:t>compute</w:t>
      </w:r>
      <w:r>
        <w:t>增长路径。它不是从</w:t>
      </w:r>
      <w:r>
        <w:t>C4</w:t>
      </w:r>
      <w:r>
        <w:t>可靠拟合的真实历史算力增长率。</w:t>
      </w:r>
    </w:p>
    <w:p w14:paraId="05086CA0" w14:textId="77777777" w:rsidR="007B474A" w:rsidRDefault="00792992">
      <w:pPr>
        <w:pStyle w:val="PaperEquation"/>
        <w:spacing w:before="100" w:after="100"/>
      </w:pPr>
      <m:oMath>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ρ</m:t>
            </m:r>
          </m:sub>
        </m:sSub>
        <m:r>
          <w:rPr>
            <w:rFonts w:ascii="Cambria Math" w:hAnsi="Cambria Math"/>
          </w:rPr>
          <m:t>(h)=clip{U(h)-(</m:t>
        </m:r>
        <m:r>
          <w:rPr>
            <w:rFonts w:ascii="Cambria Math" w:hAnsi="Cambria Math"/>
          </w:rPr>
          <m:t>1-ρ)</m:t>
        </m:r>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g</m:t>
            </m:r>
          </m:e>
          <m:sub>
            <m:r>
              <m:rPr>
                <m:sty m:val="p"/>
              </m:rPr>
              <w:rPr>
                <w:rFonts w:ascii="Cambria Math" w:hAnsi="Cambria Math"/>
              </w:rPr>
              <m:t>ref</m:t>
            </m:r>
          </m:sub>
        </m:sSub>
        <m:r>
          <w:rPr>
            <w:rFonts w:ascii="Cambria Math" w:hAnsi="Cambria Math"/>
          </w:rPr>
          <m:t>h,0,100},ρ∈{1,0.5,0}.</m:t>
        </m:r>
      </m:oMath>
      <w:r w:rsidR="00BC3910">
        <w:t xml:space="preserve">    </w:t>
      </w:r>
      <w:r w:rsidR="00BC3910">
        <w:t>（</w:t>
      </w:r>
      <w:r w:rsidR="00BC3910">
        <w:t>4-6</w:t>
      </w:r>
      <w:r w:rsidR="00BC3910">
        <w:t>）</w:t>
      </w:r>
    </w:p>
    <w:p w14:paraId="2F3BECE6" w14:textId="77777777" w:rsidR="007B474A" w:rsidRDefault="00BC3910">
      <w:pPr>
        <w:pStyle w:val="PaperBody"/>
      </w:pPr>
      <w:r>
        <w:t>这里</w:t>
      </w:r>
      <w:r>
        <w:t xml:space="preserve"> h </w:t>
      </w:r>
      <w:r>
        <w:t>从</w:t>
      </w:r>
      <w:r>
        <w:t>2026-09-25</w:t>
      </w:r>
      <w:r>
        <w:t>起以周计，</w:t>
      </w:r>
      <w:r>
        <w:t>ρ=1</w:t>
      </w:r>
      <w:r>
        <w:t>为原动态模型条件中心，</w:t>
      </w:r>
      <w:r>
        <w:t>ρ=0.5</w:t>
      </w:r>
      <w:r>
        <w:t>和</w:t>
      </w:r>
      <w:r>
        <w:t>0</w:t>
      </w:r>
      <w:r>
        <w:t>为外生增长保留比例。使用</w:t>
      </w:r>
      <w:r>
        <w:t xml:space="preserve"> θ_N=4.595943 </w:t>
      </w:r>
      <w:r>
        <w:t>分</w:t>
      </w:r>
      <w:r>
        <w:t>/lnN</w:t>
      </w:r>
      <w:r>
        <w:t>，把假设的规模路径直接在</w:t>
      </w:r>
      <w:r>
        <w:t>benchmark</w:t>
      </w:r>
      <w:r>
        <w:t>分数空间平移；不使用失败的</w:t>
      </w:r>
      <w:r>
        <w:t>Loss</w:t>
      </w:r>
      <w:r>
        <w:t>桥接。表</w:t>
      </w:r>
      <w:r>
        <w:t>18</w:t>
      </w:r>
      <w:r>
        <w:t>给出可区分的条件中心，减幅分别为参考路径关联增量的一半和全部。</w:t>
      </w:r>
    </w:p>
    <w:p w14:paraId="28FC04EE" w14:textId="77777777" w:rsidR="007B474A" w:rsidRDefault="00BC3910">
      <w:pPr>
        <w:pStyle w:val="PaperCaption"/>
        <w:keepNext/>
        <w:keepLines/>
      </w:pPr>
      <w:r>
        <w:t>表</w:t>
      </w:r>
      <w:r>
        <w:t xml:space="preserve">18 </w:t>
      </w:r>
      <w:r>
        <w:t>外生算力增长保留情景下的条件中心</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84"/>
        <w:gridCol w:w="1591"/>
        <w:gridCol w:w="1684"/>
        <w:gridCol w:w="1684"/>
        <w:gridCol w:w="2713"/>
      </w:tblGrid>
      <w:tr w:rsidR="007B474A" w14:paraId="14A295A8" w14:textId="77777777">
        <w:trPr>
          <w:cantSplit/>
          <w:tblHeader/>
          <w:jc w:val="center"/>
        </w:trPr>
        <w:tc>
          <w:tcPr>
            <w:tcW w:w="1684" w:type="dxa"/>
            <w:tcBorders>
              <w:bottom w:val="single" w:sz="6" w:space="0" w:color="000000"/>
            </w:tcBorders>
            <w:tcMar>
              <w:top w:w="75" w:type="dxa"/>
              <w:left w:w="85" w:type="dxa"/>
              <w:bottom w:w="75" w:type="dxa"/>
              <w:right w:w="85" w:type="dxa"/>
            </w:tcMar>
            <w:vAlign w:val="center"/>
          </w:tcPr>
          <w:p w14:paraId="6755DBFA" w14:textId="77777777" w:rsidR="007B474A" w:rsidRDefault="00BC3910">
            <w:pPr>
              <w:pStyle w:val="PaperTable"/>
              <w:keepNext/>
              <w:spacing w:before="20" w:after="20"/>
            </w:pPr>
            <w:r>
              <w:rPr>
                <w:b/>
                <w:sz w:val="21"/>
              </w:rPr>
              <w:t>目标日</w:t>
            </w:r>
          </w:p>
        </w:tc>
        <w:tc>
          <w:tcPr>
            <w:tcW w:w="1591" w:type="dxa"/>
            <w:tcBorders>
              <w:bottom w:val="single" w:sz="6" w:space="0" w:color="000000"/>
            </w:tcBorders>
            <w:tcMar>
              <w:top w:w="75" w:type="dxa"/>
              <w:left w:w="85" w:type="dxa"/>
              <w:bottom w:w="75" w:type="dxa"/>
              <w:right w:w="85" w:type="dxa"/>
            </w:tcMar>
            <w:vAlign w:val="center"/>
          </w:tcPr>
          <w:p w14:paraId="63E4E487" w14:textId="77777777" w:rsidR="007B474A" w:rsidRDefault="00BC3910">
            <w:pPr>
              <w:pStyle w:val="PaperTable"/>
              <w:keepNext/>
              <w:spacing w:before="20" w:after="20"/>
              <w:jc w:val="center"/>
            </w:pPr>
            <w:r>
              <w:rPr>
                <w:b/>
                <w:sz w:val="21"/>
              </w:rPr>
              <w:t>ρ=1</w:t>
            </w:r>
            <w:r>
              <w:rPr>
                <w:b/>
                <w:sz w:val="21"/>
              </w:rPr>
              <w:t>参考中心</w:t>
            </w:r>
          </w:p>
        </w:tc>
        <w:tc>
          <w:tcPr>
            <w:tcW w:w="1684" w:type="dxa"/>
            <w:tcBorders>
              <w:bottom w:val="single" w:sz="6" w:space="0" w:color="000000"/>
            </w:tcBorders>
            <w:tcMar>
              <w:top w:w="75" w:type="dxa"/>
              <w:left w:w="85" w:type="dxa"/>
              <w:bottom w:w="75" w:type="dxa"/>
              <w:right w:w="85" w:type="dxa"/>
            </w:tcMar>
            <w:vAlign w:val="center"/>
          </w:tcPr>
          <w:p w14:paraId="5F1FFFA9" w14:textId="77777777" w:rsidR="007B474A" w:rsidRDefault="00BC3910">
            <w:pPr>
              <w:pStyle w:val="PaperTable"/>
              <w:keepNext/>
              <w:spacing w:before="20" w:after="20"/>
              <w:jc w:val="center"/>
            </w:pPr>
            <w:r>
              <w:rPr>
                <w:b/>
                <w:sz w:val="21"/>
              </w:rPr>
              <w:t>ρ=0.5</w:t>
            </w:r>
            <w:r>
              <w:rPr>
                <w:b/>
                <w:sz w:val="21"/>
              </w:rPr>
              <w:t>中度放缓</w:t>
            </w:r>
          </w:p>
        </w:tc>
        <w:tc>
          <w:tcPr>
            <w:tcW w:w="1684" w:type="dxa"/>
            <w:tcBorders>
              <w:bottom w:val="single" w:sz="6" w:space="0" w:color="000000"/>
            </w:tcBorders>
            <w:tcMar>
              <w:top w:w="75" w:type="dxa"/>
              <w:left w:w="85" w:type="dxa"/>
              <w:bottom w:w="75" w:type="dxa"/>
              <w:right w:w="85" w:type="dxa"/>
            </w:tcMar>
            <w:vAlign w:val="center"/>
          </w:tcPr>
          <w:p w14:paraId="699FD075" w14:textId="77777777" w:rsidR="007B474A" w:rsidRDefault="00BC3910">
            <w:pPr>
              <w:pStyle w:val="PaperTable"/>
              <w:keepNext/>
              <w:spacing w:before="20" w:after="20"/>
              <w:jc w:val="center"/>
            </w:pPr>
            <w:r>
              <w:rPr>
                <w:b/>
                <w:sz w:val="21"/>
              </w:rPr>
              <w:t>ρ=0</w:t>
            </w:r>
            <w:r>
              <w:rPr>
                <w:b/>
                <w:sz w:val="21"/>
              </w:rPr>
              <w:t>强放缓</w:t>
            </w:r>
          </w:p>
        </w:tc>
        <w:tc>
          <w:tcPr>
            <w:tcW w:w="2713" w:type="dxa"/>
            <w:tcBorders>
              <w:bottom w:val="single" w:sz="6" w:space="0" w:color="000000"/>
            </w:tcBorders>
            <w:tcMar>
              <w:top w:w="75" w:type="dxa"/>
              <w:left w:w="85" w:type="dxa"/>
              <w:bottom w:w="75" w:type="dxa"/>
              <w:right w:w="85" w:type="dxa"/>
            </w:tcMar>
            <w:vAlign w:val="center"/>
          </w:tcPr>
          <w:p w14:paraId="330CFF15" w14:textId="77777777" w:rsidR="007B474A" w:rsidRDefault="00BC3910">
            <w:pPr>
              <w:pStyle w:val="PaperTable"/>
              <w:keepNext/>
              <w:spacing w:before="20" w:after="20"/>
              <w:jc w:val="center"/>
            </w:pPr>
            <w:r>
              <w:rPr>
                <w:b/>
                <w:sz w:val="21"/>
              </w:rPr>
              <w:t>参考正增长关联增量</w:t>
            </w:r>
          </w:p>
        </w:tc>
      </w:tr>
      <w:tr w:rsidR="007B474A" w14:paraId="28A483DA" w14:textId="77777777">
        <w:trPr>
          <w:cantSplit/>
          <w:jc w:val="center"/>
        </w:trPr>
        <w:tc>
          <w:tcPr>
            <w:tcW w:w="1684" w:type="dxa"/>
            <w:tcMar>
              <w:top w:w="75" w:type="dxa"/>
              <w:left w:w="85" w:type="dxa"/>
              <w:bottom w:w="75" w:type="dxa"/>
              <w:right w:w="85" w:type="dxa"/>
            </w:tcMar>
            <w:vAlign w:val="center"/>
          </w:tcPr>
          <w:p w14:paraId="3C541D62" w14:textId="77777777" w:rsidR="007B474A" w:rsidRDefault="00BC3910">
            <w:pPr>
              <w:pStyle w:val="PaperTable"/>
              <w:keepNext/>
              <w:spacing w:before="20" w:after="20"/>
            </w:pPr>
            <w:r>
              <w:rPr>
                <w:sz w:val="21"/>
              </w:rPr>
              <w:t>2027-09-25</w:t>
            </w:r>
          </w:p>
        </w:tc>
        <w:tc>
          <w:tcPr>
            <w:tcW w:w="1591" w:type="dxa"/>
            <w:tcMar>
              <w:top w:w="75" w:type="dxa"/>
              <w:left w:w="85" w:type="dxa"/>
              <w:bottom w:w="75" w:type="dxa"/>
              <w:right w:w="85" w:type="dxa"/>
            </w:tcMar>
            <w:vAlign w:val="center"/>
          </w:tcPr>
          <w:p w14:paraId="01F7F9CB" w14:textId="77777777" w:rsidR="007B474A" w:rsidRDefault="00BC3910">
            <w:pPr>
              <w:pStyle w:val="PaperTable"/>
              <w:keepNext/>
              <w:spacing w:before="20" w:after="20"/>
              <w:jc w:val="center"/>
            </w:pPr>
            <w:r>
              <w:rPr>
                <w:sz w:val="21"/>
              </w:rPr>
              <w:t>79.76</w:t>
            </w:r>
          </w:p>
        </w:tc>
        <w:tc>
          <w:tcPr>
            <w:tcW w:w="1684" w:type="dxa"/>
            <w:tcMar>
              <w:top w:w="75" w:type="dxa"/>
              <w:left w:w="85" w:type="dxa"/>
              <w:bottom w:w="75" w:type="dxa"/>
              <w:right w:w="85" w:type="dxa"/>
            </w:tcMar>
            <w:vAlign w:val="center"/>
          </w:tcPr>
          <w:p w14:paraId="21369546" w14:textId="77777777" w:rsidR="007B474A" w:rsidRDefault="00BC3910">
            <w:pPr>
              <w:pStyle w:val="PaperTable"/>
              <w:keepNext/>
              <w:spacing w:before="20" w:after="20"/>
              <w:jc w:val="center"/>
            </w:pPr>
            <w:r>
              <w:rPr>
                <w:sz w:val="21"/>
              </w:rPr>
              <w:t>77.93</w:t>
            </w:r>
          </w:p>
        </w:tc>
        <w:tc>
          <w:tcPr>
            <w:tcW w:w="1684" w:type="dxa"/>
            <w:tcMar>
              <w:top w:w="75" w:type="dxa"/>
              <w:left w:w="85" w:type="dxa"/>
              <w:bottom w:w="75" w:type="dxa"/>
              <w:right w:w="85" w:type="dxa"/>
            </w:tcMar>
            <w:vAlign w:val="center"/>
          </w:tcPr>
          <w:p w14:paraId="46095E92" w14:textId="77777777" w:rsidR="007B474A" w:rsidRDefault="00BC3910">
            <w:pPr>
              <w:pStyle w:val="PaperTable"/>
              <w:keepNext/>
              <w:spacing w:before="20" w:after="20"/>
              <w:jc w:val="center"/>
            </w:pPr>
            <w:r>
              <w:rPr>
                <w:sz w:val="21"/>
              </w:rPr>
              <w:t>76.11</w:t>
            </w:r>
          </w:p>
        </w:tc>
        <w:tc>
          <w:tcPr>
            <w:tcW w:w="2713" w:type="dxa"/>
            <w:tcMar>
              <w:top w:w="75" w:type="dxa"/>
              <w:left w:w="85" w:type="dxa"/>
              <w:bottom w:w="75" w:type="dxa"/>
              <w:right w:w="85" w:type="dxa"/>
            </w:tcMar>
            <w:vAlign w:val="center"/>
          </w:tcPr>
          <w:p w14:paraId="707DE419" w14:textId="77777777" w:rsidR="007B474A" w:rsidRDefault="00BC3910">
            <w:pPr>
              <w:pStyle w:val="PaperTable"/>
              <w:keepNext/>
              <w:spacing w:before="20" w:after="20"/>
              <w:jc w:val="center"/>
            </w:pPr>
            <w:r>
              <w:rPr>
                <w:sz w:val="21"/>
              </w:rPr>
              <w:t>3.6409</w:t>
            </w:r>
            <w:r>
              <w:rPr>
                <w:sz w:val="21"/>
              </w:rPr>
              <w:t>分</w:t>
            </w:r>
          </w:p>
        </w:tc>
      </w:tr>
      <w:tr w:rsidR="007B474A" w14:paraId="4A315D76" w14:textId="77777777">
        <w:trPr>
          <w:cantSplit/>
          <w:jc w:val="center"/>
        </w:trPr>
        <w:tc>
          <w:tcPr>
            <w:tcW w:w="1684" w:type="dxa"/>
            <w:tcMar>
              <w:top w:w="75" w:type="dxa"/>
              <w:left w:w="85" w:type="dxa"/>
              <w:bottom w:w="75" w:type="dxa"/>
              <w:right w:w="85" w:type="dxa"/>
            </w:tcMar>
            <w:vAlign w:val="center"/>
          </w:tcPr>
          <w:p w14:paraId="4A6303E8" w14:textId="77777777" w:rsidR="007B474A" w:rsidRDefault="00BC3910">
            <w:pPr>
              <w:pStyle w:val="PaperTable"/>
              <w:spacing w:before="20" w:after="20"/>
            </w:pPr>
            <w:r>
              <w:rPr>
                <w:sz w:val="21"/>
              </w:rPr>
              <w:t>2028-09-25</w:t>
            </w:r>
          </w:p>
        </w:tc>
        <w:tc>
          <w:tcPr>
            <w:tcW w:w="1591" w:type="dxa"/>
            <w:tcMar>
              <w:top w:w="75" w:type="dxa"/>
              <w:left w:w="85" w:type="dxa"/>
              <w:bottom w:w="75" w:type="dxa"/>
              <w:right w:w="85" w:type="dxa"/>
            </w:tcMar>
            <w:vAlign w:val="center"/>
          </w:tcPr>
          <w:p w14:paraId="5399C095" w14:textId="77777777" w:rsidR="007B474A" w:rsidRDefault="00BC3910">
            <w:pPr>
              <w:pStyle w:val="PaperTable"/>
              <w:spacing w:before="20" w:after="20"/>
              <w:jc w:val="center"/>
            </w:pPr>
            <w:r>
              <w:rPr>
                <w:sz w:val="21"/>
              </w:rPr>
              <w:t>87.13</w:t>
            </w:r>
          </w:p>
        </w:tc>
        <w:tc>
          <w:tcPr>
            <w:tcW w:w="1684" w:type="dxa"/>
            <w:tcMar>
              <w:top w:w="75" w:type="dxa"/>
              <w:left w:w="85" w:type="dxa"/>
              <w:bottom w:w="75" w:type="dxa"/>
              <w:right w:w="85" w:type="dxa"/>
            </w:tcMar>
            <w:vAlign w:val="center"/>
          </w:tcPr>
          <w:p w14:paraId="4C7E0425" w14:textId="77777777" w:rsidR="007B474A" w:rsidRDefault="00BC3910">
            <w:pPr>
              <w:pStyle w:val="PaperTable"/>
              <w:spacing w:before="20" w:after="20"/>
              <w:jc w:val="center"/>
            </w:pPr>
            <w:r>
              <w:rPr>
                <w:sz w:val="21"/>
              </w:rPr>
              <w:t>83.48</w:t>
            </w:r>
          </w:p>
        </w:tc>
        <w:tc>
          <w:tcPr>
            <w:tcW w:w="1684" w:type="dxa"/>
            <w:tcMar>
              <w:top w:w="75" w:type="dxa"/>
              <w:left w:w="85" w:type="dxa"/>
              <w:bottom w:w="75" w:type="dxa"/>
              <w:right w:w="85" w:type="dxa"/>
            </w:tcMar>
            <w:vAlign w:val="center"/>
          </w:tcPr>
          <w:p w14:paraId="1971EE7D" w14:textId="77777777" w:rsidR="007B474A" w:rsidRDefault="00BC3910">
            <w:pPr>
              <w:pStyle w:val="PaperTable"/>
              <w:spacing w:before="20" w:after="20"/>
              <w:jc w:val="center"/>
            </w:pPr>
            <w:r>
              <w:rPr>
                <w:sz w:val="21"/>
              </w:rPr>
              <w:t>79.84</w:t>
            </w:r>
          </w:p>
        </w:tc>
        <w:tc>
          <w:tcPr>
            <w:tcW w:w="2713" w:type="dxa"/>
            <w:tcMar>
              <w:top w:w="75" w:type="dxa"/>
              <w:left w:w="85" w:type="dxa"/>
              <w:bottom w:w="75" w:type="dxa"/>
              <w:right w:w="85" w:type="dxa"/>
            </w:tcMar>
            <w:vAlign w:val="center"/>
          </w:tcPr>
          <w:p w14:paraId="42D6EC3B" w14:textId="77777777" w:rsidR="007B474A" w:rsidRDefault="00BC3910">
            <w:pPr>
              <w:pStyle w:val="PaperTable"/>
              <w:spacing w:before="20" w:after="20"/>
              <w:jc w:val="center"/>
            </w:pPr>
            <w:r>
              <w:rPr>
                <w:sz w:val="21"/>
              </w:rPr>
              <w:t>7.2918</w:t>
            </w:r>
            <w:r>
              <w:rPr>
                <w:sz w:val="21"/>
              </w:rPr>
              <w:t>分</w:t>
            </w:r>
          </w:p>
        </w:tc>
      </w:tr>
    </w:tbl>
    <w:p w14:paraId="62DB6363" w14:textId="77777777" w:rsidR="007B474A" w:rsidRDefault="00BC3910">
      <w:pPr>
        <w:pStyle w:val="PaperBody"/>
      </w:pPr>
      <w:r>
        <w:lastRenderedPageBreak/>
        <w:t>表</w:t>
      </w:r>
      <w:r>
        <w:t>18</w:t>
      </w:r>
      <w:r>
        <w:t>没有为未来情景估计发生概率，也没有经验覆盖区间；表</w:t>
      </w:r>
      <w:r>
        <w:t>17</w:t>
      </w:r>
      <w:r>
        <w:t>的条件</w:t>
      </w:r>
      <w:r>
        <w:t>95%</w:t>
      </w:r>
      <w:r>
        <w:t>区间只对应</w:t>
      </w:r>
      <w:r>
        <w:t>ρ=1</w:t>
      </w:r>
      <w:r>
        <w:t>的原动态模型。端点正斜率和全时段负趋势并存，说明参考路径选择会显著改变结果。完整算力效应、训练</w:t>
      </w:r>
      <w:r>
        <w:t>D</w:t>
      </w:r>
      <w:r>
        <w:t>、新家族和评测变化仍未识别，故情景差异不能写成实际算力放缓已被测得的影响。</w:t>
      </w:r>
    </w:p>
    <w:p w14:paraId="1580BFE8" w14:textId="77777777" w:rsidR="007B474A" w:rsidRDefault="00BC3910">
      <w:pPr>
        <w:pStyle w:val="PaperBody"/>
      </w:pPr>
      <w:r>
        <w:t>问题四的可写结论为：同口径历史群体前沿提高；候选桥接已建模但检验未通过；只能描述参数关联与未解释剩余分量，不能识别完整</w:t>
      </w:r>
      <w:r>
        <w:t>scale/non-scale</w:t>
      </w:r>
      <w:r>
        <w:t>比例；外生放缓情景给出可比较的条件投影；两期限不具有已验证的长期覆盖。问题三用于说明资源改变如何影响来源内</w:t>
      </w:r>
      <w:r>
        <w:t>Loss</w:t>
      </w:r>
      <w:r>
        <w:t>，不能取代实际能力观测。</w:t>
      </w:r>
    </w:p>
    <w:p w14:paraId="074EF330" w14:textId="77777777" w:rsidR="007B474A" w:rsidRDefault="00BC3910">
      <w:pPr>
        <w:pStyle w:val="PaperBody"/>
      </w:pPr>
      <w:r>
        <w:t>预测情景中的</w:t>
      </w:r>
      <w:r>
        <w:t xml:space="preserve"> ρ </w:t>
      </w:r>
      <w:r>
        <w:t>是假定的增长保留比例，而非从历史数据估计的政策参数。</w:t>
      </w:r>
      <w:r>
        <w:t xml:space="preserve">ρ=1 </w:t>
      </w:r>
      <w:r>
        <w:t>对应原动态模型中心；</w:t>
      </w:r>
      <w:r>
        <w:t xml:space="preserve">ρ=0.5 </w:t>
      </w:r>
      <w:r>
        <w:t>和</w:t>
      </w:r>
      <w:r>
        <w:t xml:space="preserve"> ρ=0 </w:t>
      </w:r>
      <w:r>
        <w:t>仅展示在固定训练</w:t>
      </w:r>
      <w:r>
        <w:t xml:space="preserve"> D </w:t>
      </w:r>
      <w:r>
        <w:t>及指定正增长参照下，减少参数路径可能造成的能力分数变化。原模型条件区间和不同模型中心范围分别表示不同种类的不确定性，不应合并为同一个置信区间。</w:t>
      </w:r>
    </w:p>
    <w:p w14:paraId="7AD42BFC" w14:textId="77777777" w:rsidR="007B474A" w:rsidRDefault="00BC3910">
      <w:pPr>
        <w:pStyle w:val="PaperBody"/>
      </w:pPr>
      <w:r>
        <w:t>动态模型的验证仅覆盖可由现有历史端点形成的短期限。四周二十折、十三周十一折中，有界</w:t>
      </w:r>
      <w:r>
        <w:t xml:space="preserve"> logit </w:t>
      </w:r>
      <w:r>
        <w:t>线性模型的</w:t>
      </w:r>
      <w:r>
        <w:t xml:space="preserve"> MAE </w:t>
      </w:r>
      <w:r>
        <w:t>分别为</w:t>
      </w:r>
      <w:r>
        <w:t xml:space="preserve"> 1.7566</w:t>
      </w:r>
      <w:r>
        <w:t>、</w:t>
      </w:r>
      <w:r>
        <w:t>1.5293</w:t>
      </w:r>
      <w:r>
        <w:t>；二十六周与五十二周没有可用折次。图</w:t>
      </w:r>
      <w:r>
        <w:t>29</w:t>
      </w:r>
      <w:r>
        <w:t>展示四种预定模型的滚动误差和条件区间覆盖，折次因重叠窗口而相关；历史还只保留最新评测记录，故属于回溯的拟样本外检查。没有证据把四周或十三周的覆盖率直接搬到</w:t>
      </w:r>
      <w:r>
        <w:t xml:space="preserve"> 12</w:t>
      </w:r>
      <w:r>
        <w:t>、</w:t>
      </w:r>
      <w:r>
        <w:t xml:space="preserve">24 </w:t>
      </w:r>
      <w:r>
        <w:t>个月。</w:t>
      </w:r>
    </w:p>
    <w:p w14:paraId="38A8618D" w14:textId="77777777" w:rsidR="007B474A" w:rsidRDefault="00BC3910">
      <w:pPr>
        <w:pStyle w:val="PaperCaption"/>
        <w:keepNext/>
        <w:keepLines/>
      </w:pPr>
      <w:r>
        <w:rPr>
          <w:noProof/>
        </w:rPr>
        <w:drawing>
          <wp:inline distT="0" distB="0" distL="0" distR="0" wp14:anchorId="6DE9270C" wp14:editId="248BEC1A">
            <wp:extent cx="5580000" cy="24854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R7-004.png"/>
                    <pic:cNvPicPr/>
                  </pic:nvPicPr>
                  <pic:blipFill>
                    <a:blip r:embed="rId42"/>
                    <a:stretch>
                      <a:fillRect/>
                    </a:stretch>
                  </pic:blipFill>
                  <pic:spPr>
                    <a:xfrm>
                      <a:off x="0" y="0"/>
                      <a:ext cx="5580000" cy="2485415"/>
                    </a:xfrm>
                    <a:prstGeom prst="rect">
                      <a:avLst/>
                    </a:prstGeom>
                  </pic:spPr>
                </pic:pic>
              </a:graphicData>
            </a:graphic>
          </wp:inline>
        </w:drawing>
      </w:r>
    </w:p>
    <w:p w14:paraId="2EB33391" w14:textId="77777777" w:rsidR="007B474A" w:rsidRDefault="00BC3910">
      <w:pPr>
        <w:pStyle w:val="PaperCaption"/>
        <w:keepLines/>
      </w:pPr>
      <w:r>
        <w:t>图</w:t>
      </w:r>
      <w:r>
        <w:t xml:space="preserve">29 </w:t>
      </w:r>
      <w:r>
        <w:t>前沿模型的滚动验证</w:t>
      </w:r>
    </w:p>
    <w:p w14:paraId="2BCE173F" w14:textId="77777777" w:rsidR="007B474A" w:rsidRDefault="00BC3910">
      <w:pPr>
        <w:pStyle w:val="PaperBody"/>
      </w:pPr>
      <w:r>
        <w:t>四种前沿动态模型在四周和十三周的回溯滚动误差及条件覆盖。二十六周、五十二周无可用折次；未来长期区间未取得经验覆盖检验。</w:t>
      </w:r>
    </w:p>
    <w:p w14:paraId="1C5E9000" w14:textId="77777777" w:rsidR="007B474A" w:rsidRDefault="00BC3910">
      <w:pPr>
        <w:pStyle w:val="PaperBody"/>
      </w:pPr>
      <w:r>
        <w:t>预测原点是</w:t>
      </w:r>
      <w:r>
        <w:t xml:space="preserve"> 2026-09-25</w:t>
      </w:r>
      <w:r>
        <w:t>，最后评测日是</w:t>
      </w:r>
      <w:r>
        <w:t xml:space="preserve"> 2025-03-14</w:t>
      </w:r>
      <w:r>
        <w:t>，相隔</w:t>
      </w:r>
      <w:r>
        <w:t xml:space="preserve"> 560 </w:t>
      </w:r>
      <w:r>
        <w:t>天。目标</w:t>
      </w:r>
      <w:r>
        <w:t xml:space="preserve"> 2027-09-25 </w:t>
      </w:r>
      <w:r>
        <w:t>与</w:t>
      </w:r>
      <w:r>
        <w:t xml:space="preserve"> 2028-09-25 </w:t>
      </w:r>
      <w:r>
        <w:t>实际距最后观测约</w:t>
      </w:r>
      <w:r>
        <w:t xml:space="preserve"> 30</w:t>
      </w:r>
      <w:r>
        <w:t>、</w:t>
      </w:r>
      <w:r>
        <w:t xml:space="preserve">42 </w:t>
      </w:r>
      <w:r>
        <w:t>个月，属于长期外推。有界</w:t>
      </w:r>
      <w:r>
        <w:t xml:space="preserve"> logit </w:t>
      </w:r>
      <w:r>
        <w:t>模型给出条件中心与固定误差扩散规则下的</w:t>
      </w:r>
      <w:r>
        <w:t xml:space="preserve"> 95% </w:t>
      </w:r>
      <w:r>
        <w:t>模型区间；四模型中心范围单列，不能与统计区间互换。对早期样本筛选、家族组成及真实训练量的额外不确定性，现有区间均未覆盖。</w:t>
      </w:r>
    </w:p>
    <w:p w14:paraId="72C707BE" w14:textId="77777777" w:rsidR="007B474A" w:rsidRDefault="00BC3910">
      <w:pPr>
        <w:pStyle w:val="PaperBody"/>
      </w:pPr>
      <w:r>
        <w:t>原有规模代理情景用前沿参数关联分量的全时段趋势，因该趋势非正，三条路径退化重合；这只是该代理不能生成有效正增长对照。另从历史端点插值</w:t>
      </w:r>
      <w:r>
        <w:t xml:space="preserve"> ln N </w:t>
      </w:r>
      <w:r>
        <w:t>的差值得到每周</w:t>
      </w:r>
      <w:r>
        <w:t xml:space="preserve"> 0.015193 </w:t>
      </w:r>
      <w:r>
        <w:t>的正向外生参考，并明确假设训练</w:t>
      </w:r>
      <w:r>
        <w:t xml:space="preserve"> D </w:t>
      </w:r>
      <w:r>
        <w:t>固定、</w:t>
      </w:r>
      <w:r>
        <w:t>C≈6ND</w:t>
      </w:r>
      <w:r>
        <w:t>，再仅在能力分数空间以</w:t>
      </w:r>
      <w:r>
        <w:t xml:space="preserve"> ρ=1</w:t>
      </w:r>
      <w:r>
        <w:t>、</w:t>
      </w:r>
      <w:r>
        <w:t>0.5</w:t>
      </w:r>
      <w:r>
        <w:t>、</w:t>
      </w:r>
      <w:r>
        <w:t xml:space="preserve">0 </w:t>
      </w:r>
      <w:r>
        <w:t>调整参数关联增量。图</w:t>
      </w:r>
      <w:r>
        <w:t>30</w:t>
      </w:r>
      <w:r>
        <w:t>给出两个目标日的三种条件中心；灰蓝区间只属于</w:t>
      </w:r>
      <w:r>
        <w:t xml:space="preserve"> ρ=1 </w:t>
      </w:r>
      <w:r>
        <w:t>的原动态模型，其余情景没有独立校准的覆盖区间。</w:t>
      </w:r>
    </w:p>
    <w:p w14:paraId="5881099F" w14:textId="77777777" w:rsidR="007B474A" w:rsidRDefault="00BC3910">
      <w:pPr>
        <w:pStyle w:val="PaperCaption"/>
        <w:keepNext/>
        <w:keepLines/>
      </w:pPr>
      <w:r>
        <w:rPr>
          <w:noProof/>
        </w:rPr>
        <w:lastRenderedPageBreak/>
        <w:drawing>
          <wp:inline distT="0" distB="0" distL="0" distR="0" wp14:anchorId="26ED54EC" wp14:editId="79DFB367">
            <wp:extent cx="5580000" cy="3208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Q4-V5-001_exogenous_slowdown.png"/>
                    <pic:cNvPicPr/>
                  </pic:nvPicPr>
                  <pic:blipFill>
                    <a:blip r:embed="rId43"/>
                    <a:stretch>
                      <a:fillRect/>
                    </a:stretch>
                  </pic:blipFill>
                  <pic:spPr>
                    <a:xfrm>
                      <a:off x="0" y="0"/>
                      <a:ext cx="5580000" cy="3208500"/>
                    </a:xfrm>
                    <a:prstGeom prst="rect">
                      <a:avLst/>
                    </a:prstGeom>
                  </pic:spPr>
                </pic:pic>
              </a:graphicData>
            </a:graphic>
          </wp:inline>
        </w:drawing>
      </w:r>
    </w:p>
    <w:p w14:paraId="695AED81" w14:textId="77777777" w:rsidR="007B474A" w:rsidRDefault="00BC3910">
      <w:pPr>
        <w:pStyle w:val="PaperCaption"/>
        <w:keepLines/>
      </w:pPr>
      <w:r>
        <w:t>图</w:t>
      </w:r>
      <w:r>
        <w:t xml:space="preserve">30 </w:t>
      </w:r>
      <w:r>
        <w:t>外生增长放缓情景</w:t>
      </w:r>
    </w:p>
    <w:p w14:paraId="60565869" w14:textId="77777777" w:rsidR="007B474A" w:rsidRDefault="00BC3910">
      <w:pPr>
        <w:pStyle w:val="PaperBody"/>
      </w:pPr>
      <w:r>
        <w:t>固定训练</w:t>
      </w:r>
      <w:r>
        <w:t xml:space="preserve"> D </w:t>
      </w:r>
      <w:r>
        <w:t>和外生正增长参考下，两目标日的</w:t>
      </w:r>
      <w:r>
        <w:t xml:space="preserve"> ρ=1</w:t>
      </w:r>
      <w:r>
        <w:t>、</w:t>
      </w:r>
      <w:r>
        <w:t>0.5</w:t>
      </w:r>
      <w:r>
        <w:t>、</w:t>
      </w:r>
      <w:r>
        <w:t xml:space="preserve">0 </w:t>
      </w:r>
      <w:r>
        <w:t>条件中心。区间仅属于</w:t>
      </w:r>
      <w:r>
        <w:t xml:space="preserve"> ρ=1 </w:t>
      </w:r>
      <w:r>
        <w:t>原模型，情景差异不是已识别的真实算力放缓效应。</w:t>
      </w:r>
    </w:p>
    <w:p w14:paraId="6B8A9938" w14:textId="77777777" w:rsidR="007B474A" w:rsidRDefault="00BC3910">
      <w:pPr>
        <w:pStyle w:val="PaperBody"/>
      </w:pPr>
      <w:r>
        <w:t>两期限参考中心分别为</w:t>
      </w:r>
      <w:r>
        <w:t>79.76</w:t>
      </w:r>
      <w:r>
        <w:t>、</w:t>
      </w:r>
      <w:r>
        <w:t>87.13</w:t>
      </w:r>
      <w:r>
        <w:t>；中度放缓为</w:t>
      </w:r>
      <w:r>
        <w:t>77.93</w:t>
      </w:r>
      <w:r>
        <w:t>、</w:t>
      </w:r>
      <w:r>
        <w:t>83.48</w:t>
      </w:r>
      <w:r>
        <w:t>；强放缓为</w:t>
      </w:r>
      <w:r>
        <w:t>76.11</w:t>
      </w:r>
      <w:r>
        <w:t>、</w:t>
      </w:r>
      <w:r>
        <w:t>79.84</w:t>
      </w:r>
      <w:r>
        <w:t>。情景差异随假定增长时长增加，来源于既定参数关联系数作用于外生路径。若训练</w:t>
      </w:r>
      <w:r>
        <w:t>D</w:t>
      </w:r>
      <w:r>
        <w:t>、算法或评测任务改变，能力路径亦会变化；这些数值应按明示条件解释。</w:t>
      </w:r>
    </w:p>
    <w:p w14:paraId="3F24FAD2" w14:textId="77777777" w:rsidR="007B474A" w:rsidRDefault="00BC3910">
      <w:pPr>
        <w:pStyle w:val="PaperH1"/>
      </w:pPr>
      <w:r>
        <w:t>六、模型检验与分析</w:t>
      </w:r>
    </w:p>
    <w:p w14:paraId="08B71F56" w14:textId="77777777" w:rsidR="007B474A" w:rsidRDefault="00BC3910">
      <w:pPr>
        <w:pStyle w:val="PaperH2"/>
      </w:pPr>
      <w:r>
        <w:t xml:space="preserve">6.1 </w:t>
      </w:r>
      <w:r>
        <w:t>误差分析</w:t>
      </w:r>
    </w:p>
    <w:p w14:paraId="7439DFEF" w14:textId="77777777" w:rsidR="007B474A" w:rsidRDefault="00BC3910">
      <w:pPr>
        <w:pStyle w:val="PaperBody"/>
      </w:pPr>
      <w:r>
        <w:t>本文按数据的生成和依赖结构组织检验。质量分比较抽样集与去重扩展集的领域均值及五维画像，配比模型使用拟合外的运行组，标度律以完整轨迹或时间前向块留出，能力前沿只在有历史端点的期限进行滚动回测。各项误差均沿用所属附件的原始量尺，因此不能把不同表的</w:t>
      </w:r>
      <w:r>
        <w:t xml:space="preserve"> RMSE </w:t>
      </w:r>
      <w:r>
        <w:t>直接相加或作高低排名。</w:t>
      </w:r>
    </w:p>
    <w:p w14:paraId="6B50CEC7" w14:textId="77777777" w:rsidR="007B474A" w:rsidRDefault="00BC3910">
      <w:pPr>
        <w:pStyle w:val="PaperBody"/>
      </w:pPr>
      <w:r>
        <w:t>配比模型在</w:t>
      </w:r>
      <w:r>
        <w:t>1M</w:t>
      </w:r>
      <w:r>
        <w:t>的</w:t>
      </w:r>
      <w:r>
        <w:t>256</w:t>
      </w:r>
      <w:r>
        <w:t>组留出样本上使平均响应</w:t>
      </w:r>
      <w:r>
        <w:t xml:space="preserve"> RMSE </w:t>
      </w:r>
      <w:r>
        <w:t>从</w:t>
      </w:r>
      <w:r>
        <w:t>0.2846</w:t>
      </w:r>
      <w:r>
        <w:t>降到</w:t>
      </w:r>
      <w:r>
        <w:t>0.2278</w:t>
      </w:r>
      <w:r>
        <w:t>，且</w:t>
      </w:r>
      <w:r>
        <w:t>13</w:t>
      </w:r>
      <w:r>
        <w:t>个验证领域分别改善；然而</w:t>
      </w:r>
      <w:r>
        <w:t>1B</w:t>
      </w:r>
      <w:r>
        <w:t>中心化误差比达到</w:t>
      </w:r>
      <w:r>
        <w:t>3.108</w:t>
      </w:r>
      <w:r>
        <w:t>，</w:t>
      </w:r>
      <w:r>
        <w:t>10B</w:t>
      </w:r>
      <w:r>
        <w:t>和</w:t>
      </w:r>
      <w:r>
        <w:t>70B</w:t>
      </w:r>
      <w:r>
        <w:t>估算表的误差比也超过</w:t>
      </w:r>
      <w:r>
        <w:t>2</w:t>
      </w:r>
      <w:r>
        <w:t>。这个差别说明局部预测效果不构成跨规模泛化的证据。</w:t>
      </w:r>
      <w:r>
        <w:t xml:space="preserve">B1 </w:t>
      </w:r>
      <w:r>
        <w:t>加性幂律在整规模、前向和双维分块检验中的宏</w:t>
      </w:r>
      <w:r>
        <w:t xml:space="preserve"> RMSE </w:t>
      </w:r>
      <w:r>
        <w:t>分别约为</w:t>
      </w:r>
      <w:r>
        <w:t>0.000146888</w:t>
      </w:r>
      <w:r>
        <w:t>、</w:t>
      </w:r>
      <w:r>
        <w:t>0.000111642</w:t>
      </w:r>
      <w:r>
        <w:t>和</w:t>
      </w:r>
      <w:r>
        <w:t>0.000114134</w:t>
      </w:r>
      <w:r>
        <w:t>，支持附件内部曲面的规则性，但不足以核验外部验证语料的共同量尺。</w:t>
      </w:r>
    </w:p>
    <w:p w14:paraId="1619AB58" w14:textId="77777777" w:rsidR="007B474A" w:rsidRDefault="00BC3910">
      <w:pPr>
        <w:pStyle w:val="PaperBody"/>
      </w:pPr>
      <w:r>
        <w:t xml:space="preserve">Loss—Benchmark </w:t>
      </w:r>
      <w:r>
        <w:t>桥接的高可比组只有七个规模。均值基准</w:t>
      </w:r>
      <w:r>
        <w:t xml:space="preserve"> RMSE </w:t>
      </w:r>
      <w:r>
        <w:t>为</w:t>
      </w:r>
      <w:r>
        <w:t>0.424448</w:t>
      </w:r>
      <w:r>
        <w:t>，线性桥接为</w:t>
      </w:r>
      <w:r>
        <w:t>0.552834</w:t>
      </w:r>
      <w:r>
        <w:t>，单调插值为</w:t>
      </w:r>
      <w:r>
        <w:t>0.436635</w:t>
      </w:r>
      <w:r>
        <w:t>；两种候选均未通过相对基准的留出检验。因此问题四直接在原始能力分数空间预测。前沿模型仅有</w:t>
      </w:r>
      <w:r>
        <w:t>4</w:t>
      </w:r>
      <w:r>
        <w:t>周和</w:t>
      </w:r>
      <w:r>
        <w:t>13</w:t>
      </w:r>
      <w:r>
        <w:t>周回测，</w:t>
      </w:r>
      <w:r>
        <w:t>26</w:t>
      </w:r>
      <w:r>
        <w:t>周与</w:t>
      </w:r>
      <w:r>
        <w:t>52</w:t>
      </w:r>
      <w:r>
        <w:t>周均无可用折次，未来</w:t>
      </w:r>
      <w:r>
        <w:t>12</w:t>
      </w:r>
      <w:r>
        <w:t>个月和</w:t>
      </w:r>
      <w:r>
        <w:t>24</w:t>
      </w:r>
      <w:r>
        <w:t>个月的误差不能由短期</w:t>
      </w:r>
      <w:r>
        <w:t xml:space="preserve"> MAE </w:t>
      </w:r>
      <w:r>
        <w:t>外推为经验覆盖率。</w:t>
      </w:r>
    </w:p>
    <w:p w14:paraId="71CF1CF7" w14:textId="77777777" w:rsidR="007B474A" w:rsidRDefault="00BC3910">
      <w:pPr>
        <w:pStyle w:val="PaperBody"/>
      </w:pPr>
      <w:r>
        <w:t>误差应按真正被留出的单位解释。</w:t>
      </w:r>
      <w:r>
        <w:t xml:space="preserve">Q1 </w:t>
      </w:r>
      <w:r>
        <w:t>的</w:t>
      </w:r>
      <w:r>
        <w:t xml:space="preserve"> 1M </w:t>
      </w:r>
      <w:r>
        <w:t>配比模型留出整组训练运行，</w:t>
      </w:r>
      <w:r>
        <w:t xml:space="preserve">Q2 </w:t>
      </w:r>
      <w:r>
        <w:t>留出整条轨迹或未来检查点与</w:t>
      </w:r>
      <w:r>
        <w:t xml:space="preserve"> N—D </w:t>
      </w:r>
      <w:r>
        <w:t>区块，</w:t>
      </w:r>
      <w:r>
        <w:t xml:space="preserve">Q4 </w:t>
      </w:r>
      <w:r>
        <w:t>只对已有历史端点作短期滚动；</w:t>
      </w:r>
      <w:r>
        <w:t xml:space="preserve">Q3 </w:t>
      </w:r>
      <w:r>
        <w:t>的解析与数值</w:t>
      </w:r>
      <w:r>
        <w:lastRenderedPageBreak/>
        <w:t>一致性是求解检验，没有独立真实最优配置作外部标签。表中将估计证据、检验单位和未覆盖对象并列，避免把不同</w:t>
      </w:r>
      <w:r>
        <w:t xml:space="preserve"> Loss </w:t>
      </w:r>
      <w:r>
        <w:t>量尺或不同期限的</w:t>
      </w:r>
      <w:r>
        <w:t xml:space="preserve"> RMSE </w:t>
      </w:r>
      <w:r>
        <w:t>当作可排序的统一得分。</w:t>
      </w:r>
    </w:p>
    <w:p w14:paraId="3197334E" w14:textId="77777777" w:rsidR="007B474A" w:rsidRDefault="00BC3910">
      <w:pPr>
        <w:pStyle w:val="PaperCaption"/>
        <w:keepNext/>
        <w:keepLines/>
      </w:pPr>
      <w:r>
        <w:t>表</w:t>
      </w:r>
      <w:r>
        <w:t xml:space="preserve">19 </w:t>
      </w:r>
      <w:r>
        <w:t>四问主要模型的检验对象与误差边界</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99"/>
        <w:gridCol w:w="1656"/>
        <w:gridCol w:w="2333"/>
        <w:gridCol w:w="1656"/>
        <w:gridCol w:w="2016"/>
      </w:tblGrid>
      <w:tr w:rsidR="007B474A" w14:paraId="5859AD9C" w14:textId="77777777">
        <w:trPr>
          <w:cantSplit/>
          <w:tblHeader/>
          <w:jc w:val="center"/>
        </w:trPr>
        <w:tc>
          <w:tcPr>
            <w:tcW w:w="1699" w:type="dxa"/>
            <w:tcBorders>
              <w:bottom w:val="single" w:sz="6" w:space="0" w:color="000000"/>
            </w:tcBorders>
            <w:tcMar>
              <w:top w:w="80" w:type="dxa"/>
              <w:left w:w="85" w:type="dxa"/>
              <w:bottom w:w="80" w:type="dxa"/>
              <w:right w:w="85" w:type="dxa"/>
            </w:tcMar>
            <w:vAlign w:val="center"/>
          </w:tcPr>
          <w:p w14:paraId="10980FAE" w14:textId="77777777" w:rsidR="007B474A" w:rsidRDefault="00BC3910">
            <w:pPr>
              <w:pStyle w:val="PaperTable"/>
              <w:spacing w:before="20" w:after="20"/>
            </w:pPr>
            <w:r>
              <w:rPr>
                <w:b/>
                <w:sz w:val="19"/>
              </w:rPr>
              <w:t>对象与估计证据</w:t>
            </w:r>
          </w:p>
        </w:tc>
        <w:tc>
          <w:tcPr>
            <w:tcW w:w="1656" w:type="dxa"/>
            <w:tcBorders>
              <w:bottom w:val="single" w:sz="6" w:space="0" w:color="000000"/>
            </w:tcBorders>
            <w:tcMar>
              <w:top w:w="80" w:type="dxa"/>
              <w:left w:w="85" w:type="dxa"/>
              <w:bottom w:w="80" w:type="dxa"/>
              <w:right w:w="85" w:type="dxa"/>
            </w:tcMar>
            <w:vAlign w:val="center"/>
          </w:tcPr>
          <w:p w14:paraId="349E3F9B" w14:textId="77777777" w:rsidR="007B474A" w:rsidRDefault="00BC3910">
            <w:pPr>
              <w:pStyle w:val="PaperTable"/>
              <w:spacing w:before="20" w:after="20"/>
              <w:jc w:val="center"/>
            </w:pPr>
            <w:r>
              <w:rPr>
                <w:b/>
                <w:sz w:val="19"/>
              </w:rPr>
              <w:t>留出或核验设计</w:t>
            </w:r>
          </w:p>
        </w:tc>
        <w:tc>
          <w:tcPr>
            <w:tcW w:w="2333" w:type="dxa"/>
            <w:tcBorders>
              <w:bottom w:val="single" w:sz="6" w:space="0" w:color="000000"/>
            </w:tcBorders>
            <w:tcMar>
              <w:top w:w="80" w:type="dxa"/>
              <w:left w:w="85" w:type="dxa"/>
              <w:bottom w:w="80" w:type="dxa"/>
              <w:right w:w="85" w:type="dxa"/>
            </w:tcMar>
            <w:vAlign w:val="center"/>
          </w:tcPr>
          <w:p w14:paraId="35FAFC65" w14:textId="77777777" w:rsidR="0068454B" w:rsidRDefault="00792992">
            <w:pPr>
              <w:spacing w:before="20" w:after="20"/>
            </w:pPr>
            <w:r>
              <w:rPr>
                <w:sz w:val="19"/>
              </w:rPr>
              <w:t>主要结果</w:t>
            </w:r>
          </w:p>
        </w:tc>
        <w:tc>
          <w:tcPr>
            <w:tcW w:w="1656" w:type="dxa"/>
            <w:tcBorders>
              <w:bottom w:val="single" w:sz="6" w:space="0" w:color="000000"/>
            </w:tcBorders>
            <w:tcMar>
              <w:top w:w="80" w:type="dxa"/>
              <w:left w:w="85" w:type="dxa"/>
              <w:bottom w:w="80" w:type="dxa"/>
              <w:right w:w="85" w:type="dxa"/>
            </w:tcMar>
            <w:vAlign w:val="center"/>
          </w:tcPr>
          <w:p w14:paraId="78B1756C" w14:textId="77777777" w:rsidR="007B474A" w:rsidRDefault="00BC3910">
            <w:pPr>
              <w:pStyle w:val="PaperTable"/>
              <w:spacing w:before="20" w:after="20"/>
              <w:jc w:val="center"/>
            </w:pPr>
            <w:r>
              <w:rPr>
                <w:b/>
                <w:sz w:val="19"/>
              </w:rPr>
              <w:t>可支持结论</w:t>
            </w:r>
          </w:p>
        </w:tc>
        <w:tc>
          <w:tcPr>
            <w:tcW w:w="2016" w:type="dxa"/>
            <w:tcBorders>
              <w:bottom w:val="single" w:sz="6" w:space="0" w:color="000000"/>
            </w:tcBorders>
            <w:tcMar>
              <w:top w:w="80" w:type="dxa"/>
              <w:left w:w="85" w:type="dxa"/>
              <w:bottom w:w="80" w:type="dxa"/>
              <w:right w:w="85" w:type="dxa"/>
            </w:tcMar>
            <w:vAlign w:val="center"/>
          </w:tcPr>
          <w:p w14:paraId="4AF29C0E" w14:textId="77777777" w:rsidR="007B474A" w:rsidRDefault="00BC3910">
            <w:pPr>
              <w:pStyle w:val="PaperTable"/>
              <w:spacing w:before="20" w:after="20"/>
              <w:jc w:val="center"/>
            </w:pPr>
            <w:r>
              <w:rPr>
                <w:b/>
                <w:sz w:val="19"/>
              </w:rPr>
              <w:t>未覆盖的外部问题</w:t>
            </w:r>
          </w:p>
        </w:tc>
      </w:tr>
      <w:tr w:rsidR="007B474A" w14:paraId="48E022FC" w14:textId="77777777">
        <w:trPr>
          <w:cantSplit/>
          <w:jc w:val="center"/>
        </w:trPr>
        <w:tc>
          <w:tcPr>
            <w:tcW w:w="1699" w:type="dxa"/>
            <w:tcMar>
              <w:top w:w="80" w:type="dxa"/>
              <w:left w:w="85" w:type="dxa"/>
              <w:bottom w:w="80" w:type="dxa"/>
              <w:right w:w="85" w:type="dxa"/>
            </w:tcMar>
            <w:vAlign w:val="center"/>
          </w:tcPr>
          <w:p w14:paraId="0366226D" w14:textId="77777777" w:rsidR="007B474A" w:rsidRDefault="00BC3910">
            <w:pPr>
              <w:pStyle w:val="PaperTable"/>
              <w:spacing w:before="20" w:after="20"/>
            </w:pPr>
            <w:r>
              <w:rPr>
                <w:sz w:val="19"/>
              </w:rPr>
              <w:t>Q1 22</w:t>
            </w:r>
            <w:r>
              <w:rPr>
                <w:sz w:val="19"/>
              </w:rPr>
              <w:t>项规则分；</w:t>
            </w:r>
            <w:r>
              <w:rPr>
                <w:sz w:val="19"/>
              </w:rPr>
              <w:t>A1</w:t>
            </w:r>
            <w:r>
              <w:rPr>
                <w:sz w:val="19"/>
              </w:rPr>
              <w:t>训练参考</w:t>
            </w:r>
          </w:p>
        </w:tc>
        <w:tc>
          <w:tcPr>
            <w:tcW w:w="1656" w:type="dxa"/>
            <w:tcMar>
              <w:top w:w="80" w:type="dxa"/>
              <w:left w:w="85" w:type="dxa"/>
              <w:bottom w:w="80" w:type="dxa"/>
              <w:right w:w="85" w:type="dxa"/>
            </w:tcMar>
            <w:vAlign w:val="center"/>
          </w:tcPr>
          <w:p w14:paraId="00436088" w14:textId="77777777" w:rsidR="007B474A" w:rsidRDefault="00BC3910">
            <w:pPr>
              <w:pStyle w:val="PaperTable"/>
              <w:spacing w:before="20" w:after="20"/>
              <w:jc w:val="center"/>
            </w:pPr>
            <w:r>
              <w:rPr>
                <w:sz w:val="19"/>
              </w:rPr>
              <w:t>A2/A3</w:t>
            </w:r>
            <w:r>
              <w:rPr>
                <w:sz w:val="19"/>
              </w:rPr>
              <w:t>剔除重叠</w:t>
            </w:r>
            <w:r>
              <w:rPr>
                <w:sz w:val="19"/>
              </w:rPr>
              <w:t>ID</w:t>
            </w:r>
            <w:r>
              <w:rPr>
                <w:sz w:val="19"/>
              </w:rPr>
              <w:t>作同体系扩展</w:t>
            </w:r>
          </w:p>
        </w:tc>
        <w:tc>
          <w:tcPr>
            <w:tcW w:w="2333" w:type="dxa"/>
            <w:tcMar>
              <w:top w:w="80" w:type="dxa"/>
              <w:left w:w="85" w:type="dxa"/>
              <w:bottom w:w="80" w:type="dxa"/>
              <w:right w:w="85" w:type="dxa"/>
            </w:tcMar>
            <w:vAlign w:val="center"/>
          </w:tcPr>
          <w:p w14:paraId="33DAE5F9" w14:textId="77777777" w:rsidR="007B474A" w:rsidRDefault="00BC3910">
            <w:pPr>
              <w:pStyle w:val="PaperTable"/>
              <w:spacing w:before="20" w:after="20"/>
            </w:pPr>
            <w:r>
              <w:rPr>
                <w:sz w:val="19"/>
              </w:rPr>
              <w:t>arxiv Q_full 0.7356/0.7338</w:t>
            </w:r>
            <w:r>
              <w:rPr>
                <w:sz w:val="19"/>
              </w:rPr>
              <w:t>；</w:t>
            </w:r>
            <w:r>
              <w:rPr>
                <w:sz w:val="19"/>
              </w:rPr>
              <w:t>github 0.5787/0.5780</w:t>
            </w:r>
          </w:p>
        </w:tc>
        <w:tc>
          <w:tcPr>
            <w:tcW w:w="1656" w:type="dxa"/>
            <w:tcMar>
              <w:top w:w="80" w:type="dxa"/>
              <w:left w:w="85" w:type="dxa"/>
              <w:bottom w:w="80" w:type="dxa"/>
              <w:right w:w="85" w:type="dxa"/>
            </w:tcMar>
            <w:vAlign w:val="center"/>
          </w:tcPr>
          <w:p w14:paraId="6FB54D82" w14:textId="77777777" w:rsidR="007B474A" w:rsidRDefault="00BC3910">
            <w:pPr>
              <w:pStyle w:val="PaperTable"/>
              <w:spacing w:before="20" w:after="20"/>
              <w:jc w:val="center"/>
            </w:pPr>
            <w:r>
              <w:rPr>
                <w:sz w:val="19"/>
              </w:rPr>
              <w:t>领域描述近似复现</w:t>
            </w:r>
          </w:p>
        </w:tc>
        <w:tc>
          <w:tcPr>
            <w:tcW w:w="2016" w:type="dxa"/>
            <w:tcMar>
              <w:top w:w="80" w:type="dxa"/>
              <w:left w:w="85" w:type="dxa"/>
              <w:bottom w:w="80" w:type="dxa"/>
              <w:right w:w="85" w:type="dxa"/>
            </w:tcMar>
            <w:vAlign w:val="center"/>
          </w:tcPr>
          <w:p w14:paraId="196B6A77" w14:textId="77777777" w:rsidR="007B474A" w:rsidRDefault="00BC3910">
            <w:pPr>
              <w:pStyle w:val="PaperTable"/>
              <w:spacing w:before="20" w:after="20"/>
              <w:jc w:val="center"/>
            </w:pPr>
            <w:r>
              <w:rPr>
                <w:sz w:val="19"/>
              </w:rPr>
              <w:t>非独立人工真值或训练收益</w:t>
            </w:r>
          </w:p>
        </w:tc>
      </w:tr>
      <w:tr w:rsidR="007B474A" w14:paraId="64B355F7" w14:textId="77777777">
        <w:trPr>
          <w:cantSplit/>
          <w:jc w:val="center"/>
        </w:trPr>
        <w:tc>
          <w:tcPr>
            <w:tcW w:w="1699" w:type="dxa"/>
            <w:tcMar>
              <w:top w:w="80" w:type="dxa"/>
              <w:left w:w="85" w:type="dxa"/>
              <w:bottom w:w="80" w:type="dxa"/>
              <w:right w:w="85" w:type="dxa"/>
            </w:tcMar>
            <w:vAlign w:val="center"/>
          </w:tcPr>
          <w:p w14:paraId="59AAE986" w14:textId="77777777" w:rsidR="007B474A" w:rsidRDefault="00BC3910">
            <w:pPr>
              <w:pStyle w:val="PaperTable"/>
              <w:spacing w:before="20" w:after="20"/>
            </w:pPr>
            <w:r>
              <w:rPr>
                <w:sz w:val="19"/>
              </w:rPr>
              <w:t>Q1 M1</w:t>
            </w:r>
            <w:r>
              <w:rPr>
                <w:sz w:val="19"/>
              </w:rPr>
              <w:t>；</w:t>
            </w:r>
            <w:r>
              <w:rPr>
                <w:sz w:val="19"/>
              </w:rPr>
              <w:t>512</w:t>
            </w:r>
            <w:r>
              <w:rPr>
                <w:sz w:val="19"/>
              </w:rPr>
              <w:t>组训练配比</w:t>
            </w:r>
          </w:p>
        </w:tc>
        <w:tc>
          <w:tcPr>
            <w:tcW w:w="1656" w:type="dxa"/>
            <w:tcMar>
              <w:top w:w="80" w:type="dxa"/>
              <w:left w:w="85" w:type="dxa"/>
              <w:bottom w:w="80" w:type="dxa"/>
              <w:right w:w="85" w:type="dxa"/>
            </w:tcMar>
            <w:vAlign w:val="center"/>
          </w:tcPr>
          <w:p w14:paraId="0CCD9A91" w14:textId="77777777" w:rsidR="007B474A" w:rsidRDefault="00BC3910">
            <w:pPr>
              <w:pStyle w:val="PaperTable"/>
              <w:spacing w:before="20" w:after="20"/>
              <w:jc w:val="center"/>
            </w:pPr>
            <w:r>
              <w:rPr>
                <w:sz w:val="19"/>
              </w:rPr>
              <w:t xml:space="preserve">A7 </w:t>
            </w:r>
            <w:r>
              <w:rPr>
                <w:sz w:val="19"/>
              </w:rPr>
              <w:t>的</w:t>
            </w:r>
            <w:r>
              <w:rPr>
                <w:sz w:val="19"/>
              </w:rPr>
              <w:t>256</w:t>
            </w:r>
            <w:r>
              <w:rPr>
                <w:sz w:val="19"/>
              </w:rPr>
              <w:t>组</w:t>
            </w:r>
            <w:r>
              <w:rPr>
                <w:sz w:val="19"/>
              </w:rPr>
              <w:t>1M</w:t>
            </w:r>
            <w:r>
              <w:rPr>
                <w:sz w:val="19"/>
              </w:rPr>
              <w:t>运行、</w:t>
            </w:r>
            <w:r>
              <w:rPr>
                <w:sz w:val="19"/>
              </w:rPr>
              <w:t>13</w:t>
            </w:r>
            <w:r>
              <w:rPr>
                <w:sz w:val="19"/>
              </w:rPr>
              <w:t>响应域</w:t>
            </w:r>
          </w:p>
        </w:tc>
        <w:tc>
          <w:tcPr>
            <w:tcW w:w="2333" w:type="dxa"/>
            <w:tcMar>
              <w:top w:w="80" w:type="dxa"/>
              <w:left w:w="85" w:type="dxa"/>
              <w:bottom w:w="80" w:type="dxa"/>
              <w:right w:w="85" w:type="dxa"/>
            </w:tcMar>
            <w:vAlign w:val="center"/>
          </w:tcPr>
          <w:p w14:paraId="46AF5AD5" w14:textId="77777777" w:rsidR="007B474A" w:rsidRDefault="00BC3910">
            <w:pPr>
              <w:pStyle w:val="PaperTable"/>
              <w:spacing w:before="20" w:after="20"/>
            </w:pPr>
            <w:r>
              <w:rPr>
                <w:sz w:val="19"/>
              </w:rPr>
              <w:t>R0 RMSE 0.2846→0.2278</w:t>
            </w:r>
            <w:r>
              <w:rPr>
                <w:sz w:val="19"/>
              </w:rPr>
              <w:t>；</w:t>
            </w:r>
            <w:r>
              <w:rPr>
                <w:sz w:val="19"/>
              </w:rPr>
              <w:t>13/13</w:t>
            </w:r>
            <w:r>
              <w:rPr>
                <w:sz w:val="19"/>
              </w:rPr>
              <w:t>域改善</w:t>
            </w:r>
          </w:p>
        </w:tc>
        <w:tc>
          <w:tcPr>
            <w:tcW w:w="1656" w:type="dxa"/>
            <w:tcMar>
              <w:top w:w="80" w:type="dxa"/>
              <w:left w:w="85" w:type="dxa"/>
              <w:bottom w:w="80" w:type="dxa"/>
              <w:right w:w="85" w:type="dxa"/>
            </w:tcMar>
            <w:vAlign w:val="center"/>
          </w:tcPr>
          <w:p w14:paraId="503C7305" w14:textId="77777777" w:rsidR="007B474A" w:rsidRDefault="00BC3910">
            <w:pPr>
              <w:pStyle w:val="PaperTable"/>
              <w:spacing w:before="20" w:after="20"/>
              <w:jc w:val="center"/>
            </w:pPr>
            <w:r>
              <w:rPr>
                <w:sz w:val="19"/>
              </w:rPr>
              <w:t>同尺度局部关联</w:t>
            </w:r>
          </w:p>
        </w:tc>
        <w:tc>
          <w:tcPr>
            <w:tcW w:w="2016" w:type="dxa"/>
            <w:tcMar>
              <w:top w:w="80" w:type="dxa"/>
              <w:left w:w="85" w:type="dxa"/>
              <w:bottom w:w="80" w:type="dxa"/>
              <w:right w:w="85" w:type="dxa"/>
            </w:tcMar>
            <w:vAlign w:val="center"/>
          </w:tcPr>
          <w:p w14:paraId="3A157842" w14:textId="77777777" w:rsidR="007B474A" w:rsidRDefault="00BC3910">
            <w:pPr>
              <w:pStyle w:val="PaperTable"/>
              <w:spacing w:before="20" w:after="20"/>
            </w:pPr>
            <w:r>
              <w:rPr>
                <w:sz w:val="19"/>
              </w:rPr>
              <w:t>60M</w:t>
            </w:r>
            <w:r>
              <w:rPr>
                <w:sz w:val="19"/>
              </w:rPr>
              <w:t>部分、</w:t>
            </w:r>
            <w:r>
              <w:rPr>
                <w:sz w:val="19"/>
              </w:rPr>
              <w:t>1B</w:t>
            </w:r>
            <w:r>
              <w:rPr>
                <w:sz w:val="19"/>
              </w:rPr>
              <w:t>失败；</w:t>
            </w:r>
            <w:r>
              <w:rPr>
                <w:sz w:val="19"/>
              </w:rPr>
              <w:t>10B/70B</w:t>
            </w:r>
            <w:r>
              <w:rPr>
                <w:sz w:val="19"/>
              </w:rPr>
              <w:t>仅估算</w:t>
            </w:r>
          </w:p>
        </w:tc>
      </w:tr>
      <w:tr w:rsidR="007B474A" w14:paraId="4ED199D6" w14:textId="77777777">
        <w:trPr>
          <w:cantSplit/>
          <w:jc w:val="center"/>
        </w:trPr>
        <w:tc>
          <w:tcPr>
            <w:tcW w:w="1699" w:type="dxa"/>
            <w:tcMar>
              <w:top w:w="80" w:type="dxa"/>
              <w:left w:w="85" w:type="dxa"/>
              <w:bottom w:w="80" w:type="dxa"/>
              <w:right w:w="85" w:type="dxa"/>
            </w:tcMar>
            <w:vAlign w:val="center"/>
          </w:tcPr>
          <w:p w14:paraId="4EF5C457" w14:textId="77777777" w:rsidR="007B474A" w:rsidRDefault="00BC3910">
            <w:pPr>
              <w:pStyle w:val="PaperTable"/>
              <w:spacing w:before="20" w:after="20"/>
            </w:pPr>
            <w:r>
              <w:rPr>
                <w:sz w:val="19"/>
              </w:rPr>
              <w:t xml:space="preserve">Q2 </w:t>
            </w:r>
            <w:r>
              <w:rPr>
                <w:sz w:val="19"/>
              </w:rPr>
              <w:t>五参数律；八条完整轨迹</w:t>
            </w:r>
          </w:p>
        </w:tc>
        <w:tc>
          <w:tcPr>
            <w:tcW w:w="1656" w:type="dxa"/>
            <w:tcMar>
              <w:top w:w="80" w:type="dxa"/>
              <w:left w:w="85" w:type="dxa"/>
              <w:bottom w:w="80" w:type="dxa"/>
              <w:right w:w="85" w:type="dxa"/>
            </w:tcMar>
            <w:vAlign w:val="center"/>
          </w:tcPr>
          <w:p w14:paraId="457A0EC1" w14:textId="77777777" w:rsidR="007B474A" w:rsidRDefault="00BC3910">
            <w:pPr>
              <w:pStyle w:val="PaperTable"/>
              <w:spacing w:before="20" w:after="20"/>
              <w:jc w:val="center"/>
            </w:pPr>
            <w:r>
              <w:rPr>
                <w:sz w:val="19"/>
              </w:rPr>
              <w:t>留一规模、前向、</w:t>
            </w:r>
            <w:r>
              <w:rPr>
                <w:sz w:val="19"/>
              </w:rPr>
              <w:t>N—D</w:t>
            </w:r>
            <w:r>
              <w:rPr>
                <w:sz w:val="19"/>
              </w:rPr>
              <w:t>双维分块</w:t>
            </w:r>
          </w:p>
        </w:tc>
        <w:tc>
          <w:tcPr>
            <w:tcW w:w="2333" w:type="dxa"/>
            <w:tcMar>
              <w:top w:w="80" w:type="dxa"/>
              <w:left w:w="85" w:type="dxa"/>
              <w:bottom w:w="80" w:type="dxa"/>
              <w:right w:w="85" w:type="dxa"/>
            </w:tcMar>
            <w:vAlign w:val="center"/>
          </w:tcPr>
          <w:p w14:paraId="7694D116" w14:textId="77777777" w:rsidR="0068454B" w:rsidRDefault="00792992">
            <w:pPr>
              <w:spacing w:before="20" w:after="20"/>
            </w:pPr>
            <w:r>
              <w:rPr>
                <w:sz w:val="19"/>
              </w:rPr>
              <w:t>宏</w:t>
            </w:r>
            <w:r>
              <w:rPr>
                <w:sz w:val="19"/>
              </w:rPr>
              <w:t>RMSE</w:t>
            </w:r>
            <w:r>
              <w:rPr>
                <w:sz w:val="19"/>
              </w:rPr>
              <w:t>：</w:t>
            </w:r>
            <w:r>
              <w:rPr>
                <w:sz w:val="19"/>
              </w:rPr>
              <w:br/>
              <w:t>0.000146888</w:t>
            </w:r>
            <w:r>
              <w:rPr>
                <w:sz w:val="19"/>
              </w:rPr>
              <w:br/>
              <w:t>0.000111642</w:t>
            </w:r>
            <w:r>
              <w:rPr>
                <w:sz w:val="19"/>
              </w:rPr>
              <w:br/>
              <w:t>0.000114134</w:t>
            </w:r>
          </w:p>
        </w:tc>
        <w:tc>
          <w:tcPr>
            <w:tcW w:w="1656" w:type="dxa"/>
            <w:tcMar>
              <w:top w:w="80" w:type="dxa"/>
              <w:left w:w="85" w:type="dxa"/>
              <w:bottom w:w="80" w:type="dxa"/>
              <w:right w:w="85" w:type="dxa"/>
            </w:tcMar>
            <w:vAlign w:val="center"/>
          </w:tcPr>
          <w:p w14:paraId="46262411" w14:textId="77777777" w:rsidR="007B474A" w:rsidRDefault="00BC3910">
            <w:pPr>
              <w:pStyle w:val="PaperTable"/>
              <w:spacing w:before="20" w:after="20"/>
              <w:jc w:val="center"/>
            </w:pPr>
            <w:r>
              <w:rPr>
                <w:sz w:val="19"/>
              </w:rPr>
              <w:t>B1</w:t>
            </w:r>
            <w:r>
              <w:rPr>
                <w:sz w:val="19"/>
              </w:rPr>
              <w:t>附件内部曲面</w:t>
            </w:r>
          </w:p>
        </w:tc>
        <w:tc>
          <w:tcPr>
            <w:tcW w:w="2016" w:type="dxa"/>
            <w:tcMar>
              <w:top w:w="80" w:type="dxa"/>
              <w:left w:w="85" w:type="dxa"/>
              <w:bottom w:w="80" w:type="dxa"/>
              <w:right w:w="85" w:type="dxa"/>
            </w:tcMar>
            <w:vAlign w:val="center"/>
          </w:tcPr>
          <w:p w14:paraId="40426962" w14:textId="77777777" w:rsidR="007B474A" w:rsidRDefault="00BC3910">
            <w:pPr>
              <w:pStyle w:val="PaperTable"/>
              <w:spacing w:before="20" w:after="20"/>
              <w:jc w:val="center"/>
            </w:pPr>
            <w:r>
              <w:rPr>
                <w:sz w:val="19"/>
              </w:rPr>
              <w:t>外部</w:t>
            </w:r>
            <w:r>
              <w:rPr>
                <w:sz w:val="19"/>
              </w:rPr>
              <w:t>Loss</w:t>
            </w:r>
            <w:r>
              <w:rPr>
                <w:sz w:val="19"/>
              </w:rPr>
              <w:t>量尺与真实训练波动</w:t>
            </w:r>
          </w:p>
        </w:tc>
      </w:tr>
      <w:tr w:rsidR="007B474A" w14:paraId="1FB9E0B3" w14:textId="77777777">
        <w:trPr>
          <w:cantSplit/>
          <w:jc w:val="center"/>
        </w:trPr>
        <w:tc>
          <w:tcPr>
            <w:tcW w:w="1699" w:type="dxa"/>
            <w:tcMar>
              <w:top w:w="80" w:type="dxa"/>
              <w:left w:w="85" w:type="dxa"/>
              <w:bottom w:w="80" w:type="dxa"/>
              <w:right w:w="85" w:type="dxa"/>
            </w:tcMar>
            <w:vAlign w:val="center"/>
          </w:tcPr>
          <w:p w14:paraId="5A077A49" w14:textId="77777777" w:rsidR="007B474A" w:rsidRDefault="00BC3910">
            <w:pPr>
              <w:pStyle w:val="PaperTable"/>
              <w:spacing w:before="20" w:after="20"/>
            </w:pPr>
            <w:r>
              <w:rPr>
                <w:sz w:val="19"/>
              </w:rPr>
              <w:t>Q3 51</w:t>
            </w:r>
            <w:r>
              <w:rPr>
                <w:sz w:val="19"/>
              </w:rPr>
              <w:t>档预算；题设成本代理</w:t>
            </w:r>
          </w:p>
        </w:tc>
        <w:tc>
          <w:tcPr>
            <w:tcW w:w="1656" w:type="dxa"/>
            <w:tcMar>
              <w:top w:w="80" w:type="dxa"/>
              <w:left w:w="85" w:type="dxa"/>
              <w:bottom w:w="80" w:type="dxa"/>
              <w:right w:w="85" w:type="dxa"/>
            </w:tcMar>
            <w:vAlign w:val="center"/>
          </w:tcPr>
          <w:p w14:paraId="6BEB30A9" w14:textId="77777777" w:rsidR="007B474A" w:rsidRDefault="00BC3910">
            <w:pPr>
              <w:pStyle w:val="PaperTable"/>
              <w:spacing w:before="20" w:after="20"/>
              <w:jc w:val="center"/>
            </w:pPr>
            <w:r>
              <w:rPr>
                <w:sz w:val="19"/>
              </w:rPr>
              <w:t>解析与</w:t>
            </w:r>
            <w:r>
              <w:rPr>
                <w:sz w:val="19"/>
              </w:rPr>
              <w:t>204</w:t>
            </w:r>
            <w:r>
              <w:rPr>
                <w:sz w:val="19"/>
              </w:rPr>
              <w:t>次数值起点及</w:t>
            </w:r>
            <w:r>
              <w:rPr>
                <w:sz w:val="19"/>
              </w:rPr>
              <w:t>KKT</w:t>
            </w:r>
            <w:r>
              <w:rPr>
                <w:sz w:val="19"/>
              </w:rPr>
              <w:t>核对</w:t>
            </w:r>
          </w:p>
        </w:tc>
        <w:tc>
          <w:tcPr>
            <w:tcW w:w="2333" w:type="dxa"/>
            <w:tcMar>
              <w:top w:w="80" w:type="dxa"/>
              <w:left w:w="85" w:type="dxa"/>
              <w:bottom w:w="80" w:type="dxa"/>
              <w:right w:w="85" w:type="dxa"/>
            </w:tcMar>
            <w:vAlign w:val="center"/>
          </w:tcPr>
          <w:p w14:paraId="38B6C40C" w14:textId="77777777" w:rsidR="007B474A" w:rsidRDefault="00BC3910">
            <w:pPr>
              <w:pStyle w:val="PaperTable"/>
              <w:spacing w:before="20" w:after="20"/>
            </w:pPr>
            <w:r>
              <w:rPr>
                <w:sz w:val="19"/>
              </w:rPr>
              <w:t>最大目标差</w:t>
            </w:r>
            <w:r>
              <w:rPr>
                <w:sz w:val="19"/>
              </w:rPr>
              <w:t>4.86×10⁻¹³</w:t>
            </w:r>
            <w:r>
              <w:rPr>
                <w:sz w:val="19"/>
              </w:rPr>
              <w:t>；残差</w:t>
            </w:r>
            <w:r>
              <w:rPr>
                <w:sz w:val="19"/>
              </w:rPr>
              <w:t>2.78×10⁻¹⁷</w:t>
            </w:r>
          </w:p>
        </w:tc>
        <w:tc>
          <w:tcPr>
            <w:tcW w:w="1656" w:type="dxa"/>
            <w:tcMar>
              <w:top w:w="80" w:type="dxa"/>
              <w:left w:w="85" w:type="dxa"/>
              <w:bottom w:w="80" w:type="dxa"/>
              <w:right w:w="85" w:type="dxa"/>
            </w:tcMar>
            <w:vAlign w:val="center"/>
          </w:tcPr>
          <w:p w14:paraId="568BD58D" w14:textId="77777777" w:rsidR="007B474A" w:rsidRDefault="00BC3910">
            <w:pPr>
              <w:pStyle w:val="PaperTable"/>
              <w:spacing w:before="20" w:after="20"/>
              <w:jc w:val="center"/>
            </w:pPr>
            <w:r>
              <w:rPr>
                <w:sz w:val="19"/>
              </w:rPr>
              <w:t>条件最优求解精确</w:t>
            </w:r>
          </w:p>
        </w:tc>
        <w:tc>
          <w:tcPr>
            <w:tcW w:w="2016" w:type="dxa"/>
            <w:tcMar>
              <w:top w:w="80" w:type="dxa"/>
              <w:left w:w="85" w:type="dxa"/>
              <w:bottom w:w="80" w:type="dxa"/>
              <w:right w:w="85" w:type="dxa"/>
            </w:tcMar>
            <w:vAlign w:val="center"/>
          </w:tcPr>
          <w:p w14:paraId="4D8C7038" w14:textId="77777777" w:rsidR="007B474A" w:rsidRDefault="00BC3910">
            <w:pPr>
              <w:pStyle w:val="PaperTable"/>
              <w:spacing w:before="20" w:after="20"/>
              <w:jc w:val="center"/>
            </w:pPr>
            <w:r>
              <w:rPr>
                <w:sz w:val="19"/>
              </w:rPr>
              <w:t>真实价格、供应及域外收益</w:t>
            </w:r>
          </w:p>
        </w:tc>
      </w:tr>
      <w:tr w:rsidR="007B474A" w14:paraId="7E555F2E" w14:textId="77777777">
        <w:trPr>
          <w:cantSplit/>
          <w:jc w:val="center"/>
        </w:trPr>
        <w:tc>
          <w:tcPr>
            <w:tcW w:w="1699" w:type="dxa"/>
            <w:tcMar>
              <w:top w:w="80" w:type="dxa"/>
              <w:left w:w="85" w:type="dxa"/>
              <w:bottom w:w="80" w:type="dxa"/>
              <w:right w:w="85" w:type="dxa"/>
            </w:tcMar>
            <w:vAlign w:val="center"/>
          </w:tcPr>
          <w:p w14:paraId="38EDEA07" w14:textId="77777777" w:rsidR="007B474A" w:rsidRDefault="00BC3910">
            <w:pPr>
              <w:pStyle w:val="PaperTable"/>
              <w:spacing w:before="20" w:after="20"/>
            </w:pPr>
            <w:r>
              <w:rPr>
                <w:sz w:val="19"/>
              </w:rPr>
              <w:t xml:space="preserve">Q4 </w:t>
            </w:r>
            <w:r>
              <w:rPr>
                <w:sz w:val="19"/>
              </w:rPr>
              <w:t>七条高可比桥接</w:t>
            </w:r>
          </w:p>
        </w:tc>
        <w:tc>
          <w:tcPr>
            <w:tcW w:w="1656" w:type="dxa"/>
            <w:tcMar>
              <w:top w:w="80" w:type="dxa"/>
              <w:left w:w="85" w:type="dxa"/>
              <w:bottom w:w="80" w:type="dxa"/>
              <w:right w:w="85" w:type="dxa"/>
            </w:tcMar>
            <w:vAlign w:val="center"/>
          </w:tcPr>
          <w:p w14:paraId="1A37CE76" w14:textId="77777777" w:rsidR="007B474A" w:rsidRDefault="00BC3910">
            <w:pPr>
              <w:pStyle w:val="PaperTable"/>
              <w:spacing w:before="20" w:after="20"/>
              <w:jc w:val="center"/>
            </w:pPr>
            <w:r>
              <w:rPr>
                <w:sz w:val="19"/>
              </w:rPr>
              <w:t>留一规模；均值为零信息基准</w:t>
            </w:r>
          </w:p>
        </w:tc>
        <w:tc>
          <w:tcPr>
            <w:tcW w:w="2333" w:type="dxa"/>
            <w:tcMar>
              <w:top w:w="80" w:type="dxa"/>
              <w:left w:w="85" w:type="dxa"/>
              <w:bottom w:w="80" w:type="dxa"/>
              <w:right w:w="85" w:type="dxa"/>
            </w:tcMar>
            <w:vAlign w:val="center"/>
          </w:tcPr>
          <w:p w14:paraId="69F83605" w14:textId="77777777" w:rsidR="007B474A" w:rsidRDefault="00BC3910">
            <w:pPr>
              <w:pStyle w:val="PaperTable"/>
              <w:spacing w:before="20" w:after="20"/>
            </w:pPr>
            <w:r>
              <w:rPr>
                <w:sz w:val="19"/>
              </w:rPr>
              <w:t>均值</w:t>
            </w:r>
            <w:r>
              <w:rPr>
                <w:sz w:val="19"/>
              </w:rPr>
              <w:t>0.424448</w:t>
            </w:r>
            <w:r>
              <w:rPr>
                <w:sz w:val="19"/>
              </w:rPr>
              <w:t>，线性</w:t>
            </w:r>
            <w:r>
              <w:rPr>
                <w:sz w:val="19"/>
              </w:rPr>
              <w:t>0.552834</w:t>
            </w:r>
            <w:r>
              <w:rPr>
                <w:sz w:val="19"/>
              </w:rPr>
              <w:t>，单调</w:t>
            </w:r>
            <w:r>
              <w:rPr>
                <w:sz w:val="19"/>
              </w:rPr>
              <w:t>0.436635</w:t>
            </w:r>
          </w:p>
        </w:tc>
        <w:tc>
          <w:tcPr>
            <w:tcW w:w="1656" w:type="dxa"/>
            <w:tcMar>
              <w:top w:w="80" w:type="dxa"/>
              <w:left w:w="85" w:type="dxa"/>
              <w:bottom w:w="80" w:type="dxa"/>
              <w:right w:w="85" w:type="dxa"/>
            </w:tcMar>
            <w:vAlign w:val="center"/>
          </w:tcPr>
          <w:p w14:paraId="723D3DA6" w14:textId="77777777" w:rsidR="007B474A" w:rsidRDefault="00BC3910">
            <w:pPr>
              <w:pStyle w:val="PaperTable"/>
              <w:spacing w:before="20" w:after="20"/>
              <w:jc w:val="center"/>
            </w:pPr>
            <w:r>
              <w:rPr>
                <w:sz w:val="19"/>
              </w:rPr>
              <w:t>桥接未通过</w:t>
            </w:r>
          </w:p>
        </w:tc>
        <w:tc>
          <w:tcPr>
            <w:tcW w:w="2016" w:type="dxa"/>
            <w:tcMar>
              <w:top w:w="80" w:type="dxa"/>
              <w:left w:w="85" w:type="dxa"/>
              <w:bottom w:w="80" w:type="dxa"/>
              <w:right w:w="85" w:type="dxa"/>
            </w:tcMar>
            <w:vAlign w:val="center"/>
          </w:tcPr>
          <w:p w14:paraId="3272EF5C" w14:textId="77777777" w:rsidR="007B474A" w:rsidRDefault="00BC3910">
            <w:pPr>
              <w:pStyle w:val="PaperTable"/>
              <w:spacing w:before="20" w:after="20"/>
              <w:jc w:val="center"/>
            </w:pPr>
            <w:r>
              <w:rPr>
                <w:sz w:val="19"/>
              </w:rPr>
              <w:t>跨来源</w:t>
            </w:r>
            <w:r>
              <w:rPr>
                <w:sz w:val="19"/>
              </w:rPr>
              <w:t>Loss</w:t>
            </w:r>
            <w:r>
              <w:rPr>
                <w:sz w:val="19"/>
              </w:rPr>
              <w:t>到</w:t>
            </w:r>
            <w:r>
              <w:rPr>
                <w:sz w:val="19"/>
              </w:rPr>
              <w:t>raw6</w:t>
            </w:r>
            <w:r>
              <w:rPr>
                <w:sz w:val="19"/>
              </w:rPr>
              <w:t>的运输</w:t>
            </w:r>
          </w:p>
        </w:tc>
      </w:tr>
      <w:tr w:rsidR="007B474A" w14:paraId="1BE857BD" w14:textId="77777777">
        <w:trPr>
          <w:cantSplit/>
          <w:jc w:val="center"/>
        </w:trPr>
        <w:tc>
          <w:tcPr>
            <w:tcW w:w="1699" w:type="dxa"/>
            <w:tcMar>
              <w:top w:w="80" w:type="dxa"/>
              <w:left w:w="85" w:type="dxa"/>
              <w:bottom w:w="80" w:type="dxa"/>
              <w:right w:w="85" w:type="dxa"/>
            </w:tcMar>
            <w:vAlign w:val="center"/>
          </w:tcPr>
          <w:p w14:paraId="2C3161D8" w14:textId="77777777" w:rsidR="007B474A" w:rsidRDefault="00BC3910">
            <w:pPr>
              <w:pStyle w:val="PaperTable"/>
              <w:spacing w:before="20" w:after="20"/>
            </w:pPr>
            <w:r>
              <w:rPr>
                <w:sz w:val="19"/>
              </w:rPr>
              <w:t xml:space="preserve">Q4 </w:t>
            </w:r>
            <w:r>
              <w:rPr>
                <w:sz w:val="19"/>
              </w:rPr>
              <w:t>四种动态模型</w:t>
            </w:r>
          </w:p>
        </w:tc>
        <w:tc>
          <w:tcPr>
            <w:tcW w:w="1656" w:type="dxa"/>
            <w:tcMar>
              <w:top w:w="80" w:type="dxa"/>
              <w:left w:w="85" w:type="dxa"/>
              <w:bottom w:w="80" w:type="dxa"/>
              <w:right w:w="85" w:type="dxa"/>
            </w:tcMar>
            <w:vAlign w:val="center"/>
          </w:tcPr>
          <w:p w14:paraId="7D83784D" w14:textId="77777777" w:rsidR="007B474A" w:rsidRDefault="00BC3910">
            <w:pPr>
              <w:pStyle w:val="PaperTable"/>
              <w:spacing w:before="20" w:after="20"/>
              <w:jc w:val="center"/>
            </w:pPr>
            <w:r>
              <w:rPr>
                <w:sz w:val="19"/>
              </w:rPr>
              <w:t>4</w:t>
            </w:r>
            <w:r>
              <w:rPr>
                <w:sz w:val="19"/>
              </w:rPr>
              <w:t>周</w:t>
            </w:r>
            <w:r>
              <w:rPr>
                <w:sz w:val="19"/>
              </w:rPr>
              <w:t>20</w:t>
            </w:r>
            <w:r>
              <w:rPr>
                <w:sz w:val="19"/>
              </w:rPr>
              <w:t>折、</w:t>
            </w:r>
            <w:r>
              <w:rPr>
                <w:sz w:val="19"/>
              </w:rPr>
              <w:t>13</w:t>
            </w:r>
            <w:r>
              <w:rPr>
                <w:sz w:val="19"/>
              </w:rPr>
              <w:t>周</w:t>
            </w:r>
            <w:r>
              <w:rPr>
                <w:sz w:val="19"/>
              </w:rPr>
              <w:t>11</w:t>
            </w:r>
            <w:r>
              <w:rPr>
                <w:sz w:val="19"/>
              </w:rPr>
              <w:t>折滚动</w:t>
            </w:r>
          </w:p>
        </w:tc>
        <w:tc>
          <w:tcPr>
            <w:tcW w:w="2333" w:type="dxa"/>
            <w:tcMar>
              <w:top w:w="80" w:type="dxa"/>
              <w:left w:w="85" w:type="dxa"/>
              <w:bottom w:w="80" w:type="dxa"/>
              <w:right w:w="85" w:type="dxa"/>
            </w:tcMar>
            <w:vAlign w:val="center"/>
          </w:tcPr>
          <w:p w14:paraId="37AB2433" w14:textId="77777777" w:rsidR="007B474A" w:rsidRDefault="00BC3910">
            <w:pPr>
              <w:pStyle w:val="PaperTable"/>
              <w:spacing w:before="20" w:after="20"/>
            </w:pPr>
            <w:r>
              <w:rPr>
                <w:sz w:val="19"/>
              </w:rPr>
              <w:t>选中模型</w:t>
            </w:r>
            <w:r>
              <w:rPr>
                <w:sz w:val="19"/>
              </w:rPr>
              <w:t>MAE 1.7566/1.5293</w:t>
            </w:r>
          </w:p>
        </w:tc>
        <w:tc>
          <w:tcPr>
            <w:tcW w:w="1656" w:type="dxa"/>
            <w:tcMar>
              <w:top w:w="80" w:type="dxa"/>
              <w:left w:w="85" w:type="dxa"/>
              <w:bottom w:w="80" w:type="dxa"/>
              <w:right w:w="85" w:type="dxa"/>
            </w:tcMar>
            <w:vAlign w:val="center"/>
          </w:tcPr>
          <w:p w14:paraId="3B9886AE" w14:textId="77777777" w:rsidR="007B474A" w:rsidRDefault="00BC3910">
            <w:pPr>
              <w:pStyle w:val="PaperTable"/>
              <w:spacing w:before="20" w:after="20"/>
              <w:jc w:val="center"/>
            </w:pPr>
            <w:r>
              <w:rPr>
                <w:sz w:val="19"/>
              </w:rPr>
              <w:t>短期回溯比较</w:t>
            </w:r>
          </w:p>
        </w:tc>
        <w:tc>
          <w:tcPr>
            <w:tcW w:w="2016" w:type="dxa"/>
            <w:tcMar>
              <w:top w:w="80" w:type="dxa"/>
              <w:left w:w="85" w:type="dxa"/>
              <w:bottom w:w="80" w:type="dxa"/>
              <w:right w:w="85" w:type="dxa"/>
            </w:tcMar>
            <w:vAlign w:val="center"/>
          </w:tcPr>
          <w:p w14:paraId="657385FE" w14:textId="77777777" w:rsidR="007B474A" w:rsidRDefault="00BC3910">
            <w:pPr>
              <w:pStyle w:val="PaperTable"/>
              <w:spacing w:before="20" w:after="20"/>
              <w:jc w:val="center"/>
            </w:pPr>
            <w:r>
              <w:rPr>
                <w:sz w:val="19"/>
              </w:rPr>
              <w:t>26/52</w:t>
            </w:r>
            <w:r>
              <w:rPr>
                <w:sz w:val="19"/>
              </w:rPr>
              <w:t>周及</w:t>
            </w:r>
            <w:r>
              <w:rPr>
                <w:sz w:val="19"/>
              </w:rPr>
              <w:t>12/24</w:t>
            </w:r>
            <w:r>
              <w:rPr>
                <w:sz w:val="19"/>
              </w:rPr>
              <w:t>月经验覆盖</w:t>
            </w:r>
          </w:p>
        </w:tc>
      </w:tr>
    </w:tbl>
    <w:p w14:paraId="3B7AA7CE" w14:textId="77777777" w:rsidR="007B474A" w:rsidRDefault="00BC3910">
      <w:pPr>
        <w:pStyle w:val="PaperBody"/>
        <w:spacing w:before="140"/>
      </w:pPr>
      <w:r>
        <w:t>因此</w:t>
      </w:r>
      <w:r>
        <w:t>“</w:t>
      </w:r>
      <w:r>
        <w:t>验证通过</w:t>
      </w:r>
      <w:r>
        <w:t>”</w:t>
      </w:r>
      <w:r>
        <w:t>须连同对象一起使用：</w:t>
      </w:r>
      <w:r>
        <w:t xml:space="preserve">Q1 </w:t>
      </w:r>
      <w:r>
        <w:t>的规则分有描述复现而无质量干预；</w:t>
      </w:r>
      <w:r>
        <w:t xml:space="preserve">Q2 </w:t>
      </w:r>
      <w:r>
        <w:t>的参数区间限定在八条轨迹；</w:t>
      </w:r>
      <w:r>
        <w:t xml:space="preserve">Q3 </w:t>
      </w:r>
      <w:r>
        <w:t>优化器精度不能校验目标函数；</w:t>
      </w:r>
      <w:r>
        <w:t xml:space="preserve">Q4 </w:t>
      </w:r>
      <w:r>
        <w:t>的桥接负结果阻断从</w:t>
      </w:r>
      <w:r>
        <w:t xml:space="preserve"> Loss </w:t>
      </w:r>
      <w:r>
        <w:t>到能力分数的数值运输。四类检验不是一个总分，而是确定每个后续推断可走到哪里。</w:t>
      </w:r>
    </w:p>
    <w:p w14:paraId="6B8461E0" w14:textId="77777777" w:rsidR="007B474A" w:rsidRDefault="00BC3910">
      <w:pPr>
        <w:pStyle w:val="PaperH2"/>
      </w:pPr>
      <w:r>
        <w:t xml:space="preserve">6.2 </w:t>
      </w:r>
      <w:r>
        <w:t>灵敏度分析</w:t>
      </w:r>
    </w:p>
    <w:p w14:paraId="50ABB89F" w14:textId="77777777" w:rsidR="007B474A" w:rsidRDefault="00BC3910">
      <w:pPr>
        <w:pStyle w:val="PaperBody"/>
      </w:pPr>
      <w:r>
        <w:t>质量评价的方向与权重敏感性通过等权</w:t>
      </w:r>
      <w:r>
        <w:t xml:space="preserve"> W0</w:t>
      </w:r>
      <w:r>
        <w:t>、去冗余</w:t>
      </w:r>
      <w:r>
        <w:t xml:space="preserve"> W1 </w:t>
      </w:r>
      <w:r>
        <w:t>和五维</w:t>
      </w:r>
      <w:r>
        <w:t xml:space="preserve"> DQ0 </w:t>
      </w:r>
      <w:r>
        <w:t>并列呈现。</w:t>
      </w:r>
      <w:r>
        <w:t xml:space="preserve">W0 </w:t>
      </w:r>
      <w:r>
        <w:t>与</w:t>
      </w:r>
      <w:r>
        <w:t xml:space="preserve"> W1 </w:t>
      </w:r>
      <w:r>
        <w:t>在</w:t>
      </w:r>
      <w:r>
        <w:t xml:space="preserve"> A1 </w:t>
      </w:r>
      <w:r>
        <w:t>七域的点估计次序相同，但五维摘要将</w:t>
      </w:r>
      <w:r>
        <w:t xml:space="preserve"> arxiv </w:t>
      </w:r>
      <w:r>
        <w:t>排在</w:t>
      </w:r>
      <w:r>
        <w:t xml:space="preserve"> commoncrawl </w:t>
      </w:r>
      <w:r>
        <w:t>前，综合评分则相反；这反映评价目标和权重约定会改变领域解释。指标冲突阈值以</w:t>
      </w:r>
      <w:r>
        <w:t>0.75</w:t>
      </w:r>
      <w:r>
        <w:t>、</w:t>
      </w:r>
      <w:r>
        <w:t>0.80</w:t>
      </w:r>
      <w:r>
        <w:t>、</w:t>
      </w:r>
      <w:r>
        <w:t>0.90</w:t>
      </w:r>
      <w:r>
        <w:t>检查，统计分歧与语义冲突分别报告，避免把阈值变化误写成质量真值变化。</w:t>
      </w:r>
    </w:p>
    <w:p w14:paraId="66D69B7A" w14:textId="77777777" w:rsidR="007B474A" w:rsidRDefault="00BC3910">
      <w:pPr>
        <w:pStyle w:val="PaperBody"/>
      </w:pPr>
      <w:r>
        <w:t>预算优化对机制假设更敏感。相同的半合成质量收益幅度下，指数、幂函数和对数质量成本对应的条件最优</w:t>
      </w:r>
      <w:r>
        <w:t xml:space="preserve"> Q </w:t>
      </w:r>
      <w:r>
        <w:t>分别约为</w:t>
      </w:r>
      <w:r>
        <w:t>0.675</w:t>
      </w:r>
      <w:r>
        <w:t>、</w:t>
      </w:r>
      <w:r>
        <w:t>0.507</w:t>
      </w:r>
      <w:r>
        <w:t>和</w:t>
      </w:r>
      <w:r>
        <w:t>1.000</w:t>
      </w:r>
      <w:r>
        <w:t>；上下文从</w:t>
      </w:r>
      <w:r>
        <w:t>2048</w:t>
      </w:r>
      <w:r>
        <w:t>延长到</w:t>
      </w:r>
      <w:r>
        <w:t>131072</w:t>
      </w:r>
      <w:r>
        <w:t>时，</w:t>
      </w:r>
      <w:r>
        <w:t>10¹⁹</w:t>
      </w:r>
      <w:r>
        <w:t>预算下的基线</w:t>
      </w:r>
      <w:r>
        <w:t xml:space="preserve"> Loss </w:t>
      </w:r>
      <w:r>
        <w:t>从</w:t>
      </w:r>
      <w:r>
        <w:t>2.998935</w:t>
      </w:r>
      <w:r>
        <w:t>升至</w:t>
      </w:r>
      <w:r>
        <w:t>3.367161</w:t>
      </w:r>
      <w:r>
        <w:t>。联合参数传播的区间很窄，主要反映</w:t>
      </w:r>
      <w:r>
        <w:t xml:space="preserve"> B1 </w:t>
      </w:r>
      <w:r>
        <w:t>曲面的拟合稳定；成本函数和收益运输造成的机制范围需另报。</w:t>
      </w:r>
    </w:p>
    <w:p w14:paraId="521790DA" w14:textId="77777777" w:rsidR="007B474A" w:rsidRDefault="00BC3910">
      <w:pPr>
        <w:pStyle w:val="PaperBody"/>
      </w:pPr>
      <w:r>
        <w:t>能力分解对样本筛选及时间起点尤为敏感。主规格的参数关联份额为</w:t>
      </w:r>
      <w:r>
        <w:t>17.02%</w:t>
      </w:r>
      <w:r>
        <w:t>，改用已知家族、严格许可证或较晚起点时可出现负值。预测同时展示有界</w:t>
      </w:r>
      <w:r>
        <w:t xml:space="preserve"> logit </w:t>
      </w:r>
      <w:r>
        <w:t>模型的条件</w:t>
      </w:r>
      <w:r>
        <w:t>95%</w:t>
      </w:r>
      <w:r>
        <w:t>区间、四种动态模型中心范围，以及</w:t>
      </w:r>
      <w:r>
        <w:t xml:space="preserve"> ρ=1</w:t>
      </w:r>
      <w:r>
        <w:t>、</w:t>
      </w:r>
      <w:r>
        <w:t>0.5</w:t>
      </w:r>
      <w:r>
        <w:t>、</w:t>
      </w:r>
      <w:r>
        <w:t xml:space="preserve">0 </w:t>
      </w:r>
      <w:r>
        <w:t>的外生情景中心。三类结果分别对应参数与扰动、模型选择、未来机制假设，任何一项都不能替代另外两项。</w:t>
      </w:r>
    </w:p>
    <w:p w14:paraId="6D1CECDC" w14:textId="77777777" w:rsidR="007B474A" w:rsidRDefault="00BC3910">
      <w:pPr>
        <w:pStyle w:val="PaperBody"/>
      </w:pPr>
      <w:r>
        <w:t>不同敏感性因素作用于不同环节：质量权重和评价用途影响领域解释，成本函数与支持域影响资源配置，模型家族和预测结构影响远期投影。表</w:t>
      </w:r>
      <w:r>
        <w:t>20</w:t>
      </w:r>
      <w:r>
        <w:t>汇总实际比较的变化范围及其输出。</w:t>
      </w:r>
      <w:r>
        <w:t>“</w:t>
      </w:r>
      <w:r>
        <w:t>高低敏感</w:t>
      </w:r>
      <w:r>
        <w:t>”</w:t>
      </w:r>
      <w:r>
        <w:t>仅指设定的附件样本与模型规格，不能把机制差异并入单一抽样置信区间。</w:t>
      </w:r>
    </w:p>
    <w:p w14:paraId="09B7A2D2" w14:textId="77777777" w:rsidR="007B474A" w:rsidRDefault="00BC3910">
      <w:pPr>
        <w:pStyle w:val="PaperCaption"/>
        <w:keepNext/>
        <w:keepLines/>
      </w:pPr>
      <w:r>
        <w:lastRenderedPageBreak/>
        <w:t>表</w:t>
      </w:r>
      <w:r>
        <w:t xml:space="preserve">20 </w:t>
      </w:r>
      <w:r>
        <w:t>关键建模选择的综合灵敏度</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1699"/>
        <w:gridCol w:w="1656"/>
        <w:gridCol w:w="2333"/>
        <w:gridCol w:w="1656"/>
        <w:gridCol w:w="2016"/>
      </w:tblGrid>
      <w:tr w:rsidR="007B474A" w14:paraId="66043BB0" w14:textId="77777777">
        <w:trPr>
          <w:cantSplit/>
          <w:tblHeader/>
          <w:jc w:val="center"/>
        </w:trPr>
        <w:tc>
          <w:tcPr>
            <w:tcW w:w="1699" w:type="dxa"/>
            <w:tcBorders>
              <w:bottom w:val="single" w:sz="6" w:space="0" w:color="000000"/>
            </w:tcBorders>
            <w:tcMar>
              <w:top w:w="80" w:type="dxa"/>
              <w:left w:w="85" w:type="dxa"/>
              <w:bottom w:w="80" w:type="dxa"/>
              <w:right w:w="85" w:type="dxa"/>
            </w:tcMar>
            <w:vAlign w:val="center"/>
          </w:tcPr>
          <w:p w14:paraId="64EDFF2B" w14:textId="77777777" w:rsidR="007B474A" w:rsidRDefault="00BC3910">
            <w:pPr>
              <w:pStyle w:val="PaperTable"/>
              <w:spacing w:before="20" w:after="20"/>
            </w:pPr>
            <w:r>
              <w:rPr>
                <w:b/>
                <w:sz w:val="19"/>
              </w:rPr>
              <w:t>问题与变化因素</w:t>
            </w:r>
          </w:p>
        </w:tc>
        <w:tc>
          <w:tcPr>
            <w:tcW w:w="1656" w:type="dxa"/>
            <w:tcBorders>
              <w:bottom w:val="single" w:sz="6" w:space="0" w:color="000000"/>
            </w:tcBorders>
            <w:tcMar>
              <w:top w:w="80" w:type="dxa"/>
              <w:left w:w="85" w:type="dxa"/>
              <w:bottom w:w="80" w:type="dxa"/>
              <w:right w:w="85" w:type="dxa"/>
            </w:tcMar>
            <w:vAlign w:val="center"/>
          </w:tcPr>
          <w:p w14:paraId="19630D42" w14:textId="77777777" w:rsidR="007B474A" w:rsidRDefault="00BC3910">
            <w:pPr>
              <w:pStyle w:val="PaperTable"/>
              <w:spacing w:before="20" w:after="20"/>
              <w:jc w:val="center"/>
            </w:pPr>
            <w:r>
              <w:rPr>
                <w:b/>
                <w:sz w:val="19"/>
              </w:rPr>
              <w:t>已检查范围</w:t>
            </w:r>
          </w:p>
        </w:tc>
        <w:tc>
          <w:tcPr>
            <w:tcW w:w="2333" w:type="dxa"/>
            <w:tcBorders>
              <w:bottom w:val="single" w:sz="6" w:space="0" w:color="000000"/>
            </w:tcBorders>
            <w:tcMar>
              <w:top w:w="80" w:type="dxa"/>
              <w:left w:w="85" w:type="dxa"/>
              <w:bottom w:w="80" w:type="dxa"/>
              <w:right w:w="85" w:type="dxa"/>
            </w:tcMar>
            <w:vAlign w:val="center"/>
          </w:tcPr>
          <w:p w14:paraId="08006164" w14:textId="77777777" w:rsidR="007B474A" w:rsidRDefault="00BC3910">
            <w:pPr>
              <w:pStyle w:val="PaperTable"/>
              <w:spacing w:before="20" w:after="20"/>
              <w:jc w:val="center"/>
            </w:pPr>
            <w:r>
              <w:rPr>
                <w:b/>
                <w:sz w:val="19"/>
              </w:rPr>
              <w:t>核心输出变化</w:t>
            </w:r>
          </w:p>
        </w:tc>
        <w:tc>
          <w:tcPr>
            <w:tcW w:w="1656" w:type="dxa"/>
            <w:tcBorders>
              <w:bottom w:val="single" w:sz="6" w:space="0" w:color="000000"/>
            </w:tcBorders>
            <w:tcMar>
              <w:top w:w="80" w:type="dxa"/>
              <w:left w:w="85" w:type="dxa"/>
              <w:bottom w:w="80" w:type="dxa"/>
              <w:right w:w="85" w:type="dxa"/>
            </w:tcMar>
            <w:vAlign w:val="center"/>
          </w:tcPr>
          <w:p w14:paraId="11A4E697" w14:textId="77777777" w:rsidR="007B474A" w:rsidRDefault="00BC3910">
            <w:pPr>
              <w:pStyle w:val="PaperTable"/>
              <w:spacing w:before="20" w:after="20"/>
              <w:jc w:val="center"/>
            </w:pPr>
            <w:r>
              <w:rPr>
                <w:b/>
                <w:sz w:val="19"/>
              </w:rPr>
              <w:t>敏感程度</w:t>
            </w:r>
          </w:p>
        </w:tc>
        <w:tc>
          <w:tcPr>
            <w:tcW w:w="2016" w:type="dxa"/>
            <w:tcBorders>
              <w:bottom w:val="single" w:sz="6" w:space="0" w:color="000000"/>
            </w:tcBorders>
            <w:tcMar>
              <w:top w:w="80" w:type="dxa"/>
              <w:left w:w="85" w:type="dxa"/>
              <w:bottom w:w="80" w:type="dxa"/>
              <w:right w:w="85" w:type="dxa"/>
            </w:tcMar>
            <w:vAlign w:val="center"/>
          </w:tcPr>
          <w:p w14:paraId="7E2ED73D" w14:textId="77777777" w:rsidR="007B474A" w:rsidRDefault="00BC3910">
            <w:pPr>
              <w:pStyle w:val="PaperTable"/>
              <w:spacing w:before="20" w:after="20"/>
              <w:jc w:val="center"/>
            </w:pPr>
            <w:r>
              <w:rPr>
                <w:b/>
                <w:sz w:val="19"/>
              </w:rPr>
              <w:t>解释与界限</w:t>
            </w:r>
          </w:p>
        </w:tc>
      </w:tr>
      <w:tr w:rsidR="007B474A" w14:paraId="1EDD8693" w14:textId="77777777">
        <w:trPr>
          <w:cantSplit/>
          <w:jc w:val="center"/>
        </w:trPr>
        <w:tc>
          <w:tcPr>
            <w:tcW w:w="1699" w:type="dxa"/>
            <w:tcMar>
              <w:top w:w="80" w:type="dxa"/>
              <w:left w:w="85" w:type="dxa"/>
              <w:bottom w:w="80" w:type="dxa"/>
              <w:right w:w="85" w:type="dxa"/>
            </w:tcMar>
            <w:vAlign w:val="center"/>
          </w:tcPr>
          <w:p w14:paraId="4B72CAF2" w14:textId="77777777" w:rsidR="007B474A" w:rsidRDefault="00BC3910">
            <w:pPr>
              <w:pStyle w:val="PaperTable"/>
              <w:spacing w:before="20" w:after="20"/>
            </w:pPr>
            <w:r>
              <w:rPr>
                <w:sz w:val="19"/>
              </w:rPr>
              <w:t xml:space="preserve">Q1 </w:t>
            </w:r>
            <w:r>
              <w:rPr>
                <w:sz w:val="19"/>
              </w:rPr>
              <w:t>质量表示</w:t>
            </w:r>
          </w:p>
        </w:tc>
        <w:tc>
          <w:tcPr>
            <w:tcW w:w="1656" w:type="dxa"/>
            <w:tcMar>
              <w:top w:w="80" w:type="dxa"/>
              <w:left w:w="85" w:type="dxa"/>
              <w:bottom w:w="80" w:type="dxa"/>
              <w:right w:w="85" w:type="dxa"/>
            </w:tcMar>
            <w:vAlign w:val="center"/>
          </w:tcPr>
          <w:p w14:paraId="0DE070FF" w14:textId="77777777" w:rsidR="007B474A" w:rsidRDefault="00BC3910">
            <w:pPr>
              <w:pStyle w:val="PaperTable"/>
              <w:spacing w:before="20" w:after="20"/>
              <w:jc w:val="center"/>
            </w:pPr>
            <w:r>
              <w:rPr>
                <w:sz w:val="19"/>
              </w:rPr>
              <w:t>W0</w:t>
            </w:r>
            <w:r>
              <w:rPr>
                <w:sz w:val="19"/>
              </w:rPr>
              <w:t>、</w:t>
            </w:r>
            <w:r>
              <w:rPr>
                <w:sz w:val="19"/>
              </w:rPr>
              <w:t>W1</w:t>
            </w:r>
            <w:r>
              <w:rPr>
                <w:sz w:val="19"/>
              </w:rPr>
              <w:t>、五维</w:t>
            </w:r>
            <w:r>
              <w:rPr>
                <w:sz w:val="19"/>
              </w:rPr>
              <w:t>DQ0</w:t>
            </w:r>
          </w:p>
        </w:tc>
        <w:tc>
          <w:tcPr>
            <w:tcW w:w="2333" w:type="dxa"/>
            <w:tcMar>
              <w:top w:w="80" w:type="dxa"/>
              <w:left w:w="85" w:type="dxa"/>
              <w:bottom w:w="80" w:type="dxa"/>
              <w:right w:w="85" w:type="dxa"/>
            </w:tcMar>
            <w:vAlign w:val="center"/>
          </w:tcPr>
          <w:p w14:paraId="765B9A42" w14:textId="77777777" w:rsidR="007B474A" w:rsidRDefault="00BC3910">
            <w:pPr>
              <w:pStyle w:val="PaperTable"/>
              <w:spacing w:before="20" w:after="20"/>
            </w:pPr>
            <w:r>
              <w:rPr>
                <w:sz w:val="19"/>
              </w:rPr>
              <w:t>W0/W1</w:t>
            </w:r>
            <w:r>
              <w:rPr>
                <w:sz w:val="19"/>
              </w:rPr>
              <w:t>七域次序相同；</w:t>
            </w:r>
            <w:r>
              <w:rPr>
                <w:sz w:val="19"/>
              </w:rPr>
              <w:t>DQ0</w:t>
            </w:r>
            <w:r>
              <w:rPr>
                <w:sz w:val="19"/>
              </w:rPr>
              <w:t>反转</w:t>
            </w:r>
            <w:r>
              <w:rPr>
                <w:sz w:val="19"/>
              </w:rPr>
              <w:t>arxiv/commoncrawl</w:t>
            </w:r>
          </w:p>
        </w:tc>
        <w:tc>
          <w:tcPr>
            <w:tcW w:w="1656" w:type="dxa"/>
            <w:tcMar>
              <w:top w:w="80" w:type="dxa"/>
              <w:left w:w="85" w:type="dxa"/>
              <w:bottom w:w="80" w:type="dxa"/>
              <w:right w:w="85" w:type="dxa"/>
            </w:tcMar>
            <w:vAlign w:val="center"/>
          </w:tcPr>
          <w:p w14:paraId="3339DBF3" w14:textId="77777777" w:rsidR="007B474A" w:rsidRDefault="00BC3910">
            <w:pPr>
              <w:pStyle w:val="PaperTable"/>
              <w:spacing w:before="20" w:after="20"/>
              <w:jc w:val="center"/>
            </w:pPr>
            <w:r>
              <w:rPr>
                <w:sz w:val="19"/>
              </w:rPr>
              <w:t>用途解释敏感</w:t>
            </w:r>
          </w:p>
        </w:tc>
        <w:tc>
          <w:tcPr>
            <w:tcW w:w="2016" w:type="dxa"/>
            <w:tcMar>
              <w:top w:w="80" w:type="dxa"/>
              <w:left w:w="85" w:type="dxa"/>
              <w:bottom w:w="80" w:type="dxa"/>
              <w:right w:w="85" w:type="dxa"/>
            </w:tcMar>
            <w:vAlign w:val="center"/>
          </w:tcPr>
          <w:p w14:paraId="4DB7CA6D" w14:textId="77777777" w:rsidR="007B474A" w:rsidRDefault="00BC3910">
            <w:pPr>
              <w:pStyle w:val="PaperTable"/>
              <w:spacing w:before="20" w:after="20"/>
              <w:jc w:val="center"/>
            </w:pPr>
            <w:r>
              <w:rPr>
                <w:sz w:val="19"/>
              </w:rPr>
              <w:t>规则分非训练质量真值</w:t>
            </w:r>
          </w:p>
        </w:tc>
      </w:tr>
      <w:tr w:rsidR="007B474A" w14:paraId="4E1065C9" w14:textId="77777777">
        <w:trPr>
          <w:cantSplit/>
          <w:jc w:val="center"/>
        </w:trPr>
        <w:tc>
          <w:tcPr>
            <w:tcW w:w="1699" w:type="dxa"/>
            <w:tcMar>
              <w:top w:w="80" w:type="dxa"/>
              <w:left w:w="85" w:type="dxa"/>
              <w:bottom w:w="80" w:type="dxa"/>
              <w:right w:w="85" w:type="dxa"/>
            </w:tcMar>
            <w:vAlign w:val="center"/>
          </w:tcPr>
          <w:p w14:paraId="33807A1D" w14:textId="77777777" w:rsidR="007B474A" w:rsidRDefault="00BC3910">
            <w:pPr>
              <w:pStyle w:val="PaperTable"/>
              <w:spacing w:before="20" w:after="20"/>
            </w:pPr>
            <w:r>
              <w:rPr>
                <w:sz w:val="19"/>
              </w:rPr>
              <w:t xml:space="preserve">Q1 </w:t>
            </w:r>
            <w:r>
              <w:rPr>
                <w:sz w:val="19"/>
              </w:rPr>
              <w:t>配比规模与支持</w:t>
            </w:r>
          </w:p>
        </w:tc>
        <w:tc>
          <w:tcPr>
            <w:tcW w:w="1656" w:type="dxa"/>
            <w:tcMar>
              <w:top w:w="80" w:type="dxa"/>
              <w:left w:w="85" w:type="dxa"/>
              <w:bottom w:w="80" w:type="dxa"/>
              <w:right w:w="85" w:type="dxa"/>
            </w:tcMar>
            <w:vAlign w:val="center"/>
          </w:tcPr>
          <w:p w14:paraId="62D973AA" w14:textId="77777777" w:rsidR="007B474A" w:rsidRDefault="00BC3910">
            <w:pPr>
              <w:pStyle w:val="PaperTable"/>
              <w:spacing w:before="20" w:after="20"/>
            </w:pPr>
            <w:r>
              <w:rPr>
                <w:sz w:val="19"/>
              </w:rPr>
              <w:t>1M</w:t>
            </w:r>
            <w:r>
              <w:rPr>
                <w:sz w:val="19"/>
              </w:rPr>
              <w:t>、</w:t>
            </w:r>
            <w:r>
              <w:rPr>
                <w:sz w:val="19"/>
              </w:rPr>
              <w:t>60M</w:t>
            </w:r>
            <w:r>
              <w:rPr>
                <w:sz w:val="19"/>
              </w:rPr>
              <w:t>、</w:t>
            </w:r>
            <w:r>
              <w:rPr>
                <w:sz w:val="19"/>
              </w:rPr>
              <w:t>1B</w:t>
            </w:r>
            <w:r>
              <w:rPr>
                <w:sz w:val="19"/>
              </w:rPr>
              <w:t>；</w:t>
            </w:r>
            <w:r>
              <w:rPr>
                <w:sz w:val="19"/>
              </w:rPr>
              <w:t>A12—A15</w:t>
            </w:r>
            <w:r>
              <w:rPr>
                <w:sz w:val="19"/>
              </w:rPr>
              <w:t>估算</w:t>
            </w:r>
          </w:p>
        </w:tc>
        <w:tc>
          <w:tcPr>
            <w:tcW w:w="2333" w:type="dxa"/>
            <w:tcMar>
              <w:top w:w="80" w:type="dxa"/>
              <w:left w:w="85" w:type="dxa"/>
              <w:bottom w:w="80" w:type="dxa"/>
              <w:right w:w="85" w:type="dxa"/>
            </w:tcMar>
            <w:vAlign w:val="center"/>
          </w:tcPr>
          <w:p w14:paraId="4B372563" w14:textId="77777777" w:rsidR="007B474A" w:rsidRDefault="00BC3910">
            <w:pPr>
              <w:pStyle w:val="PaperTable"/>
              <w:spacing w:before="20" w:after="20"/>
            </w:pPr>
            <w:r>
              <w:rPr>
                <w:sz w:val="19"/>
              </w:rPr>
              <w:t>中心化误差比约</w:t>
            </w:r>
            <w:r>
              <w:rPr>
                <w:sz w:val="19"/>
              </w:rPr>
              <w:t>0.80</w:t>
            </w:r>
            <w:r>
              <w:rPr>
                <w:sz w:val="19"/>
              </w:rPr>
              <w:t>、</w:t>
            </w:r>
            <w:r>
              <w:rPr>
                <w:sz w:val="19"/>
              </w:rPr>
              <w:t>0.89</w:t>
            </w:r>
            <w:r>
              <w:rPr>
                <w:sz w:val="19"/>
              </w:rPr>
              <w:t>、</w:t>
            </w:r>
            <w:r>
              <w:rPr>
                <w:sz w:val="19"/>
              </w:rPr>
              <w:t>3.11</w:t>
            </w:r>
            <w:r>
              <w:rPr>
                <w:sz w:val="19"/>
              </w:rPr>
              <w:t>；估算</w:t>
            </w:r>
            <w:r>
              <w:rPr>
                <w:sz w:val="19"/>
              </w:rPr>
              <w:t>2.35/2.27</w:t>
            </w:r>
          </w:p>
        </w:tc>
        <w:tc>
          <w:tcPr>
            <w:tcW w:w="1656" w:type="dxa"/>
            <w:tcMar>
              <w:top w:w="80" w:type="dxa"/>
              <w:left w:w="85" w:type="dxa"/>
              <w:bottom w:w="80" w:type="dxa"/>
              <w:right w:w="85" w:type="dxa"/>
            </w:tcMar>
            <w:vAlign w:val="center"/>
          </w:tcPr>
          <w:p w14:paraId="1DA21EA2" w14:textId="77777777" w:rsidR="007B474A" w:rsidRDefault="00BC3910">
            <w:pPr>
              <w:pStyle w:val="PaperTable"/>
              <w:spacing w:before="20" w:after="20"/>
              <w:jc w:val="center"/>
            </w:pPr>
            <w:r>
              <w:rPr>
                <w:sz w:val="19"/>
              </w:rPr>
              <w:t>跨规模高度敏感</w:t>
            </w:r>
          </w:p>
        </w:tc>
        <w:tc>
          <w:tcPr>
            <w:tcW w:w="2016" w:type="dxa"/>
            <w:tcMar>
              <w:top w:w="80" w:type="dxa"/>
              <w:left w:w="85" w:type="dxa"/>
              <w:bottom w:w="80" w:type="dxa"/>
              <w:right w:w="85" w:type="dxa"/>
            </w:tcMar>
            <w:vAlign w:val="center"/>
          </w:tcPr>
          <w:p w14:paraId="6F7DF441" w14:textId="77777777" w:rsidR="007B474A" w:rsidRDefault="00BC3910">
            <w:pPr>
              <w:pStyle w:val="PaperTable"/>
              <w:spacing w:before="20" w:after="20"/>
              <w:jc w:val="center"/>
            </w:pPr>
            <w:r>
              <w:rPr>
                <w:sz w:val="19"/>
              </w:rPr>
              <w:t>只对已检验规模与近邻支持作判断</w:t>
            </w:r>
          </w:p>
        </w:tc>
      </w:tr>
      <w:tr w:rsidR="007B474A" w14:paraId="73C72DD7" w14:textId="77777777">
        <w:trPr>
          <w:cantSplit/>
          <w:jc w:val="center"/>
        </w:trPr>
        <w:tc>
          <w:tcPr>
            <w:tcW w:w="1699" w:type="dxa"/>
            <w:tcMar>
              <w:top w:w="80" w:type="dxa"/>
              <w:left w:w="85" w:type="dxa"/>
              <w:bottom w:w="80" w:type="dxa"/>
              <w:right w:w="85" w:type="dxa"/>
            </w:tcMar>
            <w:vAlign w:val="center"/>
          </w:tcPr>
          <w:p w14:paraId="661DB9BE" w14:textId="77777777" w:rsidR="007B474A" w:rsidRDefault="00BC3910">
            <w:pPr>
              <w:pStyle w:val="PaperTable"/>
              <w:spacing w:before="20" w:after="20"/>
            </w:pPr>
            <w:r>
              <w:rPr>
                <w:sz w:val="19"/>
              </w:rPr>
              <w:t xml:space="preserve">Q2 </w:t>
            </w:r>
            <w:r>
              <w:rPr>
                <w:sz w:val="19"/>
              </w:rPr>
              <w:t>整轨迹参数</w:t>
            </w:r>
          </w:p>
        </w:tc>
        <w:tc>
          <w:tcPr>
            <w:tcW w:w="1656" w:type="dxa"/>
            <w:tcMar>
              <w:top w:w="80" w:type="dxa"/>
              <w:left w:w="85" w:type="dxa"/>
              <w:bottom w:w="80" w:type="dxa"/>
              <w:right w:w="85" w:type="dxa"/>
            </w:tcMar>
            <w:vAlign w:val="center"/>
          </w:tcPr>
          <w:p w14:paraId="1D6B932E" w14:textId="77777777" w:rsidR="007B474A" w:rsidRDefault="00BC3910">
            <w:pPr>
              <w:pStyle w:val="PaperTable"/>
              <w:spacing w:before="20" w:after="20"/>
              <w:jc w:val="center"/>
            </w:pPr>
            <w:r>
              <w:rPr>
                <w:sz w:val="19"/>
              </w:rPr>
              <w:t>200</w:t>
            </w:r>
            <w:r>
              <w:rPr>
                <w:sz w:val="19"/>
              </w:rPr>
              <w:t>次联合重抽样</w:t>
            </w:r>
          </w:p>
        </w:tc>
        <w:tc>
          <w:tcPr>
            <w:tcW w:w="2333" w:type="dxa"/>
            <w:tcMar>
              <w:top w:w="80" w:type="dxa"/>
              <w:left w:w="85" w:type="dxa"/>
              <w:bottom w:w="80" w:type="dxa"/>
              <w:right w:w="85" w:type="dxa"/>
            </w:tcMar>
            <w:vAlign w:val="center"/>
          </w:tcPr>
          <w:p w14:paraId="42FA076E" w14:textId="77777777" w:rsidR="007B474A" w:rsidRDefault="00BC3910">
            <w:pPr>
              <w:pStyle w:val="PaperTable"/>
              <w:spacing w:before="20" w:after="20"/>
              <w:jc w:val="center"/>
            </w:pPr>
            <w:r>
              <w:rPr>
                <w:sz w:val="19"/>
              </w:rPr>
              <w:t>五参数条件分位窄，边界触及</w:t>
            </w:r>
            <w:r>
              <w:rPr>
                <w:sz w:val="19"/>
              </w:rPr>
              <w:t>0</w:t>
            </w:r>
            <w:r>
              <w:rPr>
                <w:sz w:val="19"/>
              </w:rPr>
              <w:t>次</w:t>
            </w:r>
          </w:p>
        </w:tc>
        <w:tc>
          <w:tcPr>
            <w:tcW w:w="1656" w:type="dxa"/>
            <w:tcMar>
              <w:top w:w="80" w:type="dxa"/>
              <w:left w:w="85" w:type="dxa"/>
              <w:bottom w:w="80" w:type="dxa"/>
              <w:right w:w="85" w:type="dxa"/>
            </w:tcMar>
            <w:vAlign w:val="center"/>
          </w:tcPr>
          <w:p w14:paraId="0CFBD7E3" w14:textId="77777777" w:rsidR="007B474A" w:rsidRDefault="00BC3910">
            <w:pPr>
              <w:pStyle w:val="PaperTable"/>
              <w:spacing w:before="20" w:after="20"/>
              <w:jc w:val="center"/>
            </w:pPr>
            <w:r>
              <w:rPr>
                <w:sz w:val="19"/>
              </w:rPr>
              <w:t>源内数值低敏感</w:t>
            </w:r>
          </w:p>
        </w:tc>
        <w:tc>
          <w:tcPr>
            <w:tcW w:w="2016" w:type="dxa"/>
            <w:tcMar>
              <w:top w:w="80" w:type="dxa"/>
              <w:left w:w="85" w:type="dxa"/>
              <w:bottom w:w="80" w:type="dxa"/>
              <w:right w:w="85" w:type="dxa"/>
            </w:tcMar>
            <w:vAlign w:val="center"/>
          </w:tcPr>
          <w:p w14:paraId="3495D989" w14:textId="77777777" w:rsidR="007B474A" w:rsidRDefault="00BC3910">
            <w:pPr>
              <w:pStyle w:val="PaperTable"/>
              <w:spacing w:before="20" w:after="20"/>
              <w:jc w:val="center"/>
            </w:pPr>
            <w:r>
              <w:rPr>
                <w:sz w:val="19"/>
              </w:rPr>
              <w:t>不覆盖来源或结构不确定性</w:t>
            </w:r>
          </w:p>
        </w:tc>
      </w:tr>
      <w:tr w:rsidR="007B474A" w14:paraId="4BD722ED" w14:textId="77777777">
        <w:trPr>
          <w:cantSplit/>
          <w:jc w:val="center"/>
        </w:trPr>
        <w:tc>
          <w:tcPr>
            <w:tcW w:w="1699" w:type="dxa"/>
            <w:tcMar>
              <w:top w:w="80" w:type="dxa"/>
              <w:left w:w="85" w:type="dxa"/>
              <w:bottom w:w="80" w:type="dxa"/>
              <w:right w:w="85" w:type="dxa"/>
            </w:tcMar>
            <w:vAlign w:val="center"/>
          </w:tcPr>
          <w:p w14:paraId="3B367F7A" w14:textId="77777777" w:rsidR="007B474A" w:rsidRDefault="00BC3910">
            <w:pPr>
              <w:pStyle w:val="PaperTable"/>
              <w:spacing w:before="20" w:after="20"/>
            </w:pPr>
            <w:r>
              <w:rPr>
                <w:sz w:val="19"/>
              </w:rPr>
              <w:t xml:space="preserve">Q3 </w:t>
            </w:r>
            <w:r>
              <w:rPr>
                <w:sz w:val="19"/>
              </w:rPr>
              <w:t>质量成本</w:t>
            </w:r>
          </w:p>
        </w:tc>
        <w:tc>
          <w:tcPr>
            <w:tcW w:w="1656" w:type="dxa"/>
            <w:tcMar>
              <w:top w:w="80" w:type="dxa"/>
              <w:left w:w="85" w:type="dxa"/>
              <w:bottom w:w="80" w:type="dxa"/>
              <w:right w:w="85" w:type="dxa"/>
            </w:tcMar>
            <w:vAlign w:val="center"/>
          </w:tcPr>
          <w:p w14:paraId="34C5343A" w14:textId="77777777" w:rsidR="007B474A" w:rsidRDefault="00BC3910">
            <w:pPr>
              <w:pStyle w:val="PaperTable"/>
              <w:spacing w:before="20" w:after="20"/>
              <w:jc w:val="center"/>
            </w:pPr>
            <w:r>
              <w:rPr>
                <w:sz w:val="19"/>
              </w:rPr>
              <w:t>指数、幂、对数</w:t>
            </w:r>
          </w:p>
        </w:tc>
        <w:tc>
          <w:tcPr>
            <w:tcW w:w="2333" w:type="dxa"/>
            <w:tcMar>
              <w:top w:w="80" w:type="dxa"/>
              <w:left w:w="85" w:type="dxa"/>
              <w:bottom w:w="80" w:type="dxa"/>
              <w:right w:w="85" w:type="dxa"/>
            </w:tcMar>
            <w:vAlign w:val="center"/>
          </w:tcPr>
          <w:p w14:paraId="0C7164CC" w14:textId="77777777" w:rsidR="007B474A" w:rsidRDefault="00BC3910">
            <w:pPr>
              <w:pStyle w:val="PaperTable"/>
              <w:spacing w:before="20" w:after="20"/>
            </w:pPr>
            <w:r>
              <w:rPr>
                <w:sz w:val="19"/>
              </w:rPr>
              <w:t>10¹⁹</w:t>
            </w:r>
            <w:r>
              <w:rPr>
                <w:sz w:val="19"/>
              </w:rPr>
              <w:t>时条件</w:t>
            </w:r>
            <w:r>
              <w:rPr>
                <w:sz w:val="19"/>
              </w:rPr>
              <w:t>Q</w:t>
            </w:r>
            <w:r>
              <w:rPr>
                <w:sz w:val="19"/>
              </w:rPr>
              <w:t>约</w:t>
            </w:r>
            <w:r>
              <w:rPr>
                <w:sz w:val="19"/>
              </w:rPr>
              <w:t>0.675/0.507/1.000</w:t>
            </w:r>
          </w:p>
        </w:tc>
        <w:tc>
          <w:tcPr>
            <w:tcW w:w="1656" w:type="dxa"/>
            <w:tcMar>
              <w:top w:w="80" w:type="dxa"/>
              <w:left w:w="85" w:type="dxa"/>
              <w:bottom w:w="80" w:type="dxa"/>
              <w:right w:w="85" w:type="dxa"/>
            </w:tcMar>
            <w:vAlign w:val="center"/>
          </w:tcPr>
          <w:p w14:paraId="7534A3C6" w14:textId="77777777" w:rsidR="007B474A" w:rsidRDefault="00BC3910">
            <w:pPr>
              <w:pStyle w:val="PaperTable"/>
              <w:spacing w:before="20" w:after="20"/>
              <w:jc w:val="center"/>
            </w:pPr>
            <w:r>
              <w:rPr>
                <w:sz w:val="19"/>
              </w:rPr>
              <w:t>机制高度敏感</w:t>
            </w:r>
          </w:p>
        </w:tc>
        <w:tc>
          <w:tcPr>
            <w:tcW w:w="2016" w:type="dxa"/>
            <w:tcMar>
              <w:top w:w="80" w:type="dxa"/>
              <w:left w:w="85" w:type="dxa"/>
              <w:bottom w:w="80" w:type="dxa"/>
              <w:right w:w="85" w:type="dxa"/>
            </w:tcMar>
            <w:vAlign w:val="center"/>
          </w:tcPr>
          <w:p w14:paraId="7F7BCF92" w14:textId="77777777" w:rsidR="007B474A" w:rsidRDefault="00BC3910">
            <w:pPr>
              <w:pStyle w:val="PaperTable"/>
              <w:spacing w:before="20" w:after="20"/>
              <w:jc w:val="center"/>
            </w:pPr>
            <w:r>
              <w:rPr>
                <w:sz w:val="19"/>
              </w:rPr>
              <w:t>收益来自半合成条件搬运</w:t>
            </w:r>
          </w:p>
        </w:tc>
      </w:tr>
      <w:tr w:rsidR="007B474A" w14:paraId="44C5C37B" w14:textId="77777777">
        <w:trPr>
          <w:cantSplit/>
          <w:jc w:val="center"/>
        </w:trPr>
        <w:tc>
          <w:tcPr>
            <w:tcW w:w="1699" w:type="dxa"/>
            <w:tcMar>
              <w:top w:w="80" w:type="dxa"/>
              <w:left w:w="85" w:type="dxa"/>
              <w:bottom w:w="80" w:type="dxa"/>
              <w:right w:w="85" w:type="dxa"/>
            </w:tcMar>
            <w:vAlign w:val="center"/>
          </w:tcPr>
          <w:p w14:paraId="1763C6ED" w14:textId="77777777" w:rsidR="007B474A" w:rsidRDefault="00BC3910">
            <w:pPr>
              <w:pStyle w:val="PaperTable"/>
              <w:spacing w:before="20" w:after="20"/>
            </w:pPr>
            <w:r>
              <w:rPr>
                <w:sz w:val="19"/>
              </w:rPr>
              <w:t xml:space="preserve">Q3 </w:t>
            </w:r>
            <w:r>
              <w:rPr>
                <w:sz w:val="19"/>
              </w:rPr>
              <w:t>上下文与参数</w:t>
            </w:r>
          </w:p>
        </w:tc>
        <w:tc>
          <w:tcPr>
            <w:tcW w:w="1656" w:type="dxa"/>
            <w:tcMar>
              <w:top w:w="80" w:type="dxa"/>
              <w:left w:w="85" w:type="dxa"/>
              <w:bottom w:w="80" w:type="dxa"/>
              <w:right w:w="85" w:type="dxa"/>
            </w:tcMar>
            <w:vAlign w:val="center"/>
          </w:tcPr>
          <w:p w14:paraId="69D329FE" w14:textId="77777777" w:rsidR="007B474A" w:rsidRDefault="00BC3910">
            <w:pPr>
              <w:pStyle w:val="PaperTable"/>
              <w:spacing w:before="20" w:after="20"/>
            </w:pPr>
            <w:r>
              <w:rPr>
                <w:sz w:val="19"/>
              </w:rPr>
              <w:t>2048</w:t>
            </w:r>
            <w:r>
              <w:rPr>
                <w:sz w:val="19"/>
              </w:rPr>
              <w:t>至</w:t>
            </w:r>
            <w:r>
              <w:rPr>
                <w:sz w:val="19"/>
              </w:rPr>
              <w:t>131072</w:t>
            </w:r>
            <w:r>
              <w:rPr>
                <w:sz w:val="19"/>
              </w:rPr>
              <w:t>；</w:t>
            </w:r>
            <w:r>
              <w:rPr>
                <w:sz w:val="19"/>
              </w:rPr>
              <w:t>200</w:t>
            </w:r>
            <w:r>
              <w:rPr>
                <w:sz w:val="19"/>
              </w:rPr>
              <w:t>个联合参数向量</w:t>
            </w:r>
          </w:p>
        </w:tc>
        <w:tc>
          <w:tcPr>
            <w:tcW w:w="2333" w:type="dxa"/>
            <w:tcMar>
              <w:top w:w="80" w:type="dxa"/>
              <w:left w:w="85" w:type="dxa"/>
              <w:bottom w:w="80" w:type="dxa"/>
              <w:right w:w="85" w:type="dxa"/>
            </w:tcMar>
            <w:vAlign w:val="center"/>
          </w:tcPr>
          <w:p w14:paraId="64FEE271" w14:textId="77777777" w:rsidR="0068454B" w:rsidRDefault="00792992">
            <w:pPr>
              <w:spacing w:before="20" w:after="20"/>
            </w:pPr>
            <w:r>
              <w:rPr>
                <w:sz w:val="19"/>
              </w:rPr>
              <w:t>低预算</w:t>
            </w:r>
            <w:r>
              <w:rPr>
                <w:sz w:val="19"/>
              </w:rPr>
              <w:t>Loss</w:t>
            </w:r>
            <w:r>
              <w:rPr>
                <w:sz w:val="19"/>
              </w:rPr>
              <w:t>：</w:t>
            </w:r>
            <w:r>
              <w:rPr>
                <w:sz w:val="19"/>
              </w:rPr>
              <w:br/>
              <w:t>2.998935 →</w:t>
            </w:r>
            <w:r>
              <w:rPr>
                <w:sz w:val="19"/>
              </w:rPr>
              <w:br/>
              <w:t>3.367161</w:t>
            </w:r>
            <w:r>
              <w:rPr>
                <w:sz w:val="19"/>
              </w:rPr>
              <w:t>；参数带很窄</w:t>
            </w:r>
          </w:p>
        </w:tc>
        <w:tc>
          <w:tcPr>
            <w:tcW w:w="1656" w:type="dxa"/>
            <w:tcMar>
              <w:top w:w="80" w:type="dxa"/>
              <w:left w:w="85" w:type="dxa"/>
              <w:bottom w:w="80" w:type="dxa"/>
              <w:right w:w="85" w:type="dxa"/>
            </w:tcMar>
            <w:vAlign w:val="center"/>
          </w:tcPr>
          <w:p w14:paraId="2141FBD8" w14:textId="77777777" w:rsidR="007B474A" w:rsidRDefault="00BC3910">
            <w:pPr>
              <w:pStyle w:val="PaperTable"/>
              <w:spacing w:before="20" w:after="20"/>
              <w:jc w:val="center"/>
            </w:pPr>
            <w:r>
              <w:rPr>
                <w:sz w:val="19"/>
              </w:rPr>
              <w:t>成本敏感、参数数值低敏感</w:t>
            </w:r>
          </w:p>
        </w:tc>
        <w:tc>
          <w:tcPr>
            <w:tcW w:w="2016" w:type="dxa"/>
            <w:tcMar>
              <w:top w:w="80" w:type="dxa"/>
              <w:left w:w="85" w:type="dxa"/>
              <w:bottom w:w="80" w:type="dxa"/>
              <w:right w:w="85" w:type="dxa"/>
            </w:tcMar>
            <w:vAlign w:val="center"/>
          </w:tcPr>
          <w:p w14:paraId="7B674B6E" w14:textId="77777777" w:rsidR="007B474A" w:rsidRDefault="00BC3910">
            <w:pPr>
              <w:pStyle w:val="PaperTable"/>
              <w:spacing w:before="20" w:after="20"/>
              <w:jc w:val="center"/>
            </w:pPr>
            <w:r>
              <w:rPr>
                <w:sz w:val="19"/>
              </w:rPr>
              <w:t>长上下文收益未入目标</w:t>
            </w:r>
          </w:p>
        </w:tc>
      </w:tr>
      <w:tr w:rsidR="007B474A" w14:paraId="356AE6B6" w14:textId="77777777">
        <w:trPr>
          <w:cantSplit/>
          <w:jc w:val="center"/>
        </w:trPr>
        <w:tc>
          <w:tcPr>
            <w:tcW w:w="1699" w:type="dxa"/>
            <w:tcMar>
              <w:top w:w="80" w:type="dxa"/>
              <w:left w:w="85" w:type="dxa"/>
              <w:bottom w:w="80" w:type="dxa"/>
              <w:right w:w="85" w:type="dxa"/>
            </w:tcMar>
            <w:vAlign w:val="center"/>
          </w:tcPr>
          <w:p w14:paraId="71E91DB9" w14:textId="77777777" w:rsidR="007B474A" w:rsidRDefault="00BC3910">
            <w:pPr>
              <w:pStyle w:val="PaperTable"/>
              <w:spacing w:before="20" w:after="20"/>
            </w:pPr>
            <w:r>
              <w:rPr>
                <w:sz w:val="19"/>
              </w:rPr>
              <w:t xml:space="preserve">Q3 </w:t>
            </w:r>
            <w:r>
              <w:rPr>
                <w:sz w:val="19"/>
              </w:rPr>
              <w:t>支持与配比</w:t>
            </w:r>
          </w:p>
        </w:tc>
        <w:tc>
          <w:tcPr>
            <w:tcW w:w="1656" w:type="dxa"/>
            <w:tcMar>
              <w:top w:w="80" w:type="dxa"/>
              <w:left w:w="85" w:type="dxa"/>
              <w:bottom w:w="80" w:type="dxa"/>
              <w:right w:w="85" w:type="dxa"/>
            </w:tcMar>
            <w:vAlign w:val="center"/>
          </w:tcPr>
          <w:p w14:paraId="17262C75" w14:textId="77777777" w:rsidR="007B474A" w:rsidRDefault="00BC3910">
            <w:pPr>
              <w:pStyle w:val="PaperTable"/>
              <w:spacing w:before="20" w:after="20"/>
              <w:jc w:val="center"/>
            </w:pPr>
            <w:r>
              <w:rPr>
                <w:sz w:val="19"/>
              </w:rPr>
              <w:t>D</w:t>
            </w:r>
            <w:r>
              <w:rPr>
                <w:sz w:val="19"/>
              </w:rPr>
              <w:t>上界压力、</w:t>
            </w:r>
            <w:r>
              <w:rPr>
                <w:sz w:val="19"/>
              </w:rPr>
              <w:t>513</w:t>
            </w:r>
            <w:r>
              <w:rPr>
                <w:sz w:val="19"/>
              </w:rPr>
              <w:t>个有限候选</w:t>
            </w:r>
          </w:p>
        </w:tc>
        <w:tc>
          <w:tcPr>
            <w:tcW w:w="2333" w:type="dxa"/>
            <w:tcMar>
              <w:top w:w="80" w:type="dxa"/>
              <w:left w:w="85" w:type="dxa"/>
              <w:bottom w:w="80" w:type="dxa"/>
              <w:right w:w="85" w:type="dxa"/>
            </w:tcMar>
            <w:vAlign w:val="center"/>
          </w:tcPr>
          <w:p w14:paraId="2E844DDC" w14:textId="77777777" w:rsidR="007B474A" w:rsidRDefault="00BC3910">
            <w:pPr>
              <w:pStyle w:val="PaperTable"/>
              <w:spacing w:before="20" w:after="20"/>
            </w:pPr>
            <w:r>
              <w:rPr>
                <w:sz w:val="19"/>
              </w:rPr>
              <w:t>高预算</w:t>
            </w:r>
            <w:r>
              <w:rPr>
                <w:sz w:val="19"/>
              </w:rPr>
              <w:t>Loss</w:t>
            </w:r>
            <w:r>
              <w:rPr>
                <w:sz w:val="19"/>
              </w:rPr>
              <w:t>平台随</w:t>
            </w:r>
            <w:r>
              <w:rPr>
                <w:sz w:val="19"/>
              </w:rPr>
              <w:t>D</w:t>
            </w:r>
            <w:r>
              <w:rPr>
                <w:sz w:val="19"/>
              </w:rPr>
              <w:t>上界变化；最小均值候选仍</w:t>
            </w:r>
            <w:r>
              <w:rPr>
                <w:sz w:val="19"/>
              </w:rPr>
              <w:t>3</w:t>
            </w:r>
            <w:r>
              <w:rPr>
                <w:sz w:val="19"/>
              </w:rPr>
              <w:t>域恶化</w:t>
            </w:r>
          </w:p>
        </w:tc>
        <w:tc>
          <w:tcPr>
            <w:tcW w:w="1656" w:type="dxa"/>
            <w:tcMar>
              <w:top w:w="80" w:type="dxa"/>
              <w:left w:w="85" w:type="dxa"/>
              <w:bottom w:w="80" w:type="dxa"/>
              <w:right w:w="85" w:type="dxa"/>
            </w:tcMar>
            <w:vAlign w:val="center"/>
          </w:tcPr>
          <w:p w14:paraId="24ABC418" w14:textId="77777777" w:rsidR="007B474A" w:rsidRDefault="00BC3910">
            <w:pPr>
              <w:pStyle w:val="PaperTable"/>
              <w:spacing w:before="20" w:after="20"/>
              <w:jc w:val="center"/>
            </w:pPr>
            <w:r>
              <w:rPr>
                <w:sz w:val="19"/>
              </w:rPr>
              <w:t>支持</w:t>
            </w:r>
            <w:r>
              <w:rPr>
                <w:sz w:val="19"/>
              </w:rPr>
              <w:t>/</w:t>
            </w:r>
            <w:r>
              <w:rPr>
                <w:sz w:val="19"/>
              </w:rPr>
              <w:t>用途敏感</w:t>
            </w:r>
          </w:p>
        </w:tc>
        <w:tc>
          <w:tcPr>
            <w:tcW w:w="2016" w:type="dxa"/>
            <w:tcMar>
              <w:top w:w="80" w:type="dxa"/>
              <w:left w:w="85" w:type="dxa"/>
              <w:bottom w:w="80" w:type="dxa"/>
              <w:right w:w="85" w:type="dxa"/>
            </w:tcMar>
            <w:vAlign w:val="center"/>
          </w:tcPr>
          <w:p w14:paraId="6C8E9805" w14:textId="77777777" w:rsidR="007B474A" w:rsidRDefault="00BC3910">
            <w:pPr>
              <w:pStyle w:val="PaperTable"/>
              <w:spacing w:before="20" w:after="20"/>
              <w:jc w:val="center"/>
            </w:pPr>
            <w:r>
              <w:rPr>
                <w:sz w:val="19"/>
              </w:rPr>
              <w:t>现实供应、跨来源配比效应未识别</w:t>
            </w:r>
          </w:p>
        </w:tc>
      </w:tr>
      <w:tr w:rsidR="007B474A" w14:paraId="13A8ED0F" w14:textId="77777777">
        <w:trPr>
          <w:cantSplit/>
          <w:jc w:val="center"/>
        </w:trPr>
        <w:tc>
          <w:tcPr>
            <w:tcW w:w="1699" w:type="dxa"/>
            <w:tcMar>
              <w:top w:w="80" w:type="dxa"/>
              <w:left w:w="85" w:type="dxa"/>
              <w:bottom w:w="80" w:type="dxa"/>
              <w:right w:w="85" w:type="dxa"/>
            </w:tcMar>
            <w:vAlign w:val="center"/>
          </w:tcPr>
          <w:p w14:paraId="6121A75C" w14:textId="77777777" w:rsidR="007B474A" w:rsidRDefault="00BC3910">
            <w:pPr>
              <w:pStyle w:val="PaperTable"/>
              <w:spacing w:before="20" w:after="20"/>
            </w:pPr>
            <w:r>
              <w:rPr>
                <w:sz w:val="19"/>
              </w:rPr>
              <w:t xml:space="preserve">Q4 </w:t>
            </w:r>
            <w:r>
              <w:rPr>
                <w:sz w:val="19"/>
              </w:rPr>
              <w:t>群体与家族</w:t>
            </w:r>
          </w:p>
        </w:tc>
        <w:tc>
          <w:tcPr>
            <w:tcW w:w="1656" w:type="dxa"/>
            <w:tcMar>
              <w:top w:w="80" w:type="dxa"/>
              <w:left w:w="85" w:type="dxa"/>
              <w:bottom w:w="80" w:type="dxa"/>
              <w:right w:w="85" w:type="dxa"/>
            </w:tcMar>
            <w:vAlign w:val="center"/>
          </w:tcPr>
          <w:p w14:paraId="631E6D0E" w14:textId="77777777" w:rsidR="007B474A" w:rsidRDefault="00BC3910">
            <w:pPr>
              <w:pStyle w:val="PaperTable"/>
              <w:spacing w:before="20" w:after="20"/>
              <w:jc w:val="center"/>
            </w:pPr>
            <w:r>
              <w:rPr>
                <w:sz w:val="19"/>
              </w:rPr>
              <w:t>已知家族、严格许可、较晚起点</w:t>
            </w:r>
          </w:p>
        </w:tc>
        <w:tc>
          <w:tcPr>
            <w:tcW w:w="2333" w:type="dxa"/>
            <w:tcMar>
              <w:top w:w="80" w:type="dxa"/>
              <w:left w:w="85" w:type="dxa"/>
              <w:bottom w:w="80" w:type="dxa"/>
              <w:right w:w="85" w:type="dxa"/>
            </w:tcMar>
            <w:vAlign w:val="center"/>
          </w:tcPr>
          <w:p w14:paraId="214A9CDC" w14:textId="77777777" w:rsidR="007B474A" w:rsidRDefault="00BC3910">
            <w:pPr>
              <w:pStyle w:val="PaperTable"/>
              <w:spacing w:before="20" w:after="20"/>
              <w:jc w:val="center"/>
            </w:pPr>
            <w:r>
              <w:rPr>
                <w:sz w:val="19"/>
              </w:rPr>
              <w:t>参数关联份额从</w:t>
            </w:r>
            <w:r>
              <w:rPr>
                <w:sz w:val="19"/>
              </w:rPr>
              <w:t>17.02%</w:t>
            </w:r>
            <w:r>
              <w:rPr>
                <w:sz w:val="19"/>
              </w:rPr>
              <w:t>可变为负</w:t>
            </w:r>
          </w:p>
        </w:tc>
        <w:tc>
          <w:tcPr>
            <w:tcW w:w="1656" w:type="dxa"/>
            <w:tcMar>
              <w:top w:w="80" w:type="dxa"/>
              <w:left w:w="85" w:type="dxa"/>
              <w:bottom w:w="80" w:type="dxa"/>
              <w:right w:w="85" w:type="dxa"/>
            </w:tcMar>
            <w:vAlign w:val="center"/>
          </w:tcPr>
          <w:p w14:paraId="4670778B" w14:textId="77777777" w:rsidR="007B474A" w:rsidRDefault="00BC3910">
            <w:pPr>
              <w:pStyle w:val="PaperTable"/>
              <w:spacing w:before="20" w:after="20"/>
              <w:jc w:val="center"/>
            </w:pPr>
            <w:r>
              <w:rPr>
                <w:sz w:val="19"/>
              </w:rPr>
              <w:t>高度敏感</w:t>
            </w:r>
          </w:p>
        </w:tc>
        <w:tc>
          <w:tcPr>
            <w:tcW w:w="2016" w:type="dxa"/>
            <w:tcMar>
              <w:top w:w="80" w:type="dxa"/>
              <w:left w:w="85" w:type="dxa"/>
              <w:bottom w:w="80" w:type="dxa"/>
              <w:right w:w="85" w:type="dxa"/>
            </w:tcMar>
            <w:vAlign w:val="center"/>
          </w:tcPr>
          <w:p w14:paraId="63A6DE3E" w14:textId="77777777" w:rsidR="007B474A" w:rsidRDefault="00BC3910">
            <w:pPr>
              <w:pStyle w:val="PaperTable"/>
              <w:spacing w:before="20" w:after="20"/>
              <w:jc w:val="center"/>
            </w:pPr>
            <w:r>
              <w:rPr>
                <w:sz w:val="19"/>
              </w:rPr>
              <w:t>描述份额非因果比例</w:t>
            </w:r>
          </w:p>
        </w:tc>
      </w:tr>
      <w:tr w:rsidR="007B474A" w14:paraId="1492E2D8" w14:textId="77777777">
        <w:trPr>
          <w:cantSplit/>
          <w:jc w:val="center"/>
        </w:trPr>
        <w:tc>
          <w:tcPr>
            <w:tcW w:w="1699" w:type="dxa"/>
            <w:tcMar>
              <w:top w:w="80" w:type="dxa"/>
              <w:left w:w="85" w:type="dxa"/>
              <w:bottom w:w="80" w:type="dxa"/>
              <w:right w:w="85" w:type="dxa"/>
            </w:tcMar>
            <w:vAlign w:val="center"/>
          </w:tcPr>
          <w:p w14:paraId="529B0794" w14:textId="77777777" w:rsidR="007B474A" w:rsidRDefault="00BC3910">
            <w:pPr>
              <w:pStyle w:val="PaperTable"/>
              <w:spacing w:before="20" w:after="20"/>
            </w:pPr>
            <w:r>
              <w:rPr>
                <w:sz w:val="19"/>
              </w:rPr>
              <w:t xml:space="preserve">Q4 </w:t>
            </w:r>
            <w:r>
              <w:rPr>
                <w:sz w:val="19"/>
              </w:rPr>
              <w:t>预测结构与放缓</w:t>
            </w:r>
          </w:p>
        </w:tc>
        <w:tc>
          <w:tcPr>
            <w:tcW w:w="1656" w:type="dxa"/>
            <w:tcMar>
              <w:top w:w="80" w:type="dxa"/>
              <w:left w:w="85" w:type="dxa"/>
              <w:bottom w:w="80" w:type="dxa"/>
              <w:right w:w="85" w:type="dxa"/>
            </w:tcMar>
            <w:vAlign w:val="center"/>
          </w:tcPr>
          <w:p w14:paraId="207E9C46" w14:textId="77777777" w:rsidR="007B474A" w:rsidRDefault="00BC3910">
            <w:pPr>
              <w:pStyle w:val="PaperTable"/>
              <w:spacing w:before="20" w:after="20"/>
              <w:jc w:val="center"/>
            </w:pPr>
            <w:r>
              <w:rPr>
                <w:sz w:val="19"/>
              </w:rPr>
              <w:t>四模型；</w:t>
            </w:r>
            <w:r>
              <w:rPr>
                <w:sz w:val="19"/>
              </w:rPr>
              <w:t>ρ=1/0.5/0</w:t>
            </w:r>
          </w:p>
        </w:tc>
        <w:tc>
          <w:tcPr>
            <w:tcW w:w="2333" w:type="dxa"/>
            <w:tcMar>
              <w:top w:w="80" w:type="dxa"/>
              <w:left w:w="85" w:type="dxa"/>
              <w:bottom w:w="80" w:type="dxa"/>
              <w:right w:w="85" w:type="dxa"/>
            </w:tcMar>
            <w:vAlign w:val="center"/>
          </w:tcPr>
          <w:p w14:paraId="343DE54C" w14:textId="77777777" w:rsidR="007B474A" w:rsidRDefault="00BC3910">
            <w:pPr>
              <w:pStyle w:val="PaperTable"/>
              <w:spacing w:before="20" w:after="20"/>
            </w:pPr>
            <w:r>
              <w:rPr>
                <w:sz w:val="19"/>
              </w:rPr>
              <w:t>2027</w:t>
            </w:r>
            <w:r>
              <w:rPr>
                <w:sz w:val="19"/>
              </w:rPr>
              <w:t>中心范围</w:t>
            </w:r>
            <w:r>
              <w:rPr>
                <w:sz w:val="19"/>
              </w:rPr>
              <w:t>52.17—83.77</w:t>
            </w:r>
            <w:r>
              <w:rPr>
                <w:sz w:val="19"/>
              </w:rPr>
              <w:t>；条件中心</w:t>
            </w:r>
            <w:r>
              <w:rPr>
                <w:sz w:val="19"/>
              </w:rPr>
              <w:t>79.76/77.93/76.11</w:t>
            </w:r>
          </w:p>
        </w:tc>
        <w:tc>
          <w:tcPr>
            <w:tcW w:w="1656" w:type="dxa"/>
            <w:tcMar>
              <w:top w:w="80" w:type="dxa"/>
              <w:left w:w="85" w:type="dxa"/>
              <w:bottom w:w="80" w:type="dxa"/>
              <w:right w:w="85" w:type="dxa"/>
            </w:tcMar>
            <w:vAlign w:val="center"/>
          </w:tcPr>
          <w:p w14:paraId="45927378" w14:textId="77777777" w:rsidR="007B474A" w:rsidRDefault="00BC3910">
            <w:pPr>
              <w:pStyle w:val="PaperTable"/>
              <w:spacing w:before="20" w:after="20"/>
              <w:jc w:val="center"/>
            </w:pPr>
            <w:r>
              <w:rPr>
                <w:sz w:val="19"/>
              </w:rPr>
              <w:t>长期模型</w:t>
            </w:r>
            <w:r>
              <w:rPr>
                <w:sz w:val="19"/>
              </w:rPr>
              <w:t>/</w:t>
            </w:r>
            <w:r>
              <w:rPr>
                <w:sz w:val="19"/>
              </w:rPr>
              <w:t>情景敏感</w:t>
            </w:r>
          </w:p>
        </w:tc>
        <w:tc>
          <w:tcPr>
            <w:tcW w:w="2016" w:type="dxa"/>
            <w:tcMar>
              <w:top w:w="80" w:type="dxa"/>
              <w:left w:w="85" w:type="dxa"/>
              <w:bottom w:w="80" w:type="dxa"/>
              <w:right w:w="85" w:type="dxa"/>
            </w:tcMar>
            <w:vAlign w:val="center"/>
          </w:tcPr>
          <w:p w14:paraId="1E649AC9" w14:textId="77777777" w:rsidR="007B474A" w:rsidRDefault="00BC3910">
            <w:pPr>
              <w:pStyle w:val="PaperTable"/>
              <w:spacing w:before="20" w:after="20"/>
              <w:jc w:val="center"/>
            </w:pPr>
            <w:r>
              <w:rPr>
                <w:sz w:val="19"/>
              </w:rPr>
              <w:t>不同范围无共同概率覆盖</w:t>
            </w:r>
          </w:p>
        </w:tc>
      </w:tr>
    </w:tbl>
    <w:p w14:paraId="6215396E" w14:textId="77777777" w:rsidR="007B474A" w:rsidRDefault="00BC3910">
      <w:pPr>
        <w:pStyle w:val="PaperBody"/>
        <w:spacing w:before="140"/>
      </w:pPr>
      <w:r>
        <w:t>这里最窄的是</w:t>
      </w:r>
      <w:r>
        <w:t xml:space="preserve"> B1 </w:t>
      </w:r>
      <w:r>
        <w:t>规则曲面内的参数传播；最宽且更影响解释的是质量收益搬运、可用支持域、家族筛选和远期模型选择。若只展示一个</w:t>
      </w:r>
      <w:r>
        <w:t>“95%</w:t>
      </w:r>
      <w:r>
        <w:t>区间</w:t>
      </w:r>
      <w:r>
        <w:t>”</w:t>
      </w:r>
      <w:r>
        <w:t>，这些来源会被误读为已由重复抽样处理，故在结果图、表和文字中始终分列。</w:t>
      </w:r>
    </w:p>
    <w:p w14:paraId="63491D4E" w14:textId="77777777" w:rsidR="007B474A" w:rsidRDefault="00BC3910">
      <w:pPr>
        <w:pStyle w:val="PaperH1"/>
      </w:pPr>
      <w:r>
        <w:t>七、模型评价</w:t>
      </w:r>
    </w:p>
    <w:p w14:paraId="06F62C34" w14:textId="77777777" w:rsidR="007B474A" w:rsidRDefault="00BC3910">
      <w:pPr>
        <w:pStyle w:val="PaperH2"/>
      </w:pPr>
      <w:r>
        <w:t xml:space="preserve">7.1 </w:t>
      </w:r>
      <w:r>
        <w:t>模型的优点</w:t>
      </w:r>
    </w:p>
    <w:p w14:paraId="2D0A8BD3" w14:textId="77777777" w:rsidR="007B474A" w:rsidRDefault="00BC3910">
      <w:pPr>
        <w:pStyle w:val="PaperBody"/>
      </w:pPr>
      <w:r>
        <w:t>本框架的优点首先是对质量含义的处理：先检查方向、尺度和冗余，再以明确的参考用途构造</w:t>
      </w:r>
      <w:r>
        <w:t>22</w:t>
      </w:r>
      <w:r>
        <w:t>项综合评分，并把五维描述作为解释层；区分语义冲突与统计分歧，避免凭简单负相关判定指标相互矛盾。</w:t>
      </w:r>
    </w:p>
    <w:p w14:paraId="08A2FBB1" w14:textId="77777777" w:rsidR="007B474A" w:rsidRDefault="00BC3910">
      <w:pPr>
        <w:pStyle w:val="PaperBody"/>
      </w:pPr>
      <w:r>
        <w:t>其次，验证方式与数据结构匹配。配比模型保留拟合外检验和</w:t>
      </w:r>
      <w:r>
        <w:t>13</w:t>
      </w:r>
      <w:r>
        <w:t>域结果；标度律按整轨迹、时间前向和双维分块验证，减少随机拆分检查点带来的过度乐观；优化用解析解、数值对照和活跃约束解释，而非仅报告优化器输出。</w:t>
      </w:r>
    </w:p>
    <w:p w14:paraId="6F9E6733" w14:textId="77777777" w:rsidR="007B474A" w:rsidRDefault="00BC3910">
      <w:pPr>
        <w:pStyle w:val="PaperBody"/>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14:paraId="2AEA0EAF" w14:textId="77777777" w:rsidR="007B474A" w:rsidRDefault="00BC3910">
      <w:pPr>
        <w:pStyle w:val="PaperBody"/>
      </w:pPr>
      <w:r>
        <w:t>本研究的可取之处来自可复核的设计选择。质量部分同时公布二十二项规则分与五维解释层，使评分可计算又能发现规则导致的领域次序变化；标度律按来源划界，使极低的</w:t>
      </w:r>
      <w:r>
        <w:t xml:space="preserve"> B1 </w:t>
      </w:r>
      <w:r>
        <w:t>内部误差不会掩盖</w:t>
      </w:r>
      <w:r>
        <w:t xml:space="preserve"> A</w:t>
      </w:r>
      <w:r>
        <w:t>、</w:t>
      </w:r>
      <w:r>
        <w:t>B</w:t>
      </w:r>
      <w:r>
        <w:t>、</w:t>
      </w:r>
      <w:r>
        <w:t xml:space="preserve">C </w:t>
      </w:r>
      <w:r>
        <w:t>资料间的量尺缺口；整轨迹和前向验证尊重训练路</w:t>
      </w:r>
      <w:r>
        <w:lastRenderedPageBreak/>
        <w:t>径相关性；资源配置同时给出解析条件、数值核对和活跃约束；前沿预测把统计区间、模型范围和外生情景分别报告。桥接失败、规模运输失败和训练</w:t>
      </w:r>
      <w:r>
        <w:t xml:space="preserve"> D </w:t>
      </w:r>
      <w:r>
        <w:t>稀缺都作为限制后续推断的实证结果保留。</w:t>
      </w:r>
    </w:p>
    <w:p w14:paraId="70420C7D" w14:textId="77777777" w:rsidR="007B474A" w:rsidRDefault="00BC3910">
      <w:pPr>
        <w:pStyle w:val="PaperH2"/>
      </w:pPr>
      <w:r>
        <w:t xml:space="preserve">7.2 </w:t>
      </w:r>
      <w:r>
        <w:t>模型的缺点</w:t>
      </w:r>
    </w:p>
    <w:p w14:paraId="30E60B1A" w14:textId="77777777" w:rsidR="007B474A" w:rsidRDefault="00BC3910">
      <w:pPr>
        <w:pStyle w:val="PaperBody"/>
      </w:pPr>
      <w:r>
        <w:t>限制也具有具体来源。</w:t>
      </w:r>
      <w:r>
        <w:t xml:space="preserve">Q_full </w:t>
      </w:r>
      <w:r>
        <w:t>的部分指标没有通用单调质量方向，目标接近度及等权是评价约定，不能变成客观训练收益。</w:t>
      </w:r>
      <w:r>
        <w:t>B1</w:t>
      </w:r>
      <w:r>
        <w:t>的外部原始运行和共同</w:t>
      </w:r>
      <w:r>
        <w:t>Loss</w:t>
      </w:r>
      <w:r>
        <w:t>量尺未完全恢复；</w:t>
      </w:r>
      <w:r>
        <w:t>Q</w:t>
      </w:r>
      <w:r>
        <w:t>与训练运行缺少配对，真实独立质量弹性无法识别；配比的较大规模运输弱，</w:t>
      </w:r>
      <w:r>
        <w:t>1B</w:t>
      </w:r>
      <w:r>
        <w:t>及</w:t>
      </w:r>
      <w:r>
        <w:t>10B/70B</w:t>
      </w:r>
      <w:r>
        <w:t>估算表的形状均不支持通用迁移，真实语料供应未知。</w:t>
      </w:r>
      <w:r>
        <w:t>Q3</w:t>
      </w:r>
      <w:r>
        <w:t>的最优性仅针对题设成本代理、附件内部</w:t>
      </w:r>
      <w:r>
        <w:t>Loss</w:t>
      </w:r>
      <w:r>
        <w:t>曲面和统计支持约束，质量情景不能代替实测回报。</w:t>
      </w:r>
    </w:p>
    <w:p w14:paraId="0444A94F" w14:textId="77777777" w:rsidR="007B474A" w:rsidRDefault="00BC3910">
      <w:pPr>
        <w:pStyle w:val="PaperBody"/>
      </w:pPr>
      <w:r>
        <w:t>Q4</w:t>
      </w:r>
      <w:r>
        <w:t>建立了候选桥接却没有可靠的跨来源数值运输；同口径训练</w:t>
      </w:r>
      <w:r>
        <w:t>D</w:t>
      </w:r>
      <w:r>
        <w:t>稀少，使完整规模贡献不可识别，参数关联与未解释剩余分量的比例受筛选、起点和窗口影响并可反号。放缓差值依赖假设的正增长路径、固定</w:t>
      </w:r>
      <w:r>
        <w:t>D</w:t>
      </w:r>
      <w:r>
        <w:t>和参数关联系数，不能当作实际</w:t>
      </w:r>
      <w:r>
        <w:t>compute</w:t>
      </w:r>
      <w:r>
        <w:t>因果效应。观测止于</w:t>
      </w:r>
      <w:r>
        <w:t>2025</w:t>
      </w:r>
      <w:r>
        <w:t>年</w:t>
      </w:r>
      <w:r>
        <w:t>3</w:t>
      </w:r>
      <w:r>
        <w:t>月，预测原点前有</w:t>
      </w:r>
      <w:r>
        <w:t>560</w:t>
      </w:r>
      <w:r>
        <w:t>天空档，长时段覆盖未经验证，固定趋势及扩散假设可能在新模型家族或评测规则变化时失效。因此不能用表</w:t>
      </w:r>
      <w:r>
        <w:t>17</w:t>
      </w:r>
      <w:r>
        <w:t>的条件中心代替高可信产业预测，也不能将模型得分上界当作真实技术饱和证据。</w:t>
      </w:r>
    </w:p>
    <w:p w14:paraId="591FEC67" w14:textId="77777777" w:rsidR="007B474A" w:rsidRDefault="00BC3910">
      <w:pPr>
        <w:pStyle w:val="PaperH1"/>
      </w:pPr>
      <w:r>
        <w:t>八、模型改进与推广</w:t>
      </w:r>
    </w:p>
    <w:p w14:paraId="38BD07CE" w14:textId="77777777" w:rsidR="007B474A" w:rsidRDefault="00BC3910">
      <w:pPr>
        <w:pStyle w:val="PaperH2"/>
      </w:pPr>
      <w:r>
        <w:t xml:space="preserve">8.1 </w:t>
      </w:r>
      <w:r>
        <w:t>模型的改进</w:t>
      </w:r>
    </w:p>
    <w:p w14:paraId="46E14240" w14:textId="77777777" w:rsidR="007B474A" w:rsidRDefault="00BC3910">
      <w:pPr>
        <w:pStyle w:val="PaperBody"/>
      </w:pPr>
      <w:r>
        <w:t>质量评价需要增加同文本的人工目标标注和独立训练干预数据，才能判断目标接近效用是否对应真实训练收益。对于长度、数字比例和</w:t>
      </w:r>
      <w:r>
        <w:t xml:space="preserve"> DSIR </w:t>
      </w:r>
      <w:r>
        <w:t>相似性等用途依赖指标，可按语言、领域和任务分别设置参考画像，并用新增样本对照固定方向规则；若跨组排序不稳定，应保留分维结果而不是强行统一为普适分数。</w:t>
      </w:r>
    </w:p>
    <w:p w14:paraId="4AB777FA" w14:textId="77777777" w:rsidR="007B474A" w:rsidRDefault="00BC3910">
      <w:pPr>
        <w:pStyle w:val="PaperBody"/>
      </w:pPr>
      <w:r>
        <w:t>标度律方面，应补齐不同附件所用验证集、</w:t>
      </w:r>
      <w:r>
        <w:t xml:space="preserve">tokenizer </w:t>
      </w:r>
      <w:r>
        <w:t>和训练阶段信息，建立可核验的共同</w:t>
      </w:r>
      <w:r>
        <w:t xml:space="preserve"> Loss </w:t>
      </w:r>
      <w:r>
        <w:t>锚；质量系数应通过配对的</w:t>
      </w:r>
      <w:r>
        <w:t xml:space="preserve"> Q—N—D—Loss </w:t>
      </w:r>
      <w:r>
        <w:t>运行估计，配比系数则需在多个模型规模上重复真实训练。在此之前，半合成斜率和估算外推宜继续作为条件机制。资源优化可加入真实数据供应上限、质量处理成本和长上下文收益，并在新实验覆盖的支持域内重估目标函数。</w:t>
      </w:r>
    </w:p>
    <w:p w14:paraId="7B828CC8" w14:textId="77777777" w:rsidR="007B474A" w:rsidRDefault="00BC3910">
      <w:pPr>
        <w:pStyle w:val="PaperBody"/>
      </w:pPr>
      <w:r>
        <w:t>能力前沿方面，优先补充</w:t>
      </w:r>
      <w:r>
        <w:t>2025</w:t>
      </w:r>
      <w:r>
        <w:t>年</w:t>
      </w:r>
      <w:r>
        <w:t>3</w:t>
      </w:r>
      <w:r>
        <w:t>月以后的同口径逐任务评测和可核验训练</w:t>
      </w:r>
      <w:r>
        <w:t xml:space="preserve"> token</w:t>
      </w:r>
      <w:r>
        <w:t>。新的观测应分别用于时间外推检验、家族外检验以及规模贡献识别；当历史窗口足以覆盖</w:t>
      </w:r>
      <w:r>
        <w:t>12</w:t>
      </w:r>
      <w:r>
        <w:t>个月与</w:t>
      </w:r>
      <w:r>
        <w:t>24</w:t>
      </w:r>
      <w:r>
        <w:t>个月时，再用相同目标期限评估条件区间的实际覆盖。若榜单任务或筛选规则改变，应建立量尺连接，而不是把新旧分数直接拼接。</w:t>
      </w:r>
    </w:p>
    <w:p w14:paraId="5A5FC220" w14:textId="77777777" w:rsidR="007B474A" w:rsidRDefault="00BC3910">
      <w:pPr>
        <w:pStyle w:val="PaperBody"/>
      </w:pPr>
      <w:r>
        <w:t>模型升级应由新增数据驱动，而不是只增加函数复杂度。若得到同一训练运行的</w:t>
      </w:r>
      <w:r>
        <w:t xml:space="preserve"> Q</w:t>
      </w:r>
      <w:r>
        <w:t>、</w:t>
      </w:r>
      <w:r>
        <w:t>p</w:t>
      </w:r>
      <w:r>
        <w:t>、</w:t>
      </w:r>
      <w:r>
        <w:t>N</w:t>
      </w:r>
      <w:r>
        <w:t>、</w:t>
      </w:r>
      <w:r>
        <w:t xml:space="preserve">D </w:t>
      </w:r>
      <w:r>
        <w:t>与可比验证</w:t>
      </w:r>
      <w:r>
        <w:t xml:space="preserve"> Loss</w:t>
      </w:r>
      <w:r>
        <w:t>，可在统一量尺中联合估计质量和配比效应，并用独立规模留出检验相互作用；若获得可靠的训练</w:t>
      </w:r>
      <w:r>
        <w:t xml:space="preserve"> D </w:t>
      </w:r>
      <w:r>
        <w:t>与实际</w:t>
      </w:r>
      <w:r>
        <w:t xml:space="preserve"> FLOPs</w:t>
      </w:r>
      <w:r>
        <w:t>，可将参数关联分解升级为</w:t>
      </w:r>
      <w:r>
        <w:t xml:space="preserve"> N—D </w:t>
      </w:r>
      <w:r>
        <w:t>联合描述，再评估能否识别技术效应；若连续多年保存同规则逐任务榜单快照，可实行真正的长期滚动检验并校准</w:t>
      </w:r>
      <w:r>
        <w:t xml:space="preserve"> 12</w:t>
      </w:r>
      <w:r>
        <w:t>、</w:t>
      </w:r>
      <w:r>
        <w:t xml:space="preserve">24 </w:t>
      </w:r>
      <w:r>
        <w:t>个月区间。真实算力路径和数据采购价格到位后，题设代理优化才可能转向可执行预算决策。</w:t>
      </w:r>
    </w:p>
    <w:p w14:paraId="26A72E01" w14:textId="77777777" w:rsidR="007B474A" w:rsidRDefault="00BC3910">
      <w:pPr>
        <w:pStyle w:val="PaperH2"/>
      </w:pPr>
      <w:r>
        <w:t xml:space="preserve">8.2 </w:t>
      </w:r>
      <w:r>
        <w:t>模型的推广</w:t>
      </w:r>
    </w:p>
    <w:p w14:paraId="769C90CF" w14:textId="77777777" w:rsidR="007B474A" w:rsidRDefault="00BC3910">
      <w:pPr>
        <w:pStyle w:val="PaperBody"/>
      </w:pPr>
      <w:r>
        <w:t>本文的可迁移部分是带证据边界的分析流程：对异构指标先说明方向与用途，对资源响应先核对量尺和支持域，对预算方案明确成本函数与活跃约束，对长期预测把参数不确定性、模型不确定性和情景不确定性分开。在多模态或其他大模型训练任务中，这</w:t>
      </w:r>
      <w:r>
        <w:lastRenderedPageBreak/>
        <w:t>些步骤可以帮助组织可复核的比较，但具体权重、幂律系数和算力成本必须由新任务数据重新估计。</w:t>
      </w:r>
    </w:p>
    <w:p w14:paraId="6F6C5B18" w14:textId="77777777" w:rsidR="007B474A" w:rsidRDefault="00BC3910">
      <w:pPr>
        <w:pStyle w:val="PaperBody"/>
      </w:pPr>
      <w:r>
        <w:t>就本题而言，</w:t>
      </w:r>
      <w:r>
        <w:t>22</w:t>
      </w:r>
      <w:r>
        <w:t>项质量信号构成有披露规则的评价分，局部配比模型支持</w:t>
      </w:r>
      <w:r>
        <w:t>1M</w:t>
      </w:r>
      <w:r>
        <w:t>范围内的响应比较，</w:t>
      </w:r>
      <w:r>
        <w:t xml:space="preserve">B1 </w:t>
      </w:r>
      <w:r>
        <w:t>曲面给出附件内部的规模</w:t>
      </w:r>
      <w:r>
        <w:t>—</w:t>
      </w:r>
      <w:r>
        <w:t>数据替代关系，题设成本代理产生统计支持范围内的条件最优配置。能力分数的长期投影则受观测陈旧、训练量缺失和外生增长路径约束。使用这些结果时，应将可重复的附件内数量关系与尚待实验识别的现实效应分别说明。</w:t>
      </w:r>
    </w:p>
    <w:p w14:paraId="2AEF9856" w14:textId="77777777" w:rsidR="007B474A" w:rsidRDefault="00BC3910">
      <w:pPr>
        <w:pStyle w:val="PaperBody"/>
      </w:pPr>
      <w:r>
        <w:t>该框架可用于多模态、视觉和语音模型的资源配置，也可扩展到企业算力分配、数据采购与绿色计算：先核定指标语义和成本量尺，再明确候选方案的统计支持范围，最后把性能、费用和能耗写成多目标边界。新任务需要重新收集同运行的输入与结果并复核留出表现；本文的评分权重、幂律参数、质量收益与前沿预测数值不直接跨任务沿用。</w:t>
      </w:r>
    </w:p>
    <w:p w14:paraId="44B3F562" w14:textId="77777777" w:rsidR="007B474A" w:rsidRDefault="00BC3910">
      <w:pPr>
        <w:pStyle w:val="PaperH1"/>
      </w:pPr>
      <w:r>
        <w:t>参考文献</w:t>
      </w:r>
    </w:p>
    <w:p w14:paraId="46D977C9" w14:textId="77777777" w:rsidR="007B474A" w:rsidRDefault="00BC3910">
      <w:pPr>
        <w:pStyle w:val="PaperRef"/>
      </w:pPr>
      <w:r>
        <w:t>[1] Hoffmann J, Borgeaud S, Mensch A, et al. Training Compute-Optimal Large Language Models. arXiv:2203.15556, 2022. https://arxiv.org/abs/2203.15556</w:t>
      </w:r>
      <w:r>
        <w:t>，访问日期</w:t>
      </w:r>
      <w:r>
        <w:t>2026-09-25</w:t>
      </w:r>
      <w:r>
        <w:t>。</w:t>
      </w:r>
    </w:p>
    <w:p w14:paraId="1FD522ED" w14:textId="77777777" w:rsidR="007B474A" w:rsidRDefault="00BC3910">
      <w:pPr>
        <w:pStyle w:val="PaperRef"/>
      </w:pPr>
      <w:r>
        <w:t>[2] Aitchison J. The Statistical Analysis of Compositional Data. Journal of the Royal Statistical Society Series B, 44(2):139–177, 1982. https://doi.org/10.1111/j.2517-6161.1982.tb01195.x</w:t>
      </w:r>
      <w:r>
        <w:t>。</w:t>
      </w:r>
    </w:p>
    <w:p w14:paraId="4EA9ADD2" w14:textId="77777777" w:rsidR="007B474A" w:rsidRDefault="00BC3910">
      <w:pPr>
        <w:pStyle w:val="PaperRef"/>
      </w:pPr>
      <w:r>
        <w:t>[3] Biderman S, Schoelkopf H, Anthony Q, et al. Pythia: A Suite for Analyzing Large Language Models Across Training and Scaling. arXiv:2304.01373, 2023. https://arxiv.org/abs/2304.01373</w:t>
      </w:r>
      <w:r>
        <w:t>，访问日期</w:t>
      </w:r>
      <w:r>
        <w:t>2026-09-25</w:t>
      </w:r>
      <w:r>
        <w:t>。</w:t>
      </w:r>
    </w:p>
    <w:p w14:paraId="5E7E3551" w14:textId="77777777" w:rsidR="007B474A" w:rsidRDefault="00BC3910">
      <w:pPr>
        <w:pStyle w:val="PaperRef"/>
      </w:pPr>
      <w:r>
        <w:t>[4] Künsch H R. The Jackknife and the Bootstrap for General Stationary Observations. The Annals of Statistics, 17(3):1217–1241, 1989. https://doi.org/10.1214/aos/1176347265</w:t>
      </w:r>
      <w:r>
        <w:t>。</w:t>
      </w:r>
    </w:p>
    <w:p w14:paraId="2AD05113" w14:textId="77777777" w:rsidR="007B474A" w:rsidRDefault="00BC3910">
      <w:pPr>
        <w:pStyle w:val="PaperRef"/>
      </w:pPr>
      <w:r>
        <w:t xml:space="preserve">[5] </w:t>
      </w:r>
      <w:r>
        <w:t>中国研究生数学建模竞赛组委会</w:t>
      </w:r>
      <w:r>
        <w:t>. 2026</w:t>
      </w:r>
      <w:r>
        <w:t>年</w:t>
      </w:r>
      <w:r>
        <w:t>F</w:t>
      </w:r>
      <w:r>
        <w:t>题题面及配套数据说明，竞赛附件，</w:t>
      </w:r>
      <w:r>
        <w:t>2026</w:t>
      </w:r>
      <w:r>
        <w:t>。</w:t>
      </w:r>
    </w:p>
    <w:p w14:paraId="14C307EB" w14:textId="77777777" w:rsidR="007B474A" w:rsidRDefault="00BC3910">
      <w:pPr>
        <w:pStyle w:val="PaperRef"/>
      </w:pPr>
      <w:r>
        <w:t xml:space="preserve">[6] opendatalab. SlimPajama Meta-rater </w:t>
      </w:r>
      <w:r>
        <w:t>数据卡，</w:t>
      </w:r>
      <w:r>
        <w:t>https://huggingface.co/datasets/opendatalab/SlimPajama-Meta-rater/blob/main/README.md</w:t>
      </w:r>
      <w:r>
        <w:t>，访问日期</w:t>
      </w:r>
      <w:r>
        <w:t>2026-09-25</w:t>
      </w:r>
      <w:r>
        <w:t>。数据卡说明字段族，不证明比赛摘录的每项生成版本。</w:t>
      </w:r>
    </w:p>
    <w:p w14:paraId="191376D3" w14:textId="77777777" w:rsidR="007B474A" w:rsidRDefault="00BC3910">
      <w:pPr>
        <w:pStyle w:val="PaperRef"/>
      </w:pPr>
      <w:r>
        <w:t>[7] Liu Q, Zheng X, Muennighoff N, et al. RegMix: Data Mixture as Regression for Language Model Pre-training. arXiv:2407.01492, 2024. https://arxiv.org/abs/2407.01492</w:t>
      </w:r>
      <w:r>
        <w:t>，访问日期</w:t>
      </w:r>
      <w:r>
        <w:t>2026-09-25</w:t>
      </w:r>
      <w:r>
        <w:t>。本文未照搬其模型系数。</w:t>
      </w:r>
    </w:p>
    <w:p w14:paraId="1AC235D3" w14:textId="77777777" w:rsidR="007B474A" w:rsidRDefault="00BC3910">
      <w:pPr>
        <w:pStyle w:val="PaperH1"/>
      </w:pPr>
      <w:r>
        <w:lastRenderedPageBreak/>
        <w:t>附录</w:t>
      </w:r>
      <w:r>
        <w:t xml:space="preserve"> A </w:t>
      </w:r>
      <w:r>
        <w:t>完整质量信号处理</w:t>
      </w:r>
    </w:p>
    <w:p w14:paraId="2797A9D5" w14:textId="77777777" w:rsidR="007B474A" w:rsidRDefault="00BC3910">
      <w:pPr>
        <w:pStyle w:val="PaperBody"/>
        <w:keepNext/>
      </w:pPr>
      <w:r>
        <w:t>表</w:t>
      </w:r>
      <w:r>
        <w:t>A1</w:t>
      </w:r>
      <w:r>
        <w:t>分别列出全部</w:t>
      </w:r>
      <w:r>
        <w:t>22</w:t>
      </w:r>
      <w:r>
        <w:t>项字段族的原始解释角色、进入</w:t>
      </w:r>
      <w:r>
        <w:t>Q_full</w:t>
      </w:r>
      <w:r>
        <w:t>的规则和使用限制。逐字段目标与权重见随文提供的质量字段说明表。</w:t>
      </w:r>
      <w:r>
        <w:t>22</w:t>
      </w:r>
      <w:r>
        <w:t>项均进入</w:t>
      </w:r>
      <w:r>
        <w:t>W0</w:t>
      </w:r>
      <w:r>
        <w:t>等权综合评分；但原始值并非都具有越大越好的含义，转换后的效用也不能直接充当已识别的训练质量效应。</w:t>
      </w:r>
      <w:r>
        <w:t>19</w:t>
      </w:r>
      <w:r>
        <w:t>条不完整记录以中性</w:t>
      </w:r>
      <w:r>
        <w:t>0.5</w:t>
      </w:r>
      <w:r>
        <w:t>暂补并报告覆盖数；列表原分量保留，域级分布和有效样本数在随文附表提供。</w:t>
      </w:r>
    </w:p>
    <w:p w14:paraId="005B237B" w14:textId="77777777" w:rsidR="007B474A" w:rsidRDefault="00BC3910">
      <w:pPr>
        <w:pStyle w:val="PaperCaption"/>
        <w:keepNext/>
        <w:keepLines/>
      </w:pPr>
      <w:r>
        <w:t>表</w:t>
      </w:r>
      <w:r>
        <w:t>A1 22</w:t>
      </w:r>
      <w:r>
        <w:t>项信号的原始角色、</w:t>
      </w:r>
      <w:r>
        <w:t>Q_full</w:t>
      </w:r>
      <w:r>
        <w:t>处理与解释限制</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713"/>
        <w:gridCol w:w="1871"/>
        <w:gridCol w:w="2620"/>
        <w:gridCol w:w="2152"/>
      </w:tblGrid>
      <w:tr w:rsidR="007B474A" w14:paraId="4FAF1047" w14:textId="77777777">
        <w:trPr>
          <w:cantSplit/>
          <w:tblHeader/>
          <w:jc w:val="center"/>
        </w:trPr>
        <w:tc>
          <w:tcPr>
            <w:tcW w:w="2713" w:type="dxa"/>
            <w:tcBorders>
              <w:bottom w:val="single" w:sz="6" w:space="0" w:color="000000"/>
            </w:tcBorders>
            <w:tcMar>
              <w:top w:w="75" w:type="dxa"/>
              <w:left w:w="85" w:type="dxa"/>
              <w:bottom w:w="75" w:type="dxa"/>
              <w:right w:w="85" w:type="dxa"/>
            </w:tcMar>
            <w:vAlign w:val="center"/>
          </w:tcPr>
          <w:p w14:paraId="436CC3A8" w14:textId="77777777" w:rsidR="007B474A" w:rsidRDefault="00BC3910">
            <w:pPr>
              <w:pStyle w:val="PaperTable"/>
              <w:keepNext/>
              <w:spacing w:before="20" w:after="20"/>
            </w:pPr>
            <w:r>
              <w:rPr>
                <w:b/>
                <w:sz w:val="21"/>
              </w:rPr>
              <w:t>序号及字段族</w:t>
            </w:r>
          </w:p>
        </w:tc>
        <w:tc>
          <w:tcPr>
            <w:tcW w:w="1871" w:type="dxa"/>
            <w:tcBorders>
              <w:bottom w:val="single" w:sz="6" w:space="0" w:color="000000"/>
            </w:tcBorders>
            <w:tcMar>
              <w:top w:w="75" w:type="dxa"/>
              <w:left w:w="85" w:type="dxa"/>
              <w:bottom w:w="75" w:type="dxa"/>
              <w:right w:w="85" w:type="dxa"/>
            </w:tcMar>
            <w:vAlign w:val="center"/>
          </w:tcPr>
          <w:p w14:paraId="3E9AD0AF" w14:textId="77777777" w:rsidR="007B474A" w:rsidRDefault="00BC3910">
            <w:pPr>
              <w:pStyle w:val="PaperTable"/>
              <w:keepNext/>
              <w:spacing w:before="20" w:after="20"/>
              <w:jc w:val="center"/>
            </w:pPr>
            <w:r>
              <w:rPr>
                <w:b/>
                <w:sz w:val="21"/>
              </w:rPr>
              <w:t>原始含义及解释角色</w:t>
            </w:r>
          </w:p>
        </w:tc>
        <w:tc>
          <w:tcPr>
            <w:tcW w:w="2620" w:type="dxa"/>
            <w:tcBorders>
              <w:bottom w:val="single" w:sz="6" w:space="0" w:color="000000"/>
            </w:tcBorders>
            <w:tcMar>
              <w:top w:w="75" w:type="dxa"/>
              <w:left w:w="85" w:type="dxa"/>
              <w:bottom w:w="75" w:type="dxa"/>
              <w:right w:w="85" w:type="dxa"/>
            </w:tcMar>
            <w:vAlign w:val="center"/>
          </w:tcPr>
          <w:p w14:paraId="5444AAD5" w14:textId="77777777" w:rsidR="007B474A" w:rsidRDefault="00BC3910">
            <w:pPr>
              <w:pStyle w:val="PaperTable"/>
              <w:keepNext/>
              <w:spacing w:before="20" w:after="20"/>
              <w:jc w:val="center"/>
            </w:pPr>
            <w:r>
              <w:rPr>
                <w:b/>
                <w:sz w:val="21"/>
              </w:rPr>
              <w:t>Q_​full</w:t>
            </w:r>
            <w:r>
              <w:rPr>
                <w:b/>
                <w:sz w:val="21"/>
              </w:rPr>
              <w:t>中的处理</w:t>
            </w:r>
          </w:p>
        </w:tc>
        <w:tc>
          <w:tcPr>
            <w:tcW w:w="2152" w:type="dxa"/>
            <w:tcBorders>
              <w:bottom w:val="single" w:sz="6" w:space="0" w:color="000000"/>
            </w:tcBorders>
            <w:tcMar>
              <w:top w:w="75" w:type="dxa"/>
              <w:left w:w="85" w:type="dxa"/>
              <w:bottom w:w="75" w:type="dxa"/>
              <w:right w:w="85" w:type="dxa"/>
            </w:tcMar>
            <w:vAlign w:val="center"/>
          </w:tcPr>
          <w:p w14:paraId="695A7E60" w14:textId="77777777" w:rsidR="007B474A" w:rsidRDefault="00BC3910">
            <w:pPr>
              <w:pStyle w:val="PaperTable"/>
              <w:keepNext/>
              <w:spacing w:before="20" w:after="20"/>
              <w:jc w:val="center"/>
            </w:pPr>
            <w:r>
              <w:rPr>
                <w:b/>
                <w:sz w:val="21"/>
              </w:rPr>
              <w:t>限制</w:t>
            </w:r>
          </w:p>
        </w:tc>
      </w:tr>
      <w:tr w:rsidR="007B474A" w14:paraId="280F2A7D" w14:textId="77777777">
        <w:trPr>
          <w:cantSplit/>
          <w:jc w:val="center"/>
        </w:trPr>
        <w:tc>
          <w:tcPr>
            <w:tcW w:w="2713" w:type="dxa"/>
            <w:tcMar>
              <w:top w:w="75" w:type="dxa"/>
              <w:left w:w="85" w:type="dxa"/>
              <w:bottom w:w="75" w:type="dxa"/>
              <w:right w:w="85" w:type="dxa"/>
            </w:tcMar>
            <w:vAlign w:val="center"/>
          </w:tcPr>
          <w:p w14:paraId="0A1040BF" w14:textId="77777777" w:rsidR="007B474A" w:rsidRDefault="00BC3910">
            <w:pPr>
              <w:pStyle w:val="PaperTable"/>
              <w:spacing w:before="20" w:after="20"/>
            </w:pPr>
            <w:r>
              <w:rPr>
                <w:sz w:val="19"/>
              </w:rPr>
              <w:t>1. fineweb_​edu</w:t>
            </w:r>
          </w:p>
        </w:tc>
        <w:tc>
          <w:tcPr>
            <w:tcW w:w="1871" w:type="dxa"/>
            <w:tcMar>
              <w:top w:w="75" w:type="dxa"/>
              <w:left w:w="85" w:type="dxa"/>
              <w:bottom w:w="75" w:type="dxa"/>
              <w:right w:w="85" w:type="dxa"/>
            </w:tcMar>
            <w:vAlign w:val="center"/>
          </w:tcPr>
          <w:p w14:paraId="2C90A7C5" w14:textId="77777777" w:rsidR="007B474A" w:rsidRDefault="00BC3910">
            <w:pPr>
              <w:pStyle w:val="PaperTable"/>
              <w:spacing w:before="20" w:after="20"/>
              <w:jc w:val="center"/>
            </w:pPr>
            <w:r>
              <w:rPr>
                <w:sz w:val="21"/>
              </w:rPr>
              <w:t>教育价值原评分</w:t>
            </w:r>
          </w:p>
        </w:tc>
        <w:tc>
          <w:tcPr>
            <w:tcW w:w="2620" w:type="dxa"/>
            <w:tcMar>
              <w:top w:w="75" w:type="dxa"/>
              <w:left w:w="85" w:type="dxa"/>
              <w:bottom w:w="75" w:type="dxa"/>
              <w:right w:w="85" w:type="dxa"/>
            </w:tcMar>
            <w:vAlign w:val="center"/>
          </w:tcPr>
          <w:p w14:paraId="4480F5E0" w14:textId="77777777" w:rsidR="007B474A" w:rsidRDefault="00BC3910">
            <w:pPr>
              <w:pStyle w:val="PaperTable"/>
              <w:spacing w:before="20" w:after="20"/>
            </w:pPr>
            <w:r>
              <w:rPr>
                <w:sz w:val="21"/>
              </w:rPr>
              <w:t>A1</w:t>
            </w:r>
            <w:r>
              <w:rPr>
                <w:sz w:val="21"/>
              </w:rPr>
              <w:t>固定中秩分位；正向效用，作为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22656CE4" w14:textId="77777777" w:rsidR="007B474A" w:rsidRDefault="00BC3910">
            <w:pPr>
              <w:pStyle w:val="PaperTable"/>
              <w:spacing w:before="20" w:after="20"/>
              <w:jc w:val="center"/>
            </w:pPr>
            <w:r>
              <w:rPr>
                <w:sz w:val="21"/>
              </w:rPr>
              <w:t>标注描述；非训练因果证据</w:t>
            </w:r>
          </w:p>
        </w:tc>
      </w:tr>
      <w:tr w:rsidR="007B474A" w14:paraId="4FF50B02" w14:textId="77777777">
        <w:trPr>
          <w:cantSplit/>
          <w:jc w:val="center"/>
        </w:trPr>
        <w:tc>
          <w:tcPr>
            <w:tcW w:w="2713" w:type="dxa"/>
            <w:tcMar>
              <w:top w:w="75" w:type="dxa"/>
              <w:left w:w="85" w:type="dxa"/>
              <w:bottom w:w="75" w:type="dxa"/>
              <w:right w:w="85" w:type="dxa"/>
            </w:tcMar>
            <w:vAlign w:val="center"/>
          </w:tcPr>
          <w:p w14:paraId="68DDD812" w14:textId="77777777" w:rsidR="007B474A" w:rsidRDefault="00BC3910">
            <w:pPr>
              <w:pStyle w:val="PaperTable"/>
              <w:spacing w:before="20" w:after="20"/>
            </w:pPr>
            <w:r>
              <w:rPr>
                <w:sz w:val="19"/>
              </w:rPr>
              <w:t>2. fluency_​en</w:t>
            </w:r>
          </w:p>
        </w:tc>
        <w:tc>
          <w:tcPr>
            <w:tcW w:w="1871" w:type="dxa"/>
            <w:tcMar>
              <w:top w:w="75" w:type="dxa"/>
              <w:left w:w="85" w:type="dxa"/>
              <w:bottom w:w="75" w:type="dxa"/>
              <w:right w:w="85" w:type="dxa"/>
            </w:tcMar>
            <w:vAlign w:val="center"/>
          </w:tcPr>
          <w:p w14:paraId="21B72280" w14:textId="77777777" w:rsidR="007B474A" w:rsidRDefault="00BC3910">
            <w:pPr>
              <w:pStyle w:val="PaperTable"/>
              <w:spacing w:before="20" w:after="20"/>
              <w:jc w:val="center"/>
            </w:pPr>
            <w:r>
              <w:rPr>
                <w:sz w:val="21"/>
              </w:rPr>
              <w:t>流畅与不流畅</w:t>
            </w:r>
            <w:r>
              <w:rPr>
                <w:sz w:val="21"/>
              </w:rPr>
              <w:t>logit</w:t>
            </w:r>
            <w:r>
              <w:rPr>
                <w:sz w:val="21"/>
              </w:rPr>
              <w:t>差</w:t>
            </w:r>
          </w:p>
        </w:tc>
        <w:tc>
          <w:tcPr>
            <w:tcW w:w="2620" w:type="dxa"/>
            <w:tcMar>
              <w:top w:w="75" w:type="dxa"/>
              <w:left w:w="85" w:type="dxa"/>
              <w:bottom w:w="75" w:type="dxa"/>
              <w:right w:w="85" w:type="dxa"/>
            </w:tcMar>
            <w:vAlign w:val="center"/>
          </w:tcPr>
          <w:p w14:paraId="09B35AED" w14:textId="77777777" w:rsidR="007B474A" w:rsidRDefault="00BC3910">
            <w:pPr>
              <w:pStyle w:val="PaperTable"/>
              <w:spacing w:before="20" w:after="20"/>
            </w:pPr>
            <w:r>
              <w:rPr>
                <w:sz w:val="21"/>
              </w:rPr>
              <w:t>A1</w:t>
            </w:r>
            <w:r>
              <w:rPr>
                <w:sz w:val="21"/>
              </w:rPr>
              <w:t>固定中秩分位；正向效用，作为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40B3E215" w14:textId="77777777" w:rsidR="007B474A" w:rsidRDefault="00BC3910">
            <w:pPr>
              <w:pStyle w:val="PaperTable"/>
              <w:spacing w:before="20" w:after="20"/>
              <w:jc w:val="center"/>
            </w:pPr>
            <w:r>
              <w:rPr>
                <w:sz w:val="21"/>
              </w:rPr>
              <w:t>英语适用；非跨语言真值</w:t>
            </w:r>
          </w:p>
        </w:tc>
      </w:tr>
      <w:tr w:rsidR="007B474A" w14:paraId="14703829" w14:textId="77777777">
        <w:trPr>
          <w:cantSplit/>
          <w:jc w:val="center"/>
        </w:trPr>
        <w:tc>
          <w:tcPr>
            <w:tcW w:w="2713" w:type="dxa"/>
            <w:tcMar>
              <w:top w:w="75" w:type="dxa"/>
              <w:left w:w="85" w:type="dxa"/>
              <w:bottom w:w="75" w:type="dxa"/>
              <w:right w:w="85" w:type="dxa"/>
            </w:tcMar>
            <w:vAlign w:val="center"/>
          </w:tcPr>
          <w:p w14:paraId="06B41B3B" w14:textId="77777777" w:rsidR="007B474A" w:rsidRDefault="00BC3910">
            <w:pPr>
              <w:pStyle w:val="PaperTable"/>
              <w:spacing w:before="20" w:after="20"/>
            </w:pPr>
            <w:r>
              <w:rPr>
                <w:sz w:val="19"/>
              </w:rPr>
              <w:t>3. modernbert_​cleanliness</w:t>
            </w:r>
          </w:p>
        </w:tc>
        <w:tc>
          <w:tcPr>
            <w:tcW w:w="1871" w:type="dxa"/>
            <w:tcMar>
              <w:top w:w="75" w:type="dxa"/>
              <w:left w:w="85" w:type="dxa"/>
              <w:bottom w:w="75" w:type="dxa"/>
              <w:right w:w="85" w:type="dxa"/>
            </w:tcMar>
            <w:vAlign w:val="center"/>
          </w:tcPr>
          <w:p w14:paraId="46854F32" w14:textId="77777777" w:rsidR="007B474A" w:rsidRDefault="00BC3910">
            <w:pPr>
              <w:pStyle w:val="PaperTable"/>
              <w:spacing w:before="20" w:after="20"/>
              <w:jc w:val="center"/>
            </w:pPr>
            <w:r>
              <w:rPr>
                <w:sz w:val="21"/>
              </w:rPr>
              <w:t>清洁等级的概率加权值</w:t>
            </w:r>
          </w:p>
        </w:tc>
        <w:tc>
          <w:tcPr>
            <w:tcW w:w="2620" w:type="dxa"/>
            <w:tcMar>
              <w:top w:w="75" w:type="dxa"/>
              <w:left w:w="85" w:type="dxa"/>
              <w:bottom w:w="75" w:type="dxa"/>
              <w:right w:w="85" w:type="dxa"/>
            </w:tcMar>
            <w:vAlign w:val="center"/>
          </w:tcPr>
          <w:p w14:paraId="033C03D0" w14:textId="77777777" w:rsidR="007B474A" w:rsidRDefault="00BC3910">
            <w:pPr>
              <w:pStyle w:val="PaperTable"/>
              <w:spacing w:before="20" w:after="20"/>
            </w:pPr>
            <w:r>
              <w:rPr>
                <w:sz w:val="21"/>
              </w:rPr>
              <w:t>A1</w:t>
            </w:r>
            <w:r>
              <w:rPr>
                <w:sz w:val="21"/>
              </w:rPr>
              <w:t>固定中秩分位；正向效用，作为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306B0374" w14:textId="77777777" w:rsidR="007B474A" w:rsidRDefault="00BC3910">
            <w:pPr>
              <w:pStyle w:val="PaperTable"/>
              <w:spacing w:before="20" w:after="20"/>
              <w:jc w:val="center"/>
            </w:pPr>
            <w:r>
              <w:rPr>
                <w:sz w:val="21"/>
              </w:rPr>
              <w:t>模型标注；非训练因果证据</w:t>
            </w:r>
          </w:p>
        </w:tc>
      </w:tr>
      <w:tr w:rsidR="007B474A" w14:paraId="1BC6B106" w14:textId="77777777">
        <w:trPr>
          <w:cantSplit/>
          <w:jc w:val="center"/>
        </w:trPr>
        <w:tc>
          <w:tcPr>
            <w:tcW w:w="2713" w:type="dxa"/>
            <w:tcMar>
              <w:top w:w="75" w:type="dxa"/>
              <w:left w:w="85" w:type="dxa"/>
              <w:bottom w:w="75" w:type="dxa"/>
              <w:right w:w="85" w:type="dxa"/>
            </w:tcMar>
            <w:vAlign w:val="center"/>
          </w:tcPr>
          <w:p w14:paraId="30273E29" w14:textId="77777777" w:rsidR="007B474A" w:rsidRDefault="00BC3910">
            <w:pPr>
              <w:pStyle w:val="PaperTable"/>
              <w:spacing w:before="20" w:after="20"/>
            </w:pPr>
            <w:r>
              <w:rPr>
                <w:sz w:val="19"/>
              </w:rPr>
              <w:t>4. modernbert_​readability</w:t>
            </w:r>
          </w:p>
        </w:tc>
        <w:tc>
          <w:tcPr>
            <w:tcW w:w="1871" w:type="dxa"/>
            <w:tcMar>
              <w:top w:w="75" w:type="dxa"/>
              <w:left w:w="85" w:type="dxa"/>
              <w:bottom w:w="75" w:type="dxa"/>
              <w:right w:w="85" w:type="dxa"/>
            </w:tcMar>
            <w:vAlign w:val="center"/>
          </w:tcPr>
          <w:p w14:paraId="6C886663" w14:textId="77777777" w:rsidR="007B474A" w:rsidRDefault="00BC3910">
            <w:pPr>
              <w:pStyle w:val="PaperTable"/>
              <w:spacing w:before="20" w:after="20"/>
              <w:jc w:val="center"/>
            </w:pPr>
            <w:r>
              <w:rPr>
                <w:sz w:val="21"/>
              </w:rPr>
              <w:t>可读等级的概率加权值</w:t>
            </w:r>
          </w:p>
        </w:tc>
        <w:tc>
          <w:tcPr>
            <w:tcW w:w="2620" w:type="dxa"/>
            <w:tcMar>
              <w:top w:w="75" w:type="dxa"/>
              <w:left w:w="85" w:type="dxa"/>
              <w:bottom w:w="75" w:type="dxa"/>
              <w:right w:w="85" w:type="dxa"/>
            </w:tcMar>
            <w:vAlign w:val="center"/>
          </w:tcPr>
          <w:p w14:paraId="47CCC658" w14:textId="77777777" w:rsidR="007B474A" w:rsidRDefault="00BC3910">
            <w:pPr>
              <w:pStyle w:val="PaperTable"/>
              <w:spacing w:before="20" w:after="20"/>
            </w:pPr>
            <w:r>
              <w:rPr>
                <w:sz w:val="21"/>
              </w:rPr>
              <w:t>A1</w:t>
            </w:r>
            <w:r>
              <w:rPr>
                <w:sz w:val="21"/>
              </w:rPr>
              <w:t>固定中秩分位；正向效用，作为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15E20AD8" w14:textId="77777777" w:rsidR="007B474A" w:rsidRDefault="00BC3910">
            <w:pPr>
              <w:pStyle w:val="PaperTable"/>
              <w:spacing w:before="20" w:after="20"/>
              <w:jc w:val="center"/>
            </w:pPr>
            <w:r>
              <w:rPr>
                <w:sz w:val="21"/>
              </w:rPr>
              <w:t>模型标注；非训练因果证据</w:t>
            </w:r>
          </w:p>
        </w:tc>
      </w:tr>
      <w:tr w:rsidR="007B474A" w14:paraId="395E12B1" w14:textId="77777777">
        <w:trPr>
          <w:cantSplit/>
          <w:jc w:val="center"/>
        </w:trPr>
        <w:tc>
          <w:tcPr>
            <w:tcW w:w="2713" w:type="dxa"/>
            <w:tcMar>
              <w:top w:w="75" w:type="dxa"/>
              <w:left w:w="85" w:type="dxa"/>
              <w:bottom w:w="75" w:type="dxa"/>
              <w:right w:w="85" w:type="dxa"/>
            </w:tcMar>
            <w:vAlign w:val="center"/>
          </w:tcPr>
          <w:p w14:paraId="308201A2" w14:textId="77777777" w:rsidR="007B474A" w:rsidRDefault="00BC3910">
            <w:pPr>
              <w:pStyle w:val="PaperTable"/>
              <w:spacing w:before="20" w:after="20"/>
            </w:pPr>
            <w:r>
              <w:rPr>
                <w:sz w:val="19"/>
              </w:rPr>
              <w:t>5. modernbert_​reasoning</w:t>
            </w:r>
          </w:p>
        </w:tc>
        <w:tc>
          <w:tcPr>
            <w:tcW w:w="1871" w:type="dxa"/>
            <w:tcMar>
              <w:top w:w="75" w:type="dxa"/>
              <w:left w:w="85" w:type="dxa"/>
              <w:bottom w:w="75" w:type="dxa"/>
              <w:right w:w="85" w:type="dxa"/>
            </w:tcMar>
            <w:vAlign w:val="center"/>
          </w:tcPr>
          <w:p w14:paraId="06855E26" w14:textId="77777777" w:rsidR="007B474A" w:rsidRDefault="00BC3910">
            <w:pPr>
              <w:pStyle w:val="PaperTable"/>
              <w:spacing w:before="20" w:after="20"/>
              <w:jc w:val="center"/>
            </w:pPr>
            <w:r>
              <w:rPr>
                <w:sz w:val="21"/>
              </w:rPr>
              <w:t>推理复杂度等级</w:t>
            </w:r>
          </w:p>
        </w:tc>
        <w:tc>
          <w:tcPr>
            <w:tcW w:w="2620" w:type="dxa"/>
            <w:tcMar>
              <w:top w:w="75" w:type="dxa"/>
              <w:left w:w="85" w:type="dxa"/>
              <w:bottom w:w="75" w:type="dxa"/>
              <w:right w:w="85" w:type="dxa"/>
            </w:tcMar>
            <w:vAlign w:val="center"/>
          </w:tcPr>
          <w:p w14:paraId="4579976B"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64B2C5E0" w14:textId="77777777" w:rsidR="007B474A" w:rsidRDefault="00BC3910">
            <w:pPr>
              <w:pStyle w:val="PaperTable"/>
              <w:spacing w:before="20" w:after="20"/>
              <w:jc w:val="center"/>
            </w:pPr>
            <w:r>
              <w:rPr>
                <w:sz w:val="21"/>
              </w:rPr>
              <w:t>用途依赖；无通用原值方向</w:t>
            </w:r>
          </w:p>
        </w:tc>
      </w:tr>
      <w:tr w:rsidR="007B474A" w14:paraId="3ACF3FDB" w14:textId="77777777">
        <w:trPr>
          <w:cantSplit/>
          <w:jc w:val="center"/>
        </w:trPr>
        <w:tc>
          <w:tcPr>
            <w:tcW w:w="2713" w:type="dxa"/>
            <w:tcMar>
              <w:top w:w="75" w:type="dxa"/>
              <w:left w:w="85" w:type="dxa"/>
              <w:bottom w:w="75" w:type="dxa"/>
              <w:right w:w="85" w:type="dxa"/>
            </w:tcMar>
            <w:vAlign w:val="center"/>
          </w:tcPr>
          <w:p w14:paraId="68FFF4DA" w14:textId="77777777" w:rsidR="007B474A" w:rsidRDefault="00BC3910">
            <w:pPr>
              <w:pStyle w:val="PaperTable"/>
              <w:spacing w:before="20" w:after="20"/>
            </w:pPr>
            <w:r>
              <w:rPr>
                <w:sz w:val="19"/>
              </w:rPr>
              <w:t>6. modernbert_​professionalism</w:t>
            </w:r>
          </w:p>
        </w:tc>
        <w:tc>
          <w:tcPr>
            <w:tcW w:w="1871" w:type="dxa"/>
            <w:tcMar>
              <w:top w:w="75" w:type="dxa"/>
              <w:left w:w="85" w:type="dxa"/>
              <w:bottom w:w="75" w:type="dxa"/>
              <w:right w:w="85" w:type="dxa"/>
            </w:tcMar>
            <w:vAlign w:val="center"/>
          </w:tcPr>
          <w:p w14:paraId="3E614642" w14:textId="77777777" w:rsidR="007B474A" w:rsidRDefault="00BC3910">
            <w:pPr>
              <w:pStyle w:val="PaperTable"/>
              <w:spacing w:before="20" w:after="20"/>
              <w:jc w:val="center"/>
            </w:pPr>
            <w:r>
              <w:rPr>
                <w:sz w:val="21"/>
              </w:rPr>
              <w:t>专业性等级</w:t>
            </w:r>
          </w:p>
        </w:tc>
        <w:tc>
          <w:tcPr>
            <w:tcW w:w="2620" w:type="dxa"/>
            <w:tcMar>
              <w:top w:w="75" w:type="dxa"/>
              <w:left w:w="85" w:type="dxa"/>
              <w:bottom w:w="75" w:type="dxa"/>
              <w:right w:w="85" w:type="dxa"/>
            </w:tcMar>
            <w:vAlign w:val="center"/>
          </w:tcPr>
          <w:p w14:paraId="34D11D81"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5565BB4C" w14:textId="77777777" w:rsidR="007B474A" w:rsidRDefault="00BC3910">
            <w:pPr>
              <w:pStyle w:val="PaperTable"/>
              <w:spacing w:before="20" w:after="20"/>
              <w:jc w:val="center"/>
            </w:pPr>
            <w:r>
              <w:rPr>
                <w:sz w:val="21"/>
              </w:rPr>
              <w:t>用途依赖；无通用原值方向</w:t>
            </w:r>
          </w:p>
        </w:tc>
      </w:tr>
      <w:tr w:rsidR="007B474A" w14:paraId="1C6F201C" w14:textId="77777777">
        <w:trPr>
          <w:cantSplit/>
          <w:jc w:val="center"/>
        </w:trPr>
        <w:tc>
          <w:tcPr>
            <w:tcW w:w="2713" w:type="dxa"/>
            <w:tcMar>
              <w:top w:w="75" w:type="dxa"/>
              <w:left w:w="85" w:type="dxa"/>
              <w:bottom w:w="75" w:type="dxa"/>
              <w:right w:w="85" w:type="dxa"/>
            </w:tcMar>
            <w:vAlign w:val="center"/>
          </w:tcPr>
          <w:p w14:paraId="3BD187F4" w14:textId="77777777" w:rsidR="007B474A" w:rsidRDefault="00BC3910">
            <w:pPr>
              <w:pStyle w:val="PaperTable"/>
              <w:spacing w:before="20" w:after="20"/>
            </w:pPr>
            <w:r>
              <w:rPr>
                <w:sz w:val="19"/>
              </w:rPr>
              <w:t>7. dsir_​books</w:t>
            </w:r>
          </w:p>
        </w:tc>
        <w:tc>
          <w:tcPr>
            <w:tcW w:w="1871" w:type="dxa"/>
            <w:tcMar>
              <w:top w:w="75" w:type="dxa"/>
              <w:left w:w="85" w:type="dxa"/>
              <w:bottom w:w="75" w:type="dxa"/>
              <w:right w:w="85" w:type="dxa"/>
            </w:tcMar>
            <w:vAlign w:val="center"/>
          </w:tcPr>
          <w:p w14:paraId="70597BD9" w14:textId="77777777" w:rsidR="007B474A" w:rsidRDefault="00BC3910">
            <w:pPr>
              <w:pStyle w:val="PaperTable"/>
              <w:spacing w:before="20" w:after="20"/>
              <w:jc w:val="center"/>
            </w:pPr>
            <w:r>
              <w:rPr>
                <w:sz w:val="21"/>
              </w:rPr>
              <w:t>书籍目标域相似性</w:t>
            </w:r>
          </w:p>
        </w:tc>
        <w:tc>
          <w:tcPr>
            <w:tcW w:w="2620" w:type="dxa"/>
            <w:tcMar>
              <w:top w:w="75" w:type="dxa"/>
              <w:left w:w="85" w:type="dxa"/>
              <w:bottom w:w="75" w:type="dxa"/>
              <w:right w:w="85" w:type="dxa"/>
            </w:tcMar>
            <w:vAlign w:val="center"/>
          </w:tcPr>
          <w:p w14:paraId="33F1165D"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42F3C23B" w14:textId="77777777" w:rsidR="007B474A" w:rsidRDefault="00BC3910">
            <w:pPr>
              <w:pStyle w:val="PaperTable"/>
              <w:spacing w:before="20" w:after="20"/>
              <w:jc w:val="center"/>
            </w:pPr>
            <w:r>
              <w:rPr>
                <w:sz w:val="21"/>
              </w:rPr>
              <w:t>原始尺度未核，受长度混杂</w:t>
            </w:r>
          </w:p>
        </w:tc>
      </w:tr>
      <w:tr w:rsidR="007B474A" w14:paraId="601D7BBF" w14:textId="77777777">
        <w:trPr>
          <w:cantSplit/>
          <w:jc w:val="center"/>
        </w:trPr>
        <w:tc>
          <w:tcPr>
            <w:tcW w:w="2713" w:type="dxa"/>
            <w:tcMar>
              <w:top w:w="75" w:type="dxa"/>
              <w:left w:w="85" w:type="dxa"/>
              <w:bottom w:w="75" w:type="dxa"/>
              <w:right w:w="85" w:type="dxa"/>
            </w:tcMar>
            <w:vAlign w:val="center"/>
          </w:tcPr>
          <w:p w14:paraId="6E2FA15E" w14:textId="77777777" w:rsidR="007B474A" w:rsidRDefault="00BC3910">
            <w:pPr>
              <w:pStyle w:val="PaperTable"/>
              <w:spacing w:before="20" w:after="20"/>
            </w:pPr>
            <w:r>
              <w:rPr>
                <w:sz w:val="19"/>
              </w:rPr>
              <w:t>8. dsir_​wiki</w:t>
            </w:r>
          </w:p>
        </w:tc>
        <w:tc>
          <w:tcPr>
            <w:tcW w:w="1871" w:type="dxa"/>
            <w:tcMar>
              <w:top w:w="75" w:type="dxa"/>
              <w:left w:w="85" w:type="dxa"/>
              <w:bottom w:w="75" w:type="dxa"/>
              <w:right w:w="85" w:type="dxa"/>
            </w:tcMar>
            <w:vAlign w:val="center"/>
          </w:tcPr>
          <w:p w14:paraId="344E9321" w14:textId="77777777" w:rsidR="007B474A" w:rsidRDefault="00BC3910">
            <w:pPr>
              <w:pStyle w:val="PaperTable"/>
              <w:spacing w:before="20" w:after="20"/>
              <w:jc w:val="center"/>
            </w:pPr>
            <w:r>
              <w:rPr>
                <w:sz w:val="21"/>
              </w:rPr>
              <w:t>百科目标域相似性</w:t>
            </w:r>
          </w:p>
        </w:tc>
        <w:tc>
          <w:tcPr>
            <w:tcW w:w="2620" w:type="dxa"/>
            <w:tcMar>
              <w:top w:w="75" w:type="dxa"/>
              <w:left w:w="85" w:type="dxa"/>
              <w:bottom w:w="75" w:type="dxa"/>
              <w:right w:w="85" w:type="dxa"/>
            </w:tcMar>
            <w:vAlign w:val="center"/>
          </w:tcPr>
          <w:p w14:paraId="456F15C1"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51A272DD" w14:textId="77777777" w:rsidR="007B474A" w:rsidRDefault="00BC3910">
            <w:pPr>
              <w:pStyle w:val="PaperTable"/>
              <w:spacing w:before="20" w:after="20"/>
              <w:jc w:val="center"/>
            </w:pPr>
            <w:r>
              <w:rPr>
                <w:sz w:val="21"/>
              </w:rPr>
              <w:t>与书籍列近重复，尺度未核</w:t>
            </w:r>
          </w:p>
        </w:tc>
      </w:tr>
      <w:tr w:rsidR="007B474A" w14:paraId="76FCAEB4" w14:textId="77777777">
        <w:trPr>
          <w:cantSplit/>
          <w:jc w:val="center"/>
        </w:trPr>
        <w:tc>
          <w:tcPr>
            <w:tcW w:w="2713" w:type="dxa"/>
            <w:tcMar>
              <w:top w:w="75" w:type="dxa"/>
              <w:left w:w="85" w:type="dxa"/>
              <w:bottom w:w="75" w:type="dxa"/>
              <w:right w:w="85" w:type="dxa"/>
            </w:tcMar>
            <w:vAlign w:val="center"/>
          </w:tcPr>
          <w:p w14:paraId="66214B11" w14:textId="77777777" w:rsidR="007B474A" w:rsidRDefault="00BC3910">
            <w:pPr>
              <w:pStyle w:val="PaperTable"/>
              <w:spacing w:before="20" w:after="20"/>
            </w:pPr>
            <w:r>
              <w:rPr>
                <w:sz w:val="19"/>
              </w:rPr>
              <w:t>9. dsir_​math</w:t>
            </w:r>
          </w:p>
        </w:tc>
        <w:tc>
          <w:tcPr>
            <w:tcW w:w="1871" w:type="dxa"/>
            <w:tcMar>
              <w:top w:w="75" w:type="dxa"/>
              <w:left w:w="85" w:type="dxa"/>
              <w:bottom w:w="75" w:type="dxa"/>
              <w:right w:w="85" w:type="dxa"/>
            </w:tcMar>
            <w:vAlign w:val="center"/>
          </w:tcPr>
          <w:p w14:paraId="2649AE9C" w14:textId="77777777" w:rsidR="007B474A" w:rsidRDefault="00BC3910">
            <w:pPr>
              <w:pStyle w:val="PaperTable"/>
              <w:spacing w:before="20" w:after="20"/>
              <w:jc w:val="center"/>
            </w:pPr>
            <w:r>
              <w:rPr>
                <w:sz w:val="21"/>
              </w:rPr>
              <w:t>数学目标域相似性</w:t>
            </w:r>
          </w:p>
        </w:tc>
        <w:tc>
          <w:tcPr>
            <w:tcW w:w="2620" w:type="dxa"/>
            <w:tcMar>
              <w:top w:w="75" w:type="dxa"/>
              <w:left w:w="85" w:type="dxa"/>
              <w:bottom w:w="75" w:type="dxa"/>
              <w:right w:w="85" w:type="dxa"/>
            </w:tcMar>
            <w:vAlign w:val="center"/>
          </w:tcPr>
          <w:p w14:paraId="73BC4B92"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19AC0306" w14:textId="77777777" w:rsidR="007B474A" w:rsidRDefault="00BC3910">
            <w:pPr>
              <w:pStyle w:val="PaperTable"/>
              <w:spacing w:before="20" w:after="20"/>
              <w:jc w:val="center"/>
            </w:pPr>
            <w:r>
              <w:rPr>
                <w:sz w:val="21"/>
              </w:rPr>
              <w:t>与书籍列近重复，尺度未核</w:t>
            </w:r>
          </w:p>
        </w:tc>
      </w:tr>
      <w:tr w:rsidR="007B474A" w14:paraId="76D414F7" w14:textId="77777777">
        <w:trPr>
          <w:cantSplit/>
          <w:jc w:val="center"/>
        </w:trPr>
        <w:tc>
          <w:tcPr>
            <w:tcW w:w="2713" w:type="dxa"/>
            <w:tcMar>
              <w:top w:w="75" w:type="dxa"/>
              <w:left w:w="85" w:type="dxa"/>
              <w:bottom w:w="75" w:type="dxa"/>
              <w:right w:w="85" w:type="dxa"/>
            </w:tcMar>
            <w:vAlign w:val="center"/>
          </w:tcPr>
          <w:p w14:paraId="56C73211" w14:textId="77777777" w:rsidR="007B474A" w:rsidRDefault="00BC3910">
            <w:pPr>
              <w:pStyle w:val="PaperTable"/>
              <w:spacing w:before="20" w:after="20"/>
            </w:pPr>
            <w:r>
              <w:rPr>
                <w:sz w:val="19"/>
              </w:rPr>
              <w:t>10. qurater</w:t>
            </w:r>
          </w:p>
        </w:tc>
        <w:tc>
          <w:tcPr>
            <w:tcW w:w="1871" w:type="dxa"/>
            <w:tcMar>
              <w:top w:w="75" w:type="dxa"/>
              <w:left w:w="85" w:type="dxa"/>
              <w:bottom w:w="75" w:type="dxa"/>
              <w:right w:w="85" w:type="dxa"/>
            </w:tcMar>
            <w:vAlign w:val="center"/>
          </w:tcPr>
          <w:p w14:paraId="32D887A0" w14:textId="77777777" w:rsidR="007B474A" w:rsidRDefault="00BC3910">
            <w:pPr>
              <w:pStyle w:val="PaperTable"/>
              <w:spacing w:before="20" w:after="20"/>
              <w:jc w:val="center"/>
            </w:pPr>
            <w:r>
              <w:rPr>
                <w:sz w:val="21"/>
              </w:rPr>
              <w:t>四项原始质量评级</w:t>
            </w:r>
          </w:p>
        </w:tc>
        <w:tc>
          <w:tcPr>
            <w:tcW w:w="2620" w:type="dxa"/>
            <w:tcMar>
              <w:top w:w="75" w:type="dxa"/>
              <w:left w:w="85" w:type="dxa"/>
              <w:bottom w:w="75" w:type="dxa"/>
              <w:right w:w="85" w:type="dxa"/>
            </w:tcMar>
            <w:vAlign w:val="center"/>
          </w:tcPr>
          <w:p w14:paraId="37D7C99C" w14:textId="77777777" w:rsidR="007B474A" w:rsidRDefault="00BC3910">
            <w:pPr>
              <w:pStyle w:val="PaperTable"/>
              <w:spacing w:before="20" w:after="20"/>
            </w:pPr>
            <w:r>
              <w:rPr>
                <w:sz w:val="21"/>
              </w:rPr>
              <w:t>四面向各取</w:t>
            </w:r>
            <w:r>
              <w:rPr>
                <w:sz w:val="21"/>
              </w:rPr>
              <w:t>A1</w:t>
            </w:r>
            <w:r>
              <w:rPr>
                <w:sz w:val="21"/>
              </w:rPr>
              <w:t>分位和参考目标接近效用，平均为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6C5E4042" w14:textId="77777777" w:rsidR="007B474A" w:rsidRDefault="00BC3910">
            <w:pPr>
              <w:pStyle w:val="PaperTable"/>
              <w:spacing w:before="20" w:after="20"/>
              <w:jc w:val="center"/>
            </w:pPr>
            <w:r>
              <w:rPr>
                <w:sz w:val="21"/>
              </w:rPr>
              <w:t>原四面向仍需分别解释</w:t>
            </w:r>
          </w:p>
        </w:tc>
      </w:tr>
      <w:tr w:rsidR="007B474A" w14:paraId="09CC7DCA" w14:textId="77777777">
        <w:trPr>
          <w:cantSplit/>
          <w:jc w:val="center"/>
        </w:trPr>
        <w:tc>
          <w:tcPr>
            <w:tcW w:w="2713" w:type="dxa"/>
            <w:tcMar>
              <w:top w:w="75" w:type="dxa"/>
              <w:left w:w="85" w:type="dxa"/>
              <w:bottom w:w="75" w:type="dxa"/>
              <w:right w:w="85" w:type="dxa"/>
            </w:tcMar>
            <w:vAlign w:val="center"/>
          </w:tcPr>
          <w:p w14:paraId="413544A3" w14:textId="77777777" w:rsidR="007B474A" w:rsidRDefault="00BC3910">
            <w:pPr>
              <w:pStyle w:val="PaperTable"/>
              <w:spacing w:before="20" w:after="20"/>
            </w:pPr>
            <w:r>
              <w:rPr>
                <w:sz w:val="19"/>
              </w:rPr>
              <w:t>11. ad_​en</w:t>
            </w:r>
          </w:p>
        </w:tc>
        <w:tc>
          <w:tcPr>
            <w:tcW w:w="1871" w:type="dxa"/>
            <w:tcMar>
              <w:top w:w="75" w:type="dxa"/>
              <w:left w:w="85" w:type="dxa"/>
              <w:bottom w:w="75" w:type="dxa"/>
              <w:right w:w="85" w:type="dxa"/>
            </w:tcMar>
            <w:vAlign w:val="center"/>
          </w:tcPr>
          <w:p w14:paraId="3396F343" w14:textId="77777777" w:rsidR="007B474A" w:rsidRDefault="00BC3910">
            <w:pPr>
              <w:pStyle w:val="PaperTable"/>
              <w:spacing w:before="20" w:after="20"/>
              <w:jc w:val="center"/>
            </w:pPr>
            <w:r>
              <w:rPr>
                <w:sz w:val="21"/>
              </w:rPr>
              <w:t>无广告与有广告</w:t>
            </w:r>
            <w:r>
              <w:rPr>
                <w:sz w:val="21"/>
              </w:rPr>
              <w:t>logit</w:t>
            </w:r>
            <w:r>
              <w:rPr>
                <w:sz w:val="21"/>
              </w:rPr>
              <w:t>差</w:t>
            </w:r>
          </w:p>
        </w:tc>
        <w:tc>
          <w:tcPr>
            <w:tcW w:w="2620" w:type="dxa"/>
            <w:tcMar>
              <w:top w:w="75" w:type="dxa"/>
              <w:left w:w="85" w:type="dxa"/>
              <w:bottom w:w="75" w:type="dxa"/>
              <w:right w:w="85" w:type="dxa"/>
            </w:tcMar>
            <w:vAlign w:val="center"/>
          </w:tcPr>
          <w:p w14:paraId="40FF2735" w14:textId="77777777" w:rsidR="007B474A" w:rsidRDefault="00BC3910">
            <w:pPr>
              <w:pStyle w:val="PaperTable"/>
              <w:spacing w:before="20" w:after="20"/>
            </w:pPr>
            <w:r>
              <w:rPr>
                <w:sz w:val="21"/>
              </w:rPr>
              <w:t>A1</w:t>
            </w:r>
            <w:r>
              <w:rPr>
                <w:sz w:val="21"/>
              </w:rPr>
              <w:t>固定中秩分位；正向效用，作为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178FFC3D" w14:textId="77777777" w:rsidR="007B474A" w:rsidRDefault="00BC3910">
            <w:pPr>
              <w:pStyle w:val="PaperTable"/>
              <w:spacing w:before="20" w:after="20"/>
              <w:jc w:val="center"/>
            </w:pPr>
            <w:r>
              <w:rPr>
                <w:sz w:val="21"/>
              </w:rPr>
              <w:t>广告目标依赖用途和语言</w:t>
            </w:r>
          </w:p>
        </w:tc>
      </w:tr>
      <w:tr w:rsidR="007B474A" w14:paraId="57F31D41" w14:textId="77777777">
        <w:trPr>
          <w:cantSplit/>
          <w:jc w:val="center"/>
        </w:trPr>
        <w:tc>
          <w:tcPr>
            <w:tcW w:w="2713" w:type="dxa"/>
            <w:tcMar>
              <w:top w:w="75" w:type="dxa"/>
              <w:left w:w="85" w:type="dxa"/>
              <w:bottom w:w="75" w:type="dxa"/>
              <w:right w:w="85" w:type="dxa"/>
            </w:tcMar>
            <w:vAlign w:val="center"/>
          </w:tcPr>
          <w:p w14:paraId="050268C2" w14:textId="77777777" w:rsidR="007B474A" w:rsidRDefault="00BC3910">
            <w:pPr>
              <w:pStyle w:val="PaperTable"/>
              <w:spacing w:before="20" w:after="20"/>
            </w:pPr>
            <w:r>
              <w:rPr>
                <w:sz w:val="19"/>
              </w:rPr>
              <w:lastRenderedPageBreak/>
              <w:t>12. rps_​doc_​word_​count</w:t>
            </w:r>
          </w:p>
        </w:tc>
        <w:tc>
          <w:tcPr>
            <w:tcW w:w="1871" w:type="dxa"/>
            <w:tcMar>
              <w:top w:w="75" w:type="dxa"/>
              <w:left w:w="85" w:type="dxa"/>
              <w:bottom w:w="75" w:type="dxa"/>
              <w:right w:w="85" w:type="dxa"/>
            </w:tcMar>
            <w:vAlign w:val="center"/>
          </w:tcPr>
          <w:p w14:paraId="48797AB2" w14:textId="77777777" w:rsidR="007B474A" w:rsidRDefault="00BC3910">
            <w:pPr>
              <w:pStyle w:val="PaperTable"/>
              <w:spacing w:before="20" w:after="20"/>
              <w:jc w:val="center"/>
            </w:pPr>
            <w:r>
              <w:rPr>
                <w:sz w:val="21"/>
              </w:rPr>
              <w:t>文档词数</w:t>
            </w:r>
          </w:p>
        </w:tc>
        <w:tc>
          <w:tcPr>
            <w:tcW w:w="2620" w:type="dxa"/>
            <w:tcMar>
              <w:top w:w="75" w:type="dxa"/>
              <w:left w:w="85" w:type="dxa"/>
              <w:bottom w:w="75" w:type="dxa"/>
              <w:right w:w="85" w:type="dxa"/>
            </w:tcMar>
            <w:vAlign w:val="center"/>
          </w:tcPr>
          <w:p w14:paraId="7764DC8C" w14:textId="77777777" w:rsidR="007B474A" w:rsidRDefault="00BC3910">
            <w:pPr>
              <w:pStyle w:val="PaperTable"/>
              <w:spacing w:before="20" w:after="20"/>
            </w:pPr>
            <w:r>
              <w:rPr>
                <w:sz w:val="21"/>
              </w:rPr>
              <w:t>先作</w:t>
            </w:r>
            <w:r>
              <w:rPr>
                <w:sz w:val="21"/>
              </w:rPr>
              <w:t>log(1+x)</w:t>
            </w:r>
            <w:r>
              <w:rPr>
                <w:sz w:val="21"/>
              </w:rPr>
              <w:t>，再取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736DD78C" w14:textId="77777777" w:rsidR="007B474A" w:rsidRDefault="00BC3910">
            <w:pPr>
              <w:pStyle w:val="PaperTable"/>
              <w:spacing w:before="20" w:after="20"/>
              <w:jc w:val="center"/>
            </w:pPr>
            <w:r>
              <w:rPr>
                <w:sz w:val="21"/>
              </w:rPr>
              <w:t>长度不是单调质量</w:t>
            </w:r>
          </w:p>
        </w:tc>
      </w:tr>
      <w:tr w:rsidR="007B474A" w14:paraId="0977F014" w14:textId="77777777">
        <w:trPr>
          <w:cantSplit/>
          <w:jc w:val="center"/>
        </w:trPr>
        <w:tc>
          <w:tcPr>
            <w:tcW w:w="2713" w:type="dxa"/>
            <w:tcMar>
              <w:top w:w="75" w:type="dxa"/>
              <w:left w:w="85" w:type="dxa"/>
              <w:bottom w:w="75" w:type="dxa"/>
              <w:right w:w="85" w:type="dxa"/>
            </w:tcMar>
            <w:vAlign w:val="center"/>
          </w:tcPr>
          <w:p w14:paraId="24B62925" w14:textId="77777777" w:rsidR="007B474A" w:rsidRDefault="00BC3910">
            <w:pPr>
              <w:pStyle w:val="PaperTable"/>
              <w:spacing w:before="20" w:after="20"/>
            </w:pPr>
            <w:r>
              <w:rPr>
                <w:sz w:val="19"/>
              </w:rPr>
              <w:t>13. rps_​doc_​num_​sentences</w:t>
            </w:r>
          </w:p>
        </w:tc>
        <w:tc>
          <w:tcPr>
            <w:tcW w:w="1871" w:type="dxa"/>
            <w:tcMar>
              <w:top w:w="75" w:type="dxa"/>
              <w:left w:w="85" w:type="dxa"/>
              <w:bottom w:w="75" w:type="dxa"/>
              <w:right w:w="85" w:type="dxa"/>
            </w:tcMar>
            <w:vAlign w:val="center"/>
          </w:tcPr>
          <w:p w14:paraId="7B5544CF" w14:textId="77777777" w:rsidR="007B474A" w:rsidRDefault="00BC3910">
            <w:pPr>
              <w:pStyle w:val="PaperTable"/>
              <w:spacing w:before="20" w:after="20"/>
              <w:jc w:val="center"/>
            </w:pPr>
            <w:r>
              <w:rPr>
                <w:sz w:val="21"/>
              </w:rPr>
              <w:t>文档句数</w:t>
            </w:r>
          </w:p>
        </w:tc>
        <w:tc>
          <w:tcPr>
            <w:tcW w:w="2620" w:type="dxa"/>
            <w:tcMar>
              <w:top w:w="75" w:type="dxa"/>
              <w:left w:w="85" w:type="dxa"/>
              <w:bottom w:w="75" w:type="dxa"/>
              <w:right w:w="85" w:type="dxa"/>
            </w:tcMar>
            <w:vAlign w:val="center"/>
          </w:tcPr>
          <w:p w14:paraId="113DA746" w14:textId="77777777" w:rsidR="007B474A" w:rsidRDefault="00BC3910">
            <w:pPr>
              <w:pStyle w:val="PaperTable"/>
              <w:spacing w:before="20" w:after="20"/>
            </w:pPr>
            <w:r>
              <w:rPr>
                <w:sz w:val="21"/>
              </w:rPr>
              <w:t>先作</w:t>
            </w:r>
            <w:r>
              <w:rPr>
                <w:sz w:val="21"/>
              </w:rPr>
              <w:t>log(1+x)</w:t>
            </w:r>
            <w:r>
              <w:rPr>
                <w:sz w:val="21"/>
              </w:rPr>
              <w:t>，再取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0546D577" w14:textId="77777777" w:rsidR="007B474A" w:rsidRDefault="00BC3910">
            <w:pPr>
              <w:pStyle w:val="PaperTable"/>
              <w:spacing w:before="20" w:after="20"/>
              <w:jc w:val="center"/>
            </w:pPr>
            <w:r>
              <w:rPr>
                <w:sz w:val="21"/>
              </w:rPr>
              <w:t>长度不是单调质量</w:t>
            </w:r>
          </w:p>
        </w:tc>
      </w:tr>
      <w:tr w:rsidR="007B474A" w14:paraId="08FA749F" w14:textId="77777777">
        <w:trPr>
          <w:cantSplit/>
          <w:jc w:val="center"/>
        </w:trPr>
        <w:tc>
          <w:tcPr>
            <w:tcW w:w="2713" w:type="dxa"/>
            <w:tcMar>
              <w:top w:w="75" w:type="dxa"/>
              <w:left w:w="85" w:type="dxa"/>
              <w:bottom w:w="75" w:type="dxa"/>
              <w:right w:w="85" w:type="dxa"/>
            </w:tcMar>
            <w:vAlign w:val="center"/>
          </w:tcPr>
          <w:p w14:paraId="5941EB6F" w14:textId="77777777" w:rsidR="007B474A" w:rsidRDefault="00BC3910">
            <w:pPr>
              <w:pStyle w:val="PaperTable"/>
              <w:spacing w:before="20" w:after="20"/>
            </w:pPr>
            <w:r>
              <w:rPr>
                <w:sz w:val="19"/>
              </w:rPr>
              <w:t>14. rps_​doc_​unigram_​entropy</w:t>
            </w:r>
          </w:p>
        </w:tc>
        <w:tc>
          <w:tcPr>
            <w:tcW w:w="1871" w:type="dxa"/>
            <w:tcMar>
              <w:top w:w="75" w:type="dxa"/>
              <w:left w:w="85" w:type="dxa"/>
              <w:bottom w:w="75" w:type="dxa"/>
              <w:right w:w="85" w:type="dxa"/>
            </w:tcMar>
            <w:vAlign w:val="center"/>
          </w:tcPr>
          <w:p w14:paraId="50F1D5B1" w14:textId="77777777" w:rsidR="007B474A" w:rsidRDefault="00BC3910">
            <w:pPr>
              <w:pStyle w:val="PaperTable"/>
              <w:spacing w:before="20" w:after="20"/>
              <w:jc w:val="center"/>
            </w:pPr>
            <w:r>
              <w:rPr>
                <w:sz w:val="21"/>
              </w:rPr>
              <w:t>一元词分布熵</w:t>
            </w:r>
          </w:p>
        </w:tc>
        <w:tc>
          <w:tcPr>
            <w:tcW w:w="2620" w:type="dxa"/>
            <w:tcMar>
              <w:top w:w="75" w:type="dxa"/>
              <w:left w:w="85" w:type="dxa"/>
              <w:bottom w:w="75" w:type="dxa"/>
              <w:right w:w="85" w:type="dxa"/>
            </w:tcMar>
            <w:vAlign w:val="center"/>
          </w:tcPr>
          <w:p w14:paraId="689FD55E"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56C970D5" w14:textId="77777777" w:rsidR="007B474A" w:rsidRDefault="00BC3910">
            <w:pPr>
              <w:pStyle w:val="PaperTable"/>
              <w:spacing w:before="20" w:after="20"/>
              <w:jc w:val="center"/>
            </w:pPr>
            <w:r>
              <w:rPr>
                <w:sz w:val="21"/>
              </w:rPr>
              <w:t>熵基数未核；用途依赖</w:t>
            </w:r>
          </w:p>
        </w:tc>
      </w:tr>
      <w:tr w:rsidR="007B474A" w14:paraId="3C2D8299" w14:textId="77777777">
        <w:trPr>
          <w:cantSplit/>
          <w:jc w:val="center"/>
        </w:trPr>
        <w:tc>
          <w:tcPr>
            <w:tcW w:w="2713" w:type="dxa"/>
            <w:tcMar>
              <w:top w:w="75" w:type="dxa"/>
              <w:left w:w="85" w:type="dxa"/>
              <w:bottom w:w="75" w:type="dxa"/>
              <w:right w:w="85" w:type="dxa"/>
            </w:tcMar>
            <w:vAlign w:val="center"/>
          </w:tcPr>
          <w:p w14:paraId="0B58B80E" w14:textId="77777777" w:rsidR="007B474A" w:rsidRDefault="00BC3910">
            <w:pPr>
              <w:pStyle w:val="PaperTable"/>
              <w:spacing w:before="20" w:after="20"/>
            </w:pPr>
            <w:r>
              <w:rPr>
                <w:sz w:val="19"/>
              </w:rPr>
              <w:t>15. rps_​doc_​frac_​unique_​words</w:t>
            </w:r>
          </w:p>
        </w:tc>
        <w:tc>
          <w:tcPr>
            <w:tcW w:w="1871" w:type="dxa"/>
            <w:tcMar>
              <w:top w:w="75" w:type="dxa"/>
              <w:left w:w="85" w:type="dxa"/>
              <w:bottom w:w="75" w:type="dxa"/>
              <w:right w:w="85" w:type="dxa"/>
            </w:tcMar>
            <w:vAlign w:val="center"/>
          </w:tcPr>
          <w:p w14:paraId="65999EB7" w14:textId="77777777" w:rsidR="007B474A" w:rsidRDefault="00BC3910">
            <w:pPr>
              <w:pStyle w:val="PaperTable"/>
              <w:spacing w:before="20" w:after="20"/>
              <w:jc w:val="center"/>
            </w:pPr>
            <w:r>
              <w:rPr>
                <w:sz w:val="21"/>
              </w:rPr>
              <w:t>不重复词比例</w:t>
            </w:r>
          </w:p>
        </w:tc>
        <w:tc>
          <w:tcPr>
            <w:tcW w:w="2620" w:type="dxa"/>
            <w:tcMar>
              <w:top w:w="75" w:type="dxa"/>
              <w:left w:w="85" w:type="dxa"/>
              <w:bottom w:w="75" w:type="dxa"/>
              <w:right w:w="85" w:type="dxa"/>
            </w:tcMar>
            <w:vAlign w:val="center"/>
          </w:tcPr>
          <w:p w14:paraId="516AC412"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07F0CE78" w14:textId="77777777" w:rsidR="007B474A" w:rsidRDefault="00BC3910">
            <w:pPr>
              <w:pStyle w:val="PaperTable"/>
              <w:spacing w:before="20" w:after="20"/>
              <w:jc w:val="center"/>
            </w:pPr>
            <w:r>
              <w:rPr>
                <w:sz w:val="21"/>
              </w:rPr>
              <w:t>语言和用途敏感</w:t>
            </w:r>
          </w:p>
        </w:tc>
      </w:tr>
      <w:tr w:rsidR="007B474A" w14:paraId="3046BEC2" w14:textId="77777777">
        <w:trPr>
          <w:cantSplit/>
          <w:jc w:val="center"/>
        </w:trPr>
        <w:tc>
          <w:tcPr>
            <w:tcW w:w="2713" w:type="dxa"/>
            <w:tcMar>
              <w:top w:w="75" w:type="dxa"/>
              <w:left w:w="85" w:type="dxa"/>
              <w:bottom w:w="75" w:type="dxa"/>
              <w:right w:w="85" w:type="dxa"/>
            </w:tcMar>
            <w:vAlign w:val="center"/>
          </w:tcPr>
          <w:p w14:paraId="38F7F97B" w14:textId="77777777" w:rsidR="007B474A" w:rsidRDefault="00BC3910">
            <w:pPr>
              <w:pStyle w:val="PaperTable"/>
              <w:spacing w:before="20" w:after="20"/>
            </w:pPr>
            <w:r>
              <w:rPr>
                <w:sz w:val="19"/>
              </w:rPr>
              <w:t>16. rps_​doc_​frac_​no_​alph_​words</w:t>
            </w:r>
          </w:p>
        </w:tc>
        <w:tc>
          <w:tcPr>
            <w:tcW w:w="1871" w:type="dxa"/>
            <w:tcMar>
              <w:top w:w="75" w:type="dxa"/>
              <w:left w:w="85" w:type="dxa"/>
              <w:bottom w:w="75" w:type="dxa"/>
              <w:right w:w="85" w:type="dxa"/>
            </w:tcMar>
            <w:vAlign w:val="center"/>
          </w:tcPr>
          <w:p w14:paraId="1C2AAB9E" w14:textId="77777777" w:rsidR="007B474A" w:rsidRDefault="00BC3910">
            <w:pPr>
              <w:pStyle w:val="PaperTable"/>
              <w:spacing w:before="20" w:after="20"/>
              <w:jc w:val="center"/>
            </w:pPr>
            <w:r>
              <w:rPr>
                <w:sz w:val="21"/>
              </w:rPr>
              <w:t>非字母词比例</w:t>
            </w:r>
          </w:p>
        </w:tc>
        <w:tc>
          <w:tcPr>
            <w:tcW w:w="2620" w:type="dxa"/>
            <w:tcMar>
              <w:top w:w="75" w:type="dxa"/>
              <w:left w:w="85" w:type="dxa"/>
              <w:bottom w:w="75" w:type="dxa"/>
              <w:right w:w="85" w:type="dxa"/>
            </w:tcMar>
            <w:vAlign w:val="center"/>
          </w:tcPr>
          <w:p w14:paraId="2C068E43"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128C6D38" w14:textId="77777777" w:rsidR="007B474A" w:rsidRDefault="00BC3910">
            <w:pPr>
              <w:pStyle w:val="PaperTable"/>
              <w:spacing w:before="20" w:after="20"/>
              <w:jc w:val="center"/>
            </w:pPr>
            <w:r>
              <w:rPr>
                <w:sz w:val="21"/>
              </w:rPr>
              <w:t>代码等语料用途敏感</w:t>
            </w:r>
          </w:p>
        </w:tc>
      </w:tr>
      <w:tr w:rsidR="007B474A" w14:paraId="13B07C18" w14:textId="77777777">
        <w:trPr>
          <w:cantSplit/>
          <w:jc w:val="center"/>
        </w:trPr>
        <w:tc>
          <w:tcPr>
            <w:tcW w:w="2713" w:type="dxa"/>
            <w:tcMar>
              <w:top w:w="75" w:type="dxa"/>
              <w:left w:w="85" w:type="dxa"/>
              <w:bottom w:w="75" w:type="dxa"/>
              <w:right w:w="85" w:type="dxa"/>
            </w:tcMar>
            <w:vAlign w:val="center"/>
          </w:tcPr>
          <w:p w14:paraId="2510E1E9" w14:textId="77777777" w:rsidR="007B474A" w:rsidRDefault="00BC3910">
            <w:pPr>
              <w:pStyle w:val="PaperTable"/>
              <w:spacing w:before="20" w:after="20"/>
            </w:pPr>
            <w:r>
              <w:rPr>
                <w:sz w:val="19"/>
              </w:rPr>
              <w:t>17. rps_​doc_​frac_​chars_​top_​2gram</w:t>
            </w:r>
          </w:p>
        </w:tc>
        <w:tc>
          <w:tcPr>
            <w:tcW w:w="1871" w:type="dxa"/>
            <w:tcMar>
              <w:top w:w="75" w:type="dxa"/>
              <w:left w:w="85" w:type="dxa"/>
              <w:bottom w:w="75" w:type="dxa"/>
              <w:right w:w="85" w:type="dxa"/>
            </w:tcMar>
            <w:vAlign w:val="center"/>
          </w:tcPr>
          <w:p w14:paraId="13B75B6C" w14:textId="77777777" w:rsidR="007B474A" w:rsidRDefault="00BC3910">
            <w:pPr>
              <w:pStyle w:val="PaperTable"/>
              <w:spacing w:before="20" w:after="20"/>
              <w:jc w:val="center"/>
            </w:pPr>
            <w:r>
              <w:rPr>
                <w:sz w:val="21"/>
              </w:rPr>
              <w:t>最高频二元组字符比</w:t>
            </w:r>
          </w:p>
        </w:tc>
        <w:tc>
          <w:tcPr>
            <w:tcW w:w="2620" w:type="dxa"/>
            <w:tcMar>
              <w:top w:w="75" w:type="dxa"/>
              <w:left w:w="85" w:type="dxa"/>
              <w:bottom w:w="75" w:type="dxa"/>
              <w:right w:w="85" w:type="dxa"/>
            </w:tcMar>
            <w:vAlign w:val="center"/>
          </w:tcPr>
          <w:p w14:paraId="7C3B056A"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7F4BA2C6" w14:textId="77777777" w:rsidR="007B474A" w:rsidRDefault="00BC3910">
            <w:pPr>
              <w:pStyle w:val="PaperTable"/>
              <w:spacing w:before="20" w:after="20"/>
              <w:jc w:val="center"/>
            </w:pPr>
            <w:r>
              <w:rPr>
                <w:sz w:val="21"/>
              </w:rPr>
              <w:t>原始超界值不裁剪；来源链未全核</w:t>
            </w:r>
          </w:p>
        </w:tc>
      </w:tr>
      <w:tr w:rsidR="007B474A" w14:paraId="287EEC8A" w14:textId="77777777">
        <w:trPr>
          <w:cantSplit/>
          <w:jc w:val="center"/>
        </w:trPr>
        <w:tc>
          <w:tcPr>
            <w:tcW w:w="2713" w:type="dxa"/>
            <w:tcMar>
              <w:top w:w="75" w:type="dxa"/>
              <w:left w:w="85" w:type="dxa"/>
              <w:bottom w:w="75" w:type="dxa"/>
              <w:right w:w="85" w:type="dxa"/>
            </w:tcMar>
            <w:vAlign w:val="center"/>
          </w:tcPr>
          <w:p w14:paraId="7495696D" w14:textId="77777777" w:rsidR="007B474A" w:rsidRDefault="00BC3910">
            <w:pPr>
              <w:pStyle w:val="PaperTable"/>
              <w:spacing w:before="20" w:after="20"/>
            </w:pPr>
            <w:r>
              <w:rPr>
                <w:sz w:val="19"/>
              </w:rPr>
              <w:t>18. rps_​doc_​frac_​chars_​top_​3gram</w:t>
            </w:r>
          </w:p>
        </w:tc>
        <w:tc>
          <w:tcPr>
            <w:tcW w:w="1871" w:type="dxa"/>
            <w:tcMar>
              <w:top w:w="75" w:type="dxa"/>
              <w:left w:w="85" w:type="dxa"/>
              <w:bottom w:w="75" w:type="dxa"/>
              <w:right w:w="85" w:type="dxa"/>
            </w:tcMar>
            <w:vAlign w:val="center"/>
          </w:tcPr>
          <w:p w14:paraId="22FA6A18" w14:textId="77777777" w:rsidR="007B474A" w:rsidRDefault="00BC3910">
            <w:pPr>
              <w:pStyle w:val="PaperTable"/>
              <w:spacing w:before="20" w:after="20"/>
              <w:jc w:val="center"/>
            </w:pPr>
            <w:r>
              <w:rPr>
                <w:sz w:val="21"/>
              </w:rPr>
              <w:t>最高频三元组字符比</w:t>
            </w:r>
          </w:p>
        </w:tc>
        <w:tc>
          <w:tcPr>
            <w:tcW w:w="2620" w:type="dxa"/>
            <w:tcMar>
              <w:top w:w="75" w:type="dxa"/>
              <w:left w:w="85" w:type="dxa"/>
              <w:bottom w:w="75" w:type="dxa"/>
              <w:right w:w="85" w:type="dxa"/>
            </w:tcMar>
            <w:vAlign w:val="center"/>
          </w:tcPr>
          <w:p w14:paraId="7BC4D8FB"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49C51336" w14:textId="77777777" w:rsidR="007B474A" w:rsidRDefault="00BC3910">
            <w:pPr>
              <w:pStyle w:val="PaperTable"/>
              <w:spacing w:before="20" w:after="20"/>
              <w:jc w:val="center"/>
            </w:pPr>
            <w:r>
              <w:rPr>
                <w:sz w:val="21"/>
              </w:rPr>
              <w:t>原始超界值不裁剪；来源链未全核</w:t>
            </w:r>
          </w:p>
        </w:tc>
      </w:tr>
      <w:tr w:rsidR="007B474A" w14:paraId="21545BC0" w14:textId="77777777">
        <w:trPr>
          <w:cantSplit/>
          <w:jc w:val="center"/>
        </w:trPr>
        <w:tc>
          <w:tcPr>
            <w:tcW w:w="2713" w:type="dxa"/>
            <w:tcMar>
              <w:top w:w="75" w:type="dxa"/>
              <w:left w:w="85" w:type="dxa"/>
              <w:bottom w:w="75" w:type="dxa"/>
              <w:right w:w="85" w:type="dxa"/>
            </w:tcMar>
            <w:vAlign w:val="center"/>
          </w:tcPr>
          <w:p w14:paraId="28452F85" w14:textId="77777777" w:rsidR="007B474A" w:rsidRDefault="00BC3910">
            <w:pPr>
              <w:pStyle w:val="PaperTable"/>
              <w:spacing w:before="20" w:after="20"/>
            </w:pPr>
            <w:r>
              <w:rPr>
                <w:sz w:val="19"/>
              </w:rPr>
              <w:t>19. rps_​lines_​uppercase_​letter_​fraction</w:t>
            </w:r>
          </w:p>
        </w:tc>
        <w:tc>
          <w:tcPr>
            <w:tcW w:w="1871" w:type="dxa"/>
            <w:tcMar>
              <w:top w:w="75" w:type="dxa"/>
              <w:left w:w="85" w:type="dxa"/>
              <w:bottom w:w="75" w:type="dxa"/>
              <w:right w:w="85" w:type="dxa"/>
            </w:tcMar>
            <w:vAlign w:val="center"/>
          </w:tcPr>
          <w:p w14:paraId="013CBC70" w14:textId="77777777" w:rsidR="007B474A" w:rsidRDefault="00BC3910">
            <w:pPr>
              <w:pStyle w:val="PaperTable"/>
              <w:spacing w:before="20" w:after="20"/>
              <w:jc w:val="center"/>
            </w:pPr>
            <w:r>
              <w:rPr>
                <w:sz w:val="21"/>
              </w:rPr>
              <w:t>大写字母比例</w:t>
            </w:r>
          </w:p>
        </w:tc>
        <w:tc>
          <w:tcPr>
            <w:tcW w:w="2620" w:type="dxa"/>
            <w:tcMar>
              <w:top w:w="75" w:type="dxa"/>
              <w:left w:w="85" w:type="dxa"/>
              <w:bottom w:w="75" w:type="dxa"/>
              <w:right w:w="85" w:type="dxa"/>
            </w:tcMar>
            <w:vAlign w:val="center"/>
          </w:tcPr>
          <w:p w14:paraId="1215D43B"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6A7B901B" w14:textId="77777777" w:rsidR="007B474A" w:rsidRDefault="00BC3910">
            <w:pPr>
              <w:pStyle w:val="PaperTable"/>
              <w:spacing w:before="20" w:after="20"/>
              <w:jc w:val="center"/>
            </w:pPr>
            <w:r>
              <w:rPr>
                <w:sz w:val="21"/>
              </w:rPr>
              <w:t>语言及排版用途敏感</w:t>
            </w:r>
          </w:p>
        </w:tc>
      </w:tr>
      <w:tr w:rsidR="007B474A" w14:paraId="7860C1AA" w14:textId="77777777">
        <w:trPr>
          <w:cantSplit/>
          <w:jc w:val="center"/>
        </w:trPr>
        <w:tc>
          <w:tcPr>
            <w:tcW w:w="2713" w:type="dxa"/>
            <w:tcMar>
              <w:top w:w="75" w:type="dxa"/>
              <w:left w:w="85" w:type="dxa"/>
              <w:bottom w:w="75" w:type="dxa"/>
              <w:right w:w="85" w:type="dxa"/>
            </w:tcMar>
            <w:vAlign w:val="center"/>
          </w:tcPr>
          <w:p w14:paraId="3C50A12D" w14:textId="77777777" w:rsidR="007B474A" w:rsidRDefault="00BC3910">
            <w:pPr>
              <w:pStyle w:val="PaperTable"/>
              <w:spacing w:before="20" w:after="20"/>
            </w:pPr>
            <w:r>
              <w:rPr>
                <w:sz w:val="19"/>
              </w:rPr>
              <w:t>20. rps_​lines_​ending_​with_​terminal_​punctution_​mark</w:t>
            </w:r>
          </w:p>
        </w:tc>
        <w:tc>
          <w:tcPr>
            <w:tcW w:w="1871" w:type="dxa"/>
            <w:tcMar>
              <w:top w:w="75" w:type="dxa"/>
              <w:left w:w="85" w:type="dxa"/>
              <w:bottom w:w="75" w:type="dxa"/>
              <w:right w:w="85" w:type="dxa"/>
            </w:tcMar>
            <w:vAlign w:val="center"/>
          </w:tcPr>
          <w:p w14:paraId="7C441FAC" w14:textId="77777777" w:rsidR="007B474A" w:rsidRDefault="00BC3910">
            <w:pPr>
              <w:pStyle w:val="PaperTable"/>
              <w:spacing w:before="20" w:after="20"/>
              <w:jc w:val="center"/>
            </w:pPr>
            <w:r>
              <w:rPr>
                <w:sz w:val="21"/>
              </w:rPr>
              <w:t>行尾终止标点比例</w:t>
            </w:r>
          </w:p>
        </w:tc>
        <w:tc>
          <w:tcPr>
            <w:tcW w:w="2620" w:type="dxa"/>
            <w:tcMar>
              <w:top w:w="75" w:type="dxa"/>
              <w:left w:w="85" w:type="dxa"/>
              <w:bottom w:w="75" w:type="dxa"/>
              <w:right w:w="85" w:type="dxa"/>
            </w:tcMar>
            <w:vAlign w:val="center"/>
          </w:tcPr>
          <w:p w14:paraId="5C801201"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383F8868" w14:textId="77777777" w:rsidR="007B474A" w:rsidRDefault="00BC3910">
            <w:pPr>
              <w:pStyle w:val="PaperTable"/>
              <w:spacing w:before="20" w:after="20"/>
              <w:jc w:val="center"/>
            </w:pPr>
            <w:r>
              <w:rPr>
                <w:sz w:val="21"/>
              </w:rPr>
              <w:t>文体和用途敏感</w:t>
            </w:r>
          </w:p>
        </w:tc>
      </w:tr>
      <w:tr w:rsidR="007B474A" w14:paraId="00B013D3" w14:textId="77777777">
        <w:trPr>
          <w:cantSplit/>
          <w:jc w:val="center"/>
        </w:trPr>
        <w:tc>
          <w:tcPr>
            <w:tcW w:w="2713" w:type="dxa"/>
            <w:tcMar>
              <w:top w:w="75" w:type="dxa"/>
              <w:left w:w="85" w:type="dxa"/>
              <w:bottom w:w="75" w:type="dxa"/>
              <w:right w:w="85" w:type="dxa"/>
            </w:tcMar>
            <w:vAlign w:val="center"/>
          </w:tcPr>
          <w:p w14:paraId="32F28654" w14:textId="77777777" w:rsidR="007B474A" w:rsidRDefault="00BC3910">
            <w:pPr>
              <w:pStyle w:val="PaperTable"/>
              <w:spacing w:before="20" w:after="20"/>
            </w:pPr>
            <w:r>
              <w:rPr>
                <w:sz w:val="19"/>
              </w:rPr>
              <w:t>21. rps_​lines_​numerical_​chars_​fraction</w:t>
            </w:r>
          </w:p>
        </w:tc>
        <w:tc>
          <w:tcPr>
            <w:tcW w:w="1871" w:type="dxa"/>
            <w:tcMar>
              <w:top w:w="75" w:type="dxa"/>
              <w:left w:w="85" w:type="dxa"/>
              <w:bottom w:w="75" w:type="dxa"/>
              <w:right w:w="85" w:type="dxa"/>
            </w:tcMar>
            <w:vAlign w:val="center"/>
          </w:tcPr>
          <w:p w14:paraId="1D1809D4" w14:textId="77777777" w:rsidR="007B474A" w:rsidRDefault="00BC3910">
            <w:pPr>
              <w:pStyle w:val="PaperTable"/>
              <w:spacing w:before="20" w:after="20"/>
              <w:jc w:val="center"/>
            </w:pPr>
            <w:r>
              <w:rPr>
                <w:sz w:val="21"/>
              </w:rPr>
              <w:t>数字字符比例</w:t>
            </w:r>
          </w:p>
        </w:tc>
        <w:tc>
          <w:tcPr>
            <w:tcW w:w="2620" w:type="dxa"/>
            <w:tcMar>
              <w:top w:w="75" w:type="dxa"/>
              <w:left w:w="85" w:type="dxa"/>
              <w:bottom w:w="75" w:type="dxa"/>
              <w:right w:w="85" w:type="dxa"/>
            </w:tcMar>
            <w:vAlign w:val="center"/>
          </w:tcPr>
          <w:p w14:paraId="3E3DBE2B"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61B53B48" w14:textId="77777777" w:rsidR="007B474A" w:rsidRDefault="00BC3910">
            <w:pPr>
              <w:pStyle w:val="PaperTable"/>
              <w:spacing w:before="20" w:after="20"/>
              <w:jc w:val="center"/>
            </w:pPr>
            <w:r>
              <w:rPr>
                <w:sz w:val="21"/>
              </w:rPr>
              <w:t>题材及用途敏感</w:t>
            </w:r>
          </w:p>
        </w:tc>
      </w:tr>
      <w:tr w:rsidR="007B474A" w14:paraId="69636236" w14:textId="77777777">
        <w:trPr>
          <w:cantSplit/>
          <w:jc w:val="center"/>
        </w:trPr>
        <w:tc>
          <w:tcPr>
            <w:tcW w:w="2713" w:type="dxa"/>
            <w:tcMar>
              <w:top w:w="75" w:type="dxa"/>
              <w:left w:w="85" w:type="dxa"/>
              <w:bottom w:w="75" w:type="dxa"/>
              <w:right w:w="85" w:type="dxa"/>
            </w:tcMar>
            <w:vAlign w:val="center"/>
          </w:tcPr>
          <w:p w14:paraId="7DF530E2" w14:textId="77777777" w:rsidR="007B474A" w:rsidRDefault="00BC3910">
            <w:pPr>
              <w:pStyle w:val="PaperTable"/>
              <w:spacing w:before="20" w:after="20"/>
            </w:pPr>
            <w:r>
              <w:rPr>
                <w:sz w:val="19"/>
              </w:rPr>
              <w:t>22. rps_​doc_​mean_​word_​length</w:t>
            </w:r>
          </w:p>
        </w:tc>
        <w:tc>
          <w:tcPr>
            <w:tcW w:w="1871" w:type="dxa"/>
            <w:tcMar>
              <w:top w:w="75" w:type="dxa"/>
              <w:left w:w="85" w:type="dxa"/>
              <w:bottom w:w="75" w:type="dxa"/>
              <w:right w:w="85" w:type="dxa"/>
            </w:tcMar>
            <w:vAlign w:val="center"/>
          </w:tcPr>
          <w:p w14:paraId="426146E3" w14:textId="77777777" w:rsidR="007B474A" w:rsidRDefault="00BC3910">
            <w:pPr>
              <w:pStyle w:val="PaperTable"/>
              <w:spacing w:before="20" w:after="20"/>
              <w:jc w:val="center"/>
            </w:pPr>
            <w:r>
              <w:rPr>
                <w:sz w:val="21"/>
              </w:rPr>
              <w:t>平均词长</w:t>
            </w:r>
          </w:p>
        </w:tc>
        <w:tc>
          <w:tcPr>
            <w:tcW w:w="2620" w:type="dxa"/>
            <w:tcMar>
              <w:top w:w="75" w:type="dxa"/>
              <w:left w:w="85" w:type="dxa"/>
              <w:bottom w:w="75" w:type="dxa"/>
              <w:right w:w="85" w:type="dxa"/>
            </w:tcMar>
            <w:vAlign w:val="center"/>
          </w:tcPr>
          <w:p w14:paraId="28E9505A" w14:textId="77777777" w:rsidR="007B474A" w:rsidRDefault="00BC3910">
            <w:pPr>
              <w:pStyle w:val="PaperTable"/>
              <w:spacing w:before="20" w:after="20"/>
            </w:pPr>
            <w:r>
              <w:rPr>
                <w:sz w:val="21"/>
              </w:rPr>
              <w:t>取</w:t>
            </w:r>
            <w:r>
              <w:rPr>
                <w:sz w:val="21"/>
              </w:rPr>
              <w:t>A1</w:t>
            </w:r>
            <w:r>
              <w:rPr>
                <w:sz w:val="21"/>
              </w:rPr>
              <w:t>固定中秩分位及参考目标接近效用，作为</w:t>
            </w:r>
            <w:r>
              <w:rPr>
                <w:sz w:val="21"/>
              </w:rPr>
              <w:t>1</w:t>
            </w:r>
            <w:r>
              <w:rPr>
                <w:sz w:val="21"/>
              </w:rPr>
              <w:t>项计入</w:t>
            </w:r>
            <w:r>
              <w:rPr>
                <w:sz w:val="21"/>
              </w:rPr>
              <w:t>W0</w:t>
            </w:r>
          </w:p>
        </w:tc>
        <w:tc>
          <w:tcPr>
            <w:tcW w:w="2152" w:type="dxa"/>
            <w:tcMar>
              <w:top w:w="75" w:type="dxa"/>
              <w:left w:w="85" w:type="dxa"/>
              <w:bottom w:w="75" w:type="dxa"/>
              <w:right w:w="85" w:type="dxa"/>
            </w:tcMar>
            <w:vAlign w:val="center"/>
          </w:tcPr>
          <w:p w14:paraId="19BC5707" w14:textId="77777777" w:rsidR="007B474A" w:rsidRDefault="00BC3910">
            <w:pPr>
              <w:pStyle w:val="PaperTable"/>
              <w:spacing w:before="20" w:after="20"/>
              <w:jc w:val="center"/>
            </w:pPr>
            <w:r>
              <w:rPr>
                <w:sz w:val="21"/>
              </w:rPr>
              <w:t>语言及分词方式敏感</w:t>
            </w:r>
          </w:p>
        </w:tc>
      </w:tr>
    </w:tbl>
    <w:p w14:paraId="24BB9413" w14:textId="77777777" w:rsidR="007B474A" w:rsidRDefault="00BC3910">
      <w:pPr>
        <w:pStyle w:val="PaperH1"/>
      </w:pPr>
      <w:r>
        <w:t>附录</w:t>
      </w:r>
      <w:r>
        <w:t xml:space="preserve"> B </w:t>
      </w:r>
      <w:r>
        <w:t>逐领域验证</w:t>
      </w:r>
    </w:p>
    <w:p w14:paraId="4B2C6A4E" w14:textId="77777777" w:rsidR="007B474A" w:rsidRDefault="00BC3910">
      <w:pPr>
        <w:pStyle w:val="PaperBody"/>
      </w:pPr>
      <w:r>
        <w:t>表</w:t>
      </w:r>
      <w:r>
        <w:t>B1</w:t>
      </w:r>
      <w:r>
        <w:t>列出</w:t>
      </w:r>
      <w:r>
        <w:t>1M</w:t>
      </w:r>
      <w:r>
        <w:t>留出运行全部</w:t>
      </w:r>
      <w:r>
        <w:t>13</w:t>
      </w:r>
      <w:r>
        <w:t>个验证领域的原尺度</w:t>
      </w:r>
      <w:r>
        <w:t>RMSE</w:t>
      </w:r>
      <w:r>
        <w:t>，与图</w:t>
      </w:r>
      <w:r>
        <w:t>6</w:t>
      </w:r>
      <w:r>
        <w:t>和表</w:t>
      </w:r>
      <w:r>
        <w:t>4</w:t>
      </w:r>
      <w:r>
        <w:t>使用同一训练阶段确定的模型预测。总体改善与领域间误差差异同时呈现。</w:t>
      </w:r>
    </w:p>
    <w:p w14:paraId="01F6FE2B" w14:textId="77777777" w:rsidR="007B474A" w:rsidRDefault="00BC3910">
      <w:pPr>
        <w:pStyle w:val="PaperCaption"/>
        <w:keepNext/>
        <w:keepLines/>
      </w:pPr>
      <w:r>
        <w:lastRenderedPageBreak/>
        <w:t>表</w:t>
      </w:r>
      <w:r>
        <w:t>B1 1M</w:t>
      </w:r>
      <w:r>
        <w:t>留出逐领域预测误差</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00"/>
        <w:gridCol w:w="2152"/>
        <w:gridCol w:w="2152"/>
        <w:gridCol w:w="2152"/>
      </w:tblGrid>
      <w:tr w:rsidR="007B474A" w14:paraId="199DCD7D" w14:textId="77777777">
        <w:trPr>
          <w:cantSplit/>
          <w:tblHeader/>
          <w:jc w:val="center"/>
        </w:trPr>
        <w:tc>
          <w:tcPr>
            <w:tcW w:w="2900" w:type="dxa"/>
            <w:tcBorders>
              <w:bottom w:val="single" w:sz="6" w:space="0" w:color="000000"/>
            </w:tcBorders>
            <w:tcMar>
              <w:top w:w="75" w:type="dxa"/>
              <w:left w:w="85" w:type="dxa"/>
              <w:bottom w:w="75" w:type="dxa"/>
              <w:right w:w="85" w:type="dxa"/>
            </w:tcMar>
            <w:vAlign w:val="center"/>
          </w:tcPr>
          <w:p w14:paraId="7B816433" w14:textId="77777777" w:rsidR="007B474A" w:rsidRDefault="00BC3910">
            <w:pPr>
              <w:pStyle w:val="PaperTable"/>
              <w:spacing w:before="20" w:after="20"/>
            </w:pPr>
            <w:r>
              <w:rPr>
                <w:b/>
                <w:sz w:val="21"/>
              </w:rPr>
              <w:t>验证领域</w:t>
            </w:r>
          </w:p>
        </w:tc>
        <w:tc>
          <w:tcPr>
            <w:tcW w:w="2152" w:type="dxa"/>
            <w:tcBorders>
              <w:bottom w:val="single" w:sz="6" w:space="0" w:color="000000"/>
            </w:tcBorders>
            <w:tcMar>
              <w:top w:w="75" w:type="dxa"/>
              <w:left w:w="85" w:type="dxa"/>
              <w:bottom w:w="75" w:type="dxa"/>
              <w:right w:w="85" w:type="dxa"/>
            </w:tcMar>
            <w:vAlign w:val="center"/>
          </w:tcPr>
          <w:p w14:paraId="2DEDFBA8" w14:textId="77777777" w:rsidR="007B474A" w:rsidRDefault="00BC3910">
            <w:pPr>
              <w:pStyle w:val="PaperTable"/>
              <w:spacing w:before="20" w:after="20"/>
              <w:jc w:val="center"/>
            </w:pPr>
            <w:r>
              <w:rPr>
                <w:b/>
                <w:sz w:val="21"/>
              </w:rPr>
              <w:t>M0 RMSE</w:t>
            </w:r>
          </w:p>
        </w:tc>
        <w:tc>
          <w:tcPr>
            <w:tcW w:w="2152" w:type="dxa"/>
            <w:tcBorders>
              <w:bottom w:val="single" w:sz="6" w:space="0" w:color="000000"/>
            </w:tcBorders>
            <w:tcMar>
              <w:top w:w="75" w:type="dxa"/>
              <w:left w:w="85" w:type="dxa"/>
              <w:bottom w:w="75" w:type="dxa"/>
              <w:right w:w="85" w:type="dxa"/>
            </w:tcMar>
            <w:vAlign w:val="center"/>
          </w:tcPr>
          <w:p w14:paraId="1DDC21A4" w14:textId="77777777" w:rsidR="007B474A" w:rsidRDefault="00BC3910">
            <w:pPr>
              <w:pStyle w:val="PaperTable"/>
              <w:spacing w:before="20" w:after="20"/>
              <w:jc w:val="center"/>
            </w:pPr>
            <w:r>
              <w:rPr>
                <w:b/>
                <w:sz w:val="21"/>
              </w:rPr>
              <w:t>M1 RMSE</w:t>
            </w:r>
          </w:p>
        </w:tc>
        <w:tc>
          <w:tcPr>
            <w:tcW w:w="2152" w:type="dxa"/>
            <w:tcBorders>
              <w:bottom w:val="single" w:sz="6" w:space="0" w:color="000000"/>
            </w:tcBorders>
            <w:tcMar>
              <w:top w:w="75" w:type="dxa"/>
              <w:left w:w="85" w:type="dxa"/>
              <w:bottom w:w="75" w:type="dxa"/>
              <w:right w:w="85" w:type="dxa"/>
            </w:tcMar>
            <w:vAlign w:val="center"/>
          </w:tcPr>
          <w:p w14:paraId="2103609B" w14:textId="77777777" w:rsidR="007B474A" w:rsidRDefault="00BC3910">
            <w:pPr>
              <w:pStyle w:val="PaperTable"/>
              <w:spacing w:before="20" w:after="20"/>
              <w:jc w:val="center"/>
            </w:pPr>
            <w:r>
              <w:rPr>
                <w:b/>
                <w:sz w:val="21"/>
              </w:rPr>
              <w:t>M1/M0</w:t>
            </w:r>
          </w:p>
        </w:tc>
      </w:tr>
      <w:tr w:rsidR="007B474A" w14:paraId="3D980876" w14:textId="77777777">
        <w:trPr>
          <w:cantSplit/>
          <w:jc w:val="center"/>
        </w:trPr>
        <w:tc>
          <w:tcPr>
            <w:tcW w:w="2900" w:type="dxa"/>
            <w:tcMar>
              <w:top w:w="75" w:type="dxa"/>
              <w:left w:w="85" w:type="dxa"/>
              <w:bottom w:w="75" w:type="dxa"/>
              <w:right w:w="85" w:type="dxa"/>
            </w:tcMar>
            <w:vAlign w:val="center"/>
          </w:tcPr>
          <w:p w14:paraId="55E0EA35" w14:textId="77777777" w:rsidR="007B474A" w:rsidRDefault="00BC3910">
            <w:pPr>
              <w:pStyle w:val="PaperTable"/>
              <w:spacing w:before="20" w:after="20"/>
            </w:pPr>
            <w:r>
              <w:rPr>
                <w:sz w:val="21"/>
              </w:rPr>
              <w:t>arxiv</w:t>
            </w:r>
          </w:p>
        </w:tc>
        <w:tc>
          <w:tcPr>
            <w:tcW w:w="2152" w:type="dxa"/>
            <w:tcMar>
              <w:top w:w="75" w:type="dxa"/>
              <w:left w:w="85" w:type="dxa"/>
              <w:bottom w:w="75" w:type="dxa"/>
              <w:right w:w="85" w:type="dxa"/>
            </w:tcMar>
            <w:vAlign w:val="center"/>
          </w:tcPr>
          <w:p w14:paraId="3085DD21" w14:textId="77777777" w:rsidR="007B474A" w:rsidRDefault="00BC3910">
            <w:pPr>
              <w:pStyle w:val="PaperTable"/>
              <w:spacing w:before="20" w:after="20"/>
              <w:jc w:val="center"/>
            </w:pPr>
            <w:r>
              <w:rPr>
                <w:sz w:val="21"/>
              </w:rPr>
              <w:t>0.7969</w:t>
            </w:r>
          </w:p>
        </w:tc>
        <w:tc>
          <w:tcPr>
            <w:tcW w:w="2152" w:type="dxa"/>
            <w:tcMar>
              <w:top w:w="75" w:type="dxa"/>
              <w:left w:w="85" w:type="dxa"/>
              <w:bottom w:w="75" w:type="dxa"/>
              <w:right w:w="85" w:type="dxa"/>
            </w:tcMar>
            <w:vAlign w:val="center"/>
          </w:tcPr>
          <w:p w14:paraId="1A8107B8" w14:textId="77777777" w:rsidR="007B474A" w:rsidRDefault="00BC3910">
            <w:pPr>
              <w:pStyle w:val="PaperTable"/>
              <w:spacing w:before="20" w:after="20"/>
              <w:jc w:val="center"/>
            </w:pPr>
            <w:r>
              <w:rPr>
                <w:sz w:val="21"/>
              </w:rPr>
              <w:t>0.5888</w:t>
            </w:r>
          </w:p>
        </w:tc>
        <w:tc>
          <w:tcPr>
            <w:tcW w:w="2152" w:type="dxa"/>
            <w:tcMar>
              <w:top w:w="75" w:type="dxa"/>
              <w:left w:w="85" w:type="dxa"/>
              <w:bottom w:w="75" w:type="dxa"/>
              <w:right w:w="85" w:type="dxa"/>
            </w:tcMar>
            <w:vAlign w:val="center"/>
          </w:tcPr>
          <w:p w14:paraId="6311D151" w14:textId="77777777" w:rsidR="007B474A" w:rsidRDefault="00BC3910">
            <w:pPr>
              <w:pStyle w:val="PaperTable"/>
              <w:spacing w:before="20" w:after="20"/>
              <w:jc w:val="center"/>
            </w:pPr>
            <w:r>
              <w:rPr>
                <w:sz w:val="21"/>
              </w:rPr>
              <w:t>0.7389</w:t>
            </w:r>
          </w:p>
        </w:tc>
      </w:tr>
      <w:tr w:rsidR="007B474A" w14:paraId="6A3D1940" w14:textId="77777777">
        <w:trPr>
          <w:cantSplit/>
          <w:jc w:val="center"/>
        </w:trPr>
        <w:tc>
          <w:tcPr>
            <w:tcW w:w="2900" w:type="dxa"/>
            <w:tcMar>
              <w:top w:w="75" w:type="dxa"/>
              <w:left w:w="85" w:type="dxa"/>
              <w:bottom w:w="75" w:type="dxa"/>
              <w:right w:w="85" w:type="dxa"/>
            </w:tcMar>
            <w:vAlign w:val="center"/>
          </w:tcPr>
          <w:p w14:paraId="0C897043" w14:textId="77777777" w:rsidR="007B474A" w:rsidRDefault="00BC3910">
            <w:pPr>
              <w:pStyle w:val="PaperTable"/>
              <w:spacing w:before="20" w:after="20"/>
            </w:pPr>
            <w:r>
              <w:rPr>
                <w:sz w:val="21"/>
              </w:rPr>
              <w:t>freelaw</w:t>
            </w:r>
          </w:p>
        </w:tc>
        <w:tc>
          <w:tcPr>
            <w:tcW w:w="2152" w:type="dxa"/>
            <w:tcMar>
              <w:top w:w="75" w:type="dxa"/>
              <w:left w:w="85" w:type="dxa"/>
              <w:bottom w:w="75" w:type="dxa"/>
              <w:right w:w="85" w:type="dxa"/>
            </w:tcMar>
            <w:vAlign w:val="center"/>
          </w:tcPr>
          <w:p w14:paraId="0FA46234" w14:textId="77777777" w:rsidR="007B474A" w:rsidRDefault="00BC3910">
            <w:pPr>
              <w:pStyle w:val="PaperTable"/>
              <w:spacing w:before="20" w:after="20"/>
              <w:jc w:val="center"/>
            </w:pPr>
            <w:r>
              <w:rPr>
                <w:sz w:val="21"/>
              </w:rPr>
              <w:t>0.7378</w:t>
            </w:r>
          </w:p>
        </w:tc>
        <w:tc>
          <w:tcPr>
            <w:tcW w:w="2152" w:type="dxa"/>
            <w:tcMar>
              <w:top w:w="75" w:type="dxa"/>
              <w:left w:w="85" w:type="dxa"/>
              <w:bottom w:w="75" w:type="dxa"/>
              <w:right w:w="85" w:type="dxa"/>
            </w:tcMar>
            <w:vAlign w:val="center"/>
          </w:tcPr>
          <w:p w14:paraId="305830A5" w14:textId="77777777" w:rsidR="007B474A" w:rsidRDefault="00BC3910">
            <w:pPr>
              <w:pStyle w:val="PaperTable"/>
              <w:spacing w:before="20" w:after="20"/>
              <w:jc w:val="center"/>
            </w:pPr>
            <w:r>
              <w:rPr>
                <w:sz w:val="21"/>
              </w:rPr>
              <w:t>0.4806</w:t>
            </w:r>
          </w:p>
        </w:tc>
        <w:tc>
          <w:tcPr>
            <w:tcW w:w="2152" w:type="dxa"/>
            <w:tcMar>
              <w:top w:w="75" w:type="dxa"/>
              <w:left w:w="85" w:type="dxa"/>
              <w:bottom w:w="75" w:type="dxa"/>
              <w:right w:w="85" w:type="dxa"/>
            </w:tcMar>
            <w:vAlign w:val="center"/>
          </w:tcPr>
          <w:p w14:paraId="424EF5EB" w14:textId="77777777" w:rsidR="007B474A" w:rsidRDefault="00BC3910">
            <w:pPr>
              <w:pStyle w:val="PaperTable"/>
              <w:spacing w:before="20" w:after="20"/>
              <w:jc w:val="center"/>
            </w:pPr>
            <w:r>
              <w:rPr>
                <w:sz w:val="21"/>
              </w:rPr>
              <w:t>0.6514</w:t>
            </w:r>
          </w:p>
        </w:tc>
      </w:tr>
      <w:tr w:rsidR="007B474A" w14:paraId="3D8BC9F2" w14:textId="77777777">
        <w:trPr>
          <w:cantSplit/>
          <w:jc w:val="center"/>
        </w:trPr>
        <w:tc>
          <w:tcPr>
            <w:tcW w:w="2900" w:type="dxa"/>
            <w:tcMar>
              <w:top w:w="75" w:type="dxa"/>
              <w:left w:w="85" w:type="dxa"/>
              <w:bottom w:w="75" w:type="dxa"/>
              <w:right w:w="85" w:type="dxa"/>
            </w:tcMar>
            <w:vAlign w:val="center"/>
          </w:tcPr>
          <w:p w14:paraId="44FEA722" w14:textId="77777777" w:rsidR="007B474A" w:rsidRDefault="00BC3910">
            <w:pPr>
              <w:pStyle w:val="PaperTable"/>
              <w:spacing w:before="20" w:after="20"/>
            </w:pPr>
            <w:r>
              <w:rPr>
                <w:sz w:val="21"/>
              </w:rPr>
              <w:t>pubmed_​central</w:t>
            </w:r>
          </w:p>
        </w:tc>
        <w:tc>
          <w:tcPr>
            <w:tcW w:w="2152" w:type="dxa"/>
            <w:tcMar>
              <w:top w:w="75" w:type="dxa"/>
              <w:left w:w="85" w:type="dxa"/>
              <w:bottom w:w="75" w:type="dxa"/>
              <w:right w:w="85" w:type="dxa"/>
            </w:tcMar>
            <w:vAlign w:val="center"/>
          </w:tcPr>
          <w:p w14:paraId="785E98FE" w14:textId="77777777" w:rsidR="007B474A" w:rsidRDefault="00BC3910">
            <w:pPr>
              <w:pStyle w:val="PaperTable"/>
              <w:spacing w:before="20" w:after="20"/>
              <w:jc w:val="center"/>
            </w:pPr>
            <w:r>
              <w:rPr>
                <w:sz w:val="21"/>
              </w:rPr>
              <w:t>0.8408</w:t>
            </w:r>
          </w:p>
        </w:tc>
        <w:tc>
          <w:tcPr>
            <w:tcW w:w="2152" w:type="dxa"/>
            <w:tcMar>
              <w:top w:w="75" w:type="dxa"/>
              <w:left w:w="85" w:type="dxa"/>
              <w:bottom w:w="75" w:type="dxa"/>
              <w:right w:w="85" w:type="dxa"/>
            </w:tcMar>
            <w:vAlign w:val="center"/>
          </w:tcPr>
          <w:p w14:paraId="602039B7" w14:textId="77777777" w:rsidR="007B474A" w:rsidRDefault="00BC3910">
            <w:pPr>
              <w:pStyle w:val="PaperTable"/>
              <w:spacing w:before="20" w:after="20"/>
              <w:jc w:val="center"/>
            </w:pPr>
            <w:r>
              <w:rPr>
                <w:sz w:val="21"/>
              </w:rPr>
              <w:t>0.5312</w:t>
            </w:r>
          </w:p>
        </w:tc>
        <w:tc>
          <w:tcPr>
            <w:tcW w:w="2152" w:type="dxa"/>
            <w:tcMar>
              <w:top w:w="75" w:type="dxa"/>
              <w:left w:w="85" w:type="dxa"/>
              <w:bottom w:w="75" w:type="dxa"/>
              <w:right w:w="85" w:type="dxa"/>
            </w:tcMar>
            <w:vAlign w:val="center"/>
          </w:tcPr>
          <w:p w14:paraId="4F52FB9E" w14:textId="77777777" w:rsidR="007B474A" w:rsidRDefault="00BC3910">
            <w:pPr>
              <w:pStyle w:val="PaperTable"/>
              <w:spacing w:before="20" w:after="20"/>
              <w:jc w:val="center"/>
            </w:pPr>
            <w:r>
              <w:rPr>
                <w:sz w:val="21"/>
              </w:rPr>
              <w:t>0.6318</w:t>
            </w:r>
          </w:p>
        </w:tc>
      </w:tr>
      <w:tr w:rsidR="007B474A" w14:paraId="2D0D33DF" w14:textId="77777777">
        <w:trPr>
          <w:cantSplit/>
          <w:jc w:val="center"/>
        </w:trPr>
        <w:tc>
          <w:tcPr>
            <w:tcW w:w="2900" w:type="dxa"/>
            <w:tcMar>
              <w:top w:w="75" w:type="dxa"/>
              <w:left w:w="85" w:type="dxa"/>
              <w:bottom w:w="75" w:type="dxa"/>
              <w:right w:w="85" w:type="dxa"/>
            </w:tcMar>
            <w:vAlign w:val="center"/>
          </w:tcPr>
          <w:p w14:paraId="36CF11D2" w14:textId="77777777" w:rsidR="007B474A" w:rsidRDefault="00BC3910">
            <w:pPr>
              <w:pStyle w:val="PaperTable"/>
              <w:spacing w:before="20" w:after="20"/>
            </w:pPr>
            <w:r>
              <w:rPr>
                <w:sz w:val="21"/>
              </w:rPr>
              <w:t>wikipedia_​en</w:t>
            </w:r>
          </w:p>
        </w:tc>
        <w:tc>
          <w:tcPr>
            <w:tcW w:w="2152" w:type="dxa"/>
            <w:tcMar>
              <w:top w:w="75" w:type="dxa"/>
              <w:left w:w="85" w:type="dxa"/>
              <w:bottom w:w="75" w:type="dxa"/>
              <w:right w:w="85" w:type="dxa"/>
            </w:tcMar>
            <w:vAlign w:val="center"/>
          </w:tcPr>
          <w:p w14:paraId="40EB7503" w14:textId="77777777" w:rsidR="007B474A" w:rsidRDefault="00BC3910">
            <w:pPr>
              <w:pStyle w:val="PaperTable"/>
              <w:spacing w:before="20" w:after="20"/>
              <w:jc w:val="center"/>
            </w:pPr>
            <w:r>
              <w:rPr>
                <w:sz w:val="21"/>
              </w:rPr>
              <w:t>0.5464</w:t>
            </w:r>
          </w:p>
        </w:tc>
        <w:tc>
          <w:tcPr>
            <w:tcW w:w="2152" w:type="dxa"/>
            <w:tcMar>
              <w:top w:w="75" w:type="dxa"/>
              <w:left w:w="85" w:type="dxa"/>
              <w:bottom w:w="75" w:type="dxa"/>
              <w:right w:w="85" w:type="dxa"/>
            </w:tcMar>
            <w:vAlign w:val="center"/>
          </w:tcPr>
          <w:p w14:paraId="23F4D81F" w14:textId="77777777" w:rsidR="007B474A" w:rsidRDefault="00BC3910">
            <w:pPr>
              <w:pStyle w:val="PaperTable"/>
              <w:spacing w:before="20" w:after="20"/>
              <w:jc w:val="center"/>
            </w:pPr>
            <w:r>
              <w:rPr>
                <w:sz w:val="21"/>
              </w:rPr>
              <w:t>0.2957</w:t>
            </w:r>
          </w:p>
        </w:tc>
        <w:tc>
          <w:tcPr>
            <w:tcW w:w="2152" w:type="dxa"/>
            <w:tcMar>
              <w:top w:w="75" w:type="dxa"/>
              <w:left w:w="85" w:type="dxa"/>
              <w:bottom w:w="75" w:type="dxa"/>
              <w:right w:w="85" w:type="dxa"/>
            </w:tcMar>
            <w:vAlign w:val="center"/>
          </w:tcPr>
          <w:p w14:paraId="0313E38C" w14:textId="77777777" w:rsidR="007B474A" w:rsidRDefault="00BC3910">
            <w:pPr>
              <w:pStyle w:val="PaperTable"/>
              <w:spacing w:before="20" w:after="20"/>
              <w:jc w:val="center"/>
            </w:pPr>
            <w:r>
              <w:rPr>
                <w:sz w:val="21"/>
              </w:rPr>
              <w:t>0.5412</w:t>
            </w:r>
          </w:p>
        </w:tc>
      </w:tr>
      <w:tr w:rsidR="007B474A" w14:paraId="1EF66381" w14:textId="77777777">
        <w:trPr>
          <w:cantSplit/>
          <w:jc w:val="center"/>
        </w:trPr>
        <w:tc>
          <w:tcPr>
            <w:tcW w:w="2900" w:type="dxa"/>
            <w:tcMar>
              <w:top w:w="75" w:type="dxa"/>
              <w:left w:w="85" w:type="dxa"/>
              <w:bottom w:w="75" w:type="dxa"/>
              <w:right w:w="85" w:type="dxa"/>
            </w:tcMar>
            <w:vAlign w:val="center"/>
          </w:tcPr>
          <w:p w14:paraId="6E8BCCD3" w14:textId="77777777" w:rsidR="007B474A" w:rsidRDefault="00BC3910">
            <w:pPr>
              <w:pStyle w:val="PaperTable"/>
              <w:spacing w:before="20" w:after="20"/>
            </w:pPr>
            <w:r>
              <w:rPr>
                <w:sz w:val="21"/>
              </w:rPr>
              <w:t>dm_​mathematics</w:t>
            </w:r>
          </w:p>
        </w:tc>
        <w:tc>
          <w:tcPr>
            <w:tcW w:w="2152" w:type="dxa"/>
            <w:tcMar>
              <w:top w:w="75" w:type="dxa"/>
              <w:left w:w="85" w:type="dxa"/>
              <w:bottom w:w="75" w:type="dxa"/>
              <w:right w:w="85" w:type="dxa"/>
            </w:tcMar>
            <w:vAlign w:val="center"/>
          </w:tcPr>
          <w:p w14:paraId="043DB131" w14:textId="77777777" w:rsidR="007B474A" w:rsidRDefault="00BC3910">
            <w:pPr>
              <w:pStyle w:val="PaperTable"/>
              <w:spacing w:before="20" w:after="20"/>
              <w:jc w:val="center"/>
            </w:pPr>
            <w:r>
              <w:rPr>
                <w:sz w:val="21"/>
              </w:rPr>
              <w:t>1.5393</w:t>
            </w:r>
          </w:p>
        </w:tc>
        <w:tc>
          <w:tcPr>
            <w:tcW w:w="2152" w:type="dxa"/>
            <w:tcMar>
              <w:top w:w="75" w:type="dxa"/>
              <w:left w:w="85" w:type="dxa"/>
              <w:bottom w:w="75" w:type="dxa"/>
              <w:right w:w="85" w:type="dxa"/>
            </w:tcMar>
            <w:vAlign w:val="center"/>
          </w:tcPr>
          <w:p w14:paraId="4DC36610" w14:textId="77777777" w:rsidR="007B474A" w:rsidRDefault="00BC3910">
            <w:pPr>
              <w:pStyle w:val="PaperTable"/>
              <w:spacing w:before="20" w:after="20"/>
              <w:jc w:val="center"/>
            </w:pPr>
            <w:r>
              <w:rPr>
                <w:sz w:val="21"/>
              </w:rPr>
              <w:t>1.1605</w:t>
            </w:r>
          </w:p>
        </w:tc>
        <w:tc>
          <w:tcPr>
            <w:tcW w:w="2152" w:type="dxa"/>
            <w:tcMar>
              <w:top w:w="75" w:type="dxa"/>
              <w:left w:w="85" w:type="dxa"/>
              <w:bottom w:w="75" w:type="dxa"/>
              <w:right w:w="85" w:type="dxa"/>
            </w:tcMar>
            <w:vAlign w:val="center"/>
          </w:tcPr>
          <w:p w14:paraId="5C2F55AB" w14:textId="77777777" w:rsidR="007B474A" w:rsidRDefault="00BC3910">
            <w:pPr>
              <w:pStyle w:val="PaperTable"/>
              <w:spacing w:before="20" w:after="20"/>
              <w:jc w:val="center"/>
            </w:pPr>
            <w:r>
              <w:rPr>
                <w:sz w:val="21"/>
              </w:rPr>
              <w:t>0.7539</w:t>
            </w:r>
          </w:p>
        </w:tc>
      </w:tr>
      <w:tr w:rsidR="007B474A" w14:paraId="673F07F8" w14:textId="77777777">
        <w:trPr>
          <w:cantSplit/>
          <w:jc w:val="center"/>
        </w:trPr>
        <w:tc>
          <w:tcPr>
            <w:tcW w:w="2900" w:type="dxa"/>
            <w:tcMar>
              <w:top w:w="75" w:type="dxa"/>
              <w:left w:w="85" w:type="dxa"/>
              <w:bottom w:w="75" w:type="dxa"/>
              <w:right w:w="85" w:type="dxa"/>
            </w:tcMar>
            <w:vAlign w:val="center"/>
          </w:tcPr>
          <w:p w14:paraId="6D54124B" w14:textId="77777777" w:rsidR="007B474A" w:rsidRDefault="00BC3910">
            <w:pPr>
              <w:pStyle w:val="PaperTable"/>
              <w:spacing w:before="20" w:after="20"/>
            </w:pPr>
            <w:r>
              <w:rPr>
                <w:sz w:val="21"/>
              </w:rPr>
              <w:t>github</w:t>
            </w:r>
          </w:p>
        </w:tc>
        <w:tc>
          <w:tcPr>
            <w:tcW w:w="2152" w:type="dxa"/>
            <w:tcMar>
              <w:top w:w="75" w:type="dxa"/>
              <w:left w:w="85" w:type="dxa"/>
              <w:bottom w:w="75" w:type="dxa"/>
              <w:right w:w="85" w:type="dxa"/>
            </w:tcMar>
            <w:vAlign w:val="center"/>
          </w:tcPr>
          <w:p w14:paraId="4D4EBD8F" w14:textId="77777777" w:rsidR="007B474A" w:rsidRDefault="00BC3910">
            <w:pPr>
              <w:pStyle w:val="PaperTable"/>
              <w:spacing w:before="20" w:after="20"/>
              <w:jc w:val="center"/>
            </w:pPr>
            <w:r>
              <w:rPr>
                <w:sz w:val="21"/>
              </w:rPr>
              <w:t>0.9440</w:t>
            </w:r>
          </w:p>
        </w:tc>
        <w:tc>
          <w:tcPr>
            <w:tcW w:w="2152" w:type="dxa"/>
            <w:tcMar>
              <w:top w:w="75" w:type="dxa"/>
              <w:left w:w="85" w:type="dxa"/>
              <w:bottom w:w="75" w:type="dxa"/>
              <w:right w:w="85" w:type="dxa"/>
            </w:tcMar>
            <w:vAlign w:val="center"/>
          </w:tcPr>
          <w:p w14:paraId="60CAE998" w14:textId="77777777" w:rsidR="007B474A" w:rsidRDefault="00BC3910">
            <w:pPr>
              <w:pStyle w:val="PaperTable"/>
              <w:spacing w:before="20" w:after="20"/>
              <w:jc w:val="center"/>
            </w:pPr>
            <w:r>
              <w:rPr>
                <w:sz w:val="21"/>
              </w:rPr>
              <w:t>0.6129</w:t>
            </w:r>
          </w:p>
        </w:tc>
        <w:tc>
          <w:tcPr>
            <w:tcW w:w="2152" w:type="dxa"/>
            <w:tcMar>
              <w:top w:w="75" w:type="dxa"/>
              <w:left w:w="85" w:type="dxa"/>
              <w:bottom w:w="75" w:type="dxa"/>
              <w:right w:w="85" w:type="dxa"/>
            </w:tcMar>
            <w:vAlign w:val="center"/>
          </w:tcPr>
          <w:p w14:paraId="63705378" w14:textId="77777777" w:rsidR="007B474A" w:rsidRDefault="00BC3910">
            <w:pPr>
              <w:pStyle w:val="PaperTable"/>
              <w:spacing w:before="20" w:after="20"/>
              <w:jc w:val="center"/>
            </w:pPr>
            <w:r>
              <w:rPr>
                <w:sz w:val="21"/>
              </w:rPr>
              <w:t>0.6492</w:t>
            </w:r>
          </w:p>
        </w:tc>
      </w:tr>
      <w:tr w:rsidR="007B474A" w14:paraId="7249D53F" w14:textId="77777777">
        <w:trPr>
          <w:cantSplit/>
          <w:jc w:val="center"/>
        </w:trPr>
        <w:tc>
          <w:tcPr>
            <w:tcW w:w="2900" w:type="dxa"/>
            <w:tcMar>
              <w:top w:w="75" w:type="dxa"/>
              <w:left w:w="85" w:type="dxa"/>
              <w:bottom w:w="75" w:type="dxa"/>
              <w:right w:w="85" w:type="dxa"/>
            </w:tcMar>
            <w:vAlign w:val="center"/>
          </w:tcPr>
          <w:p w14:paraId="7821AC14" w14:textId="77777777" w:rsidR="007B474A" w:rsidRDefault="00BC3910">
            <w:pPr>
              <w:pStyle w:val="PaperTable"/>
              <w:spacing w:before="20" w:after="20"/>
            </w:pPr>
            <w:r>
              <w:rPr>
                <w:sz w:val="21"/>
              </w:rPr>
              <w:t>stackexchange</w:t>
            </w:r>
          </w:p>
        </w:tc>
        <w:tc>
          <w:tcPr>
            <w:tcW w:w="2152" w:type="dxa"/>
            <w:tcMar>
              <w:top w:w="75" w:type="dxa"/>
              <w:left w:w="85" w:type="dxa"/>
              <w:bottom w:w="75" w:type="dxa"/>
              <w:right w:w="85" w:type="dxa"/>
            </w:tcMar>
            <w:vAlign w:val="center"/>
          </w:tcPr>
          <w:p w14:paraId="3ED36630" w14:textId="77777777" w:rsidR="007B474A" w:rsidRDefault="00BC3910">
            <w:pPr>
              <w:pStyle w:val="PaperTable"/>
              <w:spacing w:before="20" w:after="20"/>
              <w:jc w:val="center"/>
            </w:pPr>
            <w:r>
              <w:rPr>
                <w:sz w:val="21"/>
              </w:rPr>
              <w:t>0.6759</w:t>
            </w:r>
          </w:p>
        </w:tc>
        <w:tc>
          <w:tcPr>
            <w:tcW w:w="2152" w:type="dxa"/>
            <w:tcMar>
              <w:top w:w="75" w:type="dxa"/>
              <w:left w:w="85" w:type="dxa"/>
              <w:bottom w:w="75" w:type="dxa"/>
              <w:right w:w="85" w:type="dxa"/>
            </w:tcMar>
            <w:vAlign w:val="center"/>
          </w:tcPr>
          <w:p w14:paraId="4F042112" w14:textId="77777777" w:rsidR="007B474A" w:rsidRDefault="00BC3910">
            <w:pPr>
              <w:pStyle w:val="PaperTable"/>
              <w:spacing w:before="20" w:after="20"/>
              <w:jc w:val="center"/>
            </w:pPr>
            <w:r>
              <w:rPr>
                <w:sz w:val="21"/>
              </w:rPr>
              <w:t>0.4487</w:t>
            </w:r>
          </w:p>
        </w:tc>
        <w:tc>
          <w:tcPr>
            <w:tcW w:w="2152" w:type="dxa"/>
            <w:tcMar>
              <w:top w:w="75" w:type="dxa"/>
              <w:left w:w="85" w:type="dxa"/>
              <w:bottom w:w="75" w:type="dxa"/>
              <w:right w:w="85" w:type="dxa"/>
            </w:tcMar>
            <w:vAlign w:val="center"/>
          </w:tcPr>
          <w:p w14:paraId="6C757D03" w14:textId="77777777" w:rsidR="007B474A" w:rsidRDefault="00BC3910">
            <w:pPr>
              <w:pStyle w:val="PaperTable"/>
              <w:spacing w:before="20" w:after="20"/>
              <w:jc w:val="center"/>
            </w:pPr>
            <w:r>
              <w:rPr>
                <w:sz w:val="21"/>
              </w:rPr>
              <w:t>0.6639</w:t>
            </w:r>
          </w:p>
        </w:tc>
      </w:tr>
      <w:tr w:rsidR="007B474A" w14:paraId="23DE90CE" w14:textId="77777777">
        <w:trPr>
          <w:cantSplit/>
          <w:jc w:val="center"/>
        </w:trPr>
        <w:tc>
          <w:tcPr>
            <w:tcW w:w="2900" w:type="dxa"/>
            <w:tcMar>
              <w:top w:w="75" w:type="dxa"/>
              <w:left w:w="85" w:type="dxa"/>
              <w:bottom w:w="75" w:type="dxa"/>
              <w:right w:w="85" w:type="dxa"/>
            </w:tcMar>
            <w:vAlign w:val="center"/>
          </w:tcPr>
          <w:p w14:paraId="1586C727" w14:textId="77777777" w:rsidR="007B474A" w:rsidRDefault="00BC3910">
            <w:pPr>
              <w:pStyle w:val="PaperTable"/>
              <w:spacing w:before="20" w:after="20"/>
            </w:pPr>
            <w:r>
              <w:rPr>
                <w:sz w:val="21"/>
              </w:rPr>
              <w:t>gutenberg_​pg_​19</w:t>
            </w:r>
          </w:p>
        </w:tc>
        <w:tc>
          <w:tcPr>
            <w:tcW w:w="2152" w:type="dxa"/>
            <w:tcMar>
              <w:top w:w="75" w:type="dxa"/>
              <w:left w:w="85" w:type="dxa"/>
              <w:bottom w:w="75" w:type="dxa"/>
              <w:right w:w="85" w:type="dxa"/>
            </w:tcMar>
            <w:vAlign w:val="center"/>
          </w:tcPr>
          <w:p w14:paraId="6E92E0FB" w14:textId="77777777" w:rsidR="007B474A" w:rsidRDefault="00BC3910">
            <w:pPr>
              <w:pStyle w:val="PaperTable"/>
              <w:spacing w:before="20" w:after="20"/>
              <w:jc w:val="center"/>
            </w:pPr>
            <w:r>
              <w:rPr>
                <w:sz w:val="21"/>
              </w:rPr>
              <w:t>0.4490</w:t>
            </w:r>
          </w:p>
        </w:tc>
        <w:tc>
          <w:tcPr>
            <w:tcW w:w="2152" w:type="dxa"/>
            <w:tcMar>
              <w:top w:w="75" w:type="dxa"/>
              <w:left w:w="85" w:type="dxa"/>
              <w:bottom w:w="75" w:type="dxa"/>
              <w:right w:w="85" w:type="dxa"/>
            </w:tcMar>
            <w:vAlign w:val="center"/>
          </w:tcPr>
          <w:p w14:paraId="13CDF7C5" w14:textId="77777777" w:rsidR="007B474A" w:rsidRDefault="00BC3910">
            <w:pPr>
              <w:pStyle w:val="PaperTable"/>
              <w:spacing w:before="20" w:after="20"/>
              <w:jc w:val="center"/>
            </w:pPr>
            <w:r>
              <w:rPr>
                <w:sz w:val="21"/>
              </w:rPr>
              <w:t>0.2564</w:t>
            </w:r>
          </w:p>
        </w:tc>
        <w:tc>
          <w:tcPr>
            <w:tcW w:w="2152" w:type="dxa"/>
            <w:tcMar>
              <w:top w:w="75" w:type="dxa"/>
              <w:left w:w="85" w:type="dxa"/>
              <w:bottom w:w="75" w:type="dxa"/>
              <w:right w:w="85" w:type="dxa"/>
            </w:tcMar>
            <w:vAlign w:val="center"/>
          </w:tcPr>
          <w:p w14:paraId="5FA6FA56" w14:textId="77777777" w:rsidR="007B474A" w:rsidRDefault="00BC3910">
            <w:pPr>
              <w:pStyle w:val="PaperTable"/>
              <w:spacing w:before="20" w:after="20"/>
              <w:jc w:val="center"/>
            </w:pPr>
            <w:r>
              <w:rPr>
                <w:sz w:val="21"/>
              </w:rPr>
              <w:t>0.5712</w:t>
            </w:r>
          </w:p>
        </w:tc>
      </w:tr>
      <w:tr w:rsidR="007B474A" w14:paraId="19EFDA4C" w14:textId="77777777">
        <w:trPr>
          <w:cantSplit/>
          <w:jc w:val="center"/>
        </w:trPr>
        <w:tc>
          <w:tcPr>
            <w:tcW w:w="2900" w:type="dxa"/>
            <w:tcMar>
              <w:top w:w="75" w:type="dxa"/>
              <w:left w:w="85" w:type="dxa"/>
              <w:bottom w:w="75" w:type="dxa"/>
              <w:right w:w="85" w:type="dxa"/>
            </w:tcMar>
            <w:vAlign w:val="center"/>
          </w:tcPr>
          <w:p w14:paraId="2C660754" w14:textId="77777777" w:rsidR="007B474A" w:rsidRDefault="00BC3910">
            <w:pPr>
              <w:pStyle w:val="PaperTable"/>
              <w:spacing w:before="20" w:after="20"/>
            </w:pPr>
            <w:r>
              <w:rPr>
                <w:sz w:val="21"/>
              </w:rPr>
              <w:t>pile_​cc</w:t>
            </w:r>
          </w:p>
        </w:tc>
        <w:tc>
          <w:tcPr>
            <w:tcW w:w="2152" w:type="dxa"/>
            <w:tcMar>
              <w:top w:w="75" w:type="dxa"/>
              <w:left w:w="85" w:type="dxa"/>
              <w:bottom w:w="75" w:type="dxa"/>
              <w:right w:w="85" w:type="dxa"/>
            </w:tcMar>
            <w:vAlign w:val="center"/>
          </w:tcPr>
          <w:p w14:paraId="6133E8D8" w14:textId="77777777" w:rsidR="007B474A" w:rsidRDefault="00BC3910">
            <w:pPr>
              <w:pStyle w:val="PaperTable"/>
              <w:spacing w:before="20" w:after="20"/>
              <w:jc w:val="center"/>
            </w:pPr>
            <w:r>
              <w:rPr>
                <w:sz w:val="21"/>
              </w:rPr>
              <w:t>0.3206</w:t>
            </w:r>
          </w:p>
        </w:tc>
        <w:tc>
          <w:tcPr>
            <w:tcW w:w="2152" w:type="dxa"/>
            <w:tcMar>
              <w:top w:w="75" w:type="dxa"/>
              <w:left w:w="85" w:type="dxa"/>
              <w:bottom w:w="75" w:type="dxa"/>
              <w:right w:w="85" w:type="dxa"/>
            </w:tcMar>
            <w:vAlign w:val="center"/>
          </w:tcPr>
          <w:p w14:paraId="1F78A3AD" w14:textId="77777777" w:rsidR="007B474A" w:rsidRDefault="00BC3910">
            <w:pPr>
              <w:pStyle w:val="PaperTable"/>
              <w:spacing w:before="20" w:after="20"/>
              <w:jc w:val="center"/>
            </w:pPr>
            <w:r>
              <w:rPr>
                <w:sz w:val="21"/>
              </w:rPr>
              <w:t>0.1532</w:t>
            </w:r>
          </w:p>
        </w:tc>
        <w:tc>
          <w:tcPr>
            <w:tcW w:w="2152" w:type="dxa"/>
            <w:tcMar>
              <w:top w:w="75" w:type="dxa"/>
              <w:left w:w="85" w:type="dxa"/>
              <w:bottom w:w="75" w:type="dxa"/>
              <w:right w:w="85" w:type="dxa"/>
            </w:tcMar>
            <w:vAlign w:val="center"/>
          </w:tcPr>
          <w:p w14:paraId="722BEB54" w14:textId="77777777" w:rsidR="007B474A" w:rsidRDefault="00BC3910">
            <w:pPr>
              <w:pStyle w:val="PaperTable"/>
              <w:spacing w:before="20" w:after="20"/>
              <w:jc w:val="center"/>
            </w:pPr>
            <w:r>
              <w:rPr>
                <w:sz w:val="21"/>
              </w:rPr>
              <w:t>0.4778</w:t>
            </w:r>
          </w:p>
        </w:tc>
      </w:tr>
      <w:tr w:rsidR="007B474A" w14:paraId="5872BFF5" w14:textId="77777777">
        <w:trPr>
          <w:cantSplit/>
          <w:jc w:val="center"/>
        </w:trPr>
        <w:tc>
          <w:tcPr>
            <w:tcW w:w="2900" w:type="dxa"/>
            <w:tcMar>
              <w:top w:w="75" w:type="dxa"/>
              <w:left w:w="85" w:type="dxa"/>
              <w:bottom w:w="75" w:type="dxa"/>
              <w:right w:w="85" w:type="dxa"/>
            </w:tcMar>
            <w:vAlign w:val="center"/>
          </w:tcPr>
          <w:p w14:paraId="219654ED" w14:textId="77777777" w:rsidR="007B474A" w:rsidRDefault="00BC3910">
            <w:pPr>
              <w:pStyle w:val="PaperTable"/>
              <w:spacing w:before="20" w:after="20"/>
            </w:pPr>
            <w:r>
              <w:rPr>
                <w:sz w:val="21"/>
              </w:rPr>
              <w:t>ubuntu_​irc</w:t>
            </w:r>
          </w:p>
        </w:tc>
        <w:tc>
          <w:tcPr>
            <w:tcW w:w="2152" w:type="dxa"/>
            <w:tcMar>
              <w:top w:w="75" w:type="dxa"/>
              <w:left w:w="85" w:type="dxa"/>
              <w:bottom w:w="75" w:type="dxa"/>
              <w:right w:w="85" w:type="dxa"/>
            </w:tcMar>
            <w:vAlign w:val="center"/>
          </w:tcPr>
          <w:p w14:paraId="1F44CE3C" w14:textId="77777777" w:rsidR="007B474A" w:rsidRDefault="00BC3910">
            <w:pPr>
              <w:pStyle w:val="PaperTable"/>
              <w:spacing w:before="20" w:after="20"/>
              <w:jc w:val="center"/>
            </w:pPr>
            <w:r>
              <w:rPr>
                <w:sz w:val="21"/>
              </w:rPr>
              <w:t>0.9994</w:t>
            </w:r>
          </w:p>
        </w:tc>
        <w:tc>
          <w:tcPr>
            <w:tcW w:w="2152" w:type="dxa"/>
            <w:tcMar>
              <w:top w:w="75" w:type="dxa"/>
              <w:left w:w="85" w:type="dxa"/>
              <w:bottom w:w="75" w:type="dxa"/>
              <w:right w:w="85" w:type="dxa"/>
            </w:tcMar>
            <w:vAlign w:val="center"/>
          </w:tcPr>
          <w:p w14:paraId="2DA887E0" w14:textId="77777777" w:rsidR="007B474A" w:rsidRDefault="00BC3910">
            <w:pPr>
              <w:pStyle w:val="PaperTable"/>
              <w:spacing w:before="20" w:after="20"/>
              <w:jc w:val="center"/>
            </w:pPr>
            <w:r>
              <w:rPr>
                <w:sz w:val="21"/>
              </w:rPr>
              <w:t>0.6487</w:t>
            </w:r>
          </w:p>
        </w:tc>
        <w:tc>
          <w:tcPr>
            <w:tcW w:w="2152" w:type="dxa"/>
            <w:tcMar>
              <w:top w:w="75" w:type="dxa"/>
              <w:left w:w="85" w:type="dxa"/>
              <w:bottom w:w="75" w:type="dxa"/>
              <w:right w:w="85" w:type="dxa"/>
            </w:tcMar>
            <w:vAlign w:val="center"/>
          </w:tcPr>
          <w:p w14:paraId="35715911" w14:textId="77777777" w:rsidR="007B474A" w:rsidRDefault="00BC3910">
            <w:pPr>
              <w:pStyle w:val="PaperTable"/>
              <w:spacing w:before="20" w:after="20"/>
              <w:jc w:val="center"/>
            </w:pPr>
            <w:r>
              <w:rPr>
                <w:sz w:val="21"/>
              </w:rPr>
              <w:t>0.6490</w:t>
            </w:r>
          </w:p>
        </w:tc>
      </w:tr>
      <w:tr w:rsidR="007B474A" w14:paraId="4BFF4788" w14:textId="77777777">
        <w:trPr>
          <w:cantSplit/>
          <w:jc w:val="center"/>
        </w:trPr>
        <w:tc>
          <w:tcPr>
            <w:tcW w:w="2900" w:type="dxa"/>
            <w:tcMar>
              <w:top w:w="75" w:type="dxa"/>
              <w:left w:w="85" w:type="dxa"/>
              <w:bottom w:w="75" w:type="dxa"/>
              <w:right w:w="85" w:type="dxa"/>
            </w:tcMar>
            <w:vAlign w:val="center"/>
          </w:tcPr>
          <w:p w14:paraId="453B1197" w14:textId="77777777" w:rsidR="007B474A" w:rsidRDefault="00BC3910">
            <w:pPr>
              <w:pStyle w:val="PaperTable"/>
              <w:spacing w:before="20" w:after="20"/>
            </w:pPr>
            <w:r>
              <w:rPr>
                <w:sz w:val="21"/>
              </w:rPr>
              <w:t>hackernews</w:t>
            </w:r>
          </w:p>
        </w:tc>
        <w:tc>
          <w:tcPr>
            <w:tcW w:w="2152" w:type="dxa"/>
            <w:tcMar>
              <w:top w:w="75" w:type="dxa"/>
              <w:left w:w="85" w:type="dxa"/>
              <w:bottom w:w="75" w:type="dxa"/>
              <w:right w:w="85" w:type="dxa"/>
            </w:tcMar>
            <w:vAlign w:val="center"/>
          </w:tcPr>
          <w:p w14:paraId="061EA3CD" w14:textId="77777777" w:rsidR="007B474A" w:rsidRDefault="00BC3910">
            <w:pPr>
              <w:pStyle w:val="PaperTable"/>
              <w:spacing w:before="20" w:after="20"/>
              <w:jc w:val="center"/>
            </w:pPr>
            <w:r>
              <w:rPr>
                <w:sz w:val="21"/>
              </w:rPr>
              <w:t>0.3366</w:t>
            </w:r>
          </w:p>
        </w:tc>
        <w:tc>
          <w:tcPr>
            <w:tcW w:w="2152" w:type="dxa"/>
            <w:tcMar>
              <w:top w:w="75" w:type="dxa"/>
              <w:left w:w="85" w:type="dxa"/>
              <w:bottom w:w="75" w:type="dxa"/>
              <w:right w:w="85" w:type="dxa"/>
            </w:tcMar>
            <w:vAlign w:val="center"/>
          </w:tcPr>
          <w:p w14:paraId="607EB00F" w14:textId="77777777" w:rsidR="007B474A" w:rsidRDefault="00BC3910">
            <w:pPr>
              <w:pStyle w:val="PaperTable"/>
              <w:spacing w:before="20" w:after="20"/>
              <w:jc w:val="center"/>
            </w:pPr>
            <w:r>
              <w:rPr>
                <w:sz w:val="21"/>
              </w:rPr>
              <w:t>0.1900</w:t>
            </w:r>
          </w:p>
        </w:tc>
        <w:tc>
          <w:tcPr>
            <w:tcW w:w="2152" w:type="dxa"/>
            <w:tcMar>
              <w:top w:w="75" w:type="dxa"/>
              <w:left w:w="85" w:type="dxa"/>
              <w:bottom w:w="75" w:type="dxa"/>
              <w:right w:w="85" w:type="dxa"/>
            </w:tcMar>
            <w:vAlign w:val="center"/>
          </w:tcPr>
          <w:p w14:paraId="77351F50" w14:textId="77777777" w:rsidR="007B474A" w:rsidRDefault="00BC3910">
            <w:pPr>
              <w:pStyle w:val="PaperTable"/>
              <w:spacing w:before="20" w:after="20"/>
              <w:jc w:val="center"/>
            </w:pPr>
            <w:r>
              <w:rPr>
                <w:sz w:val="21"/>
              </w:rPr>
              <w:t>0.5647</w:t>
            </w:r>
          </w:p>
        </w:tc>
      </w:tr>
      <w:tr w:rsidR="007B474A" w14:paraId="0CD3D4E4" w14:textId="77777777">
        <w:trPr>
          <w:cantSplit/>
          <w:jc w:val="center"/>
        </w:trPr>
        <w:tc>
          <w:tcPr>
            <w:tcW w:w="2900" w:type="dxa"/>
            <w:tcMar>
              <w:top w:w="75" w:type="dxa"/>
              <w:left w:w="85" w:type="dxa"/>
              <w:bottom w:w="75" w:type="dxa"/>
              <w:right w:w="85" w:type="dxa"/>
            </w:tcMar>
            <w:vAlign w:val="center"/>
          </w:tcPr>
          <w:p w14:paraId="1B6815D5" w14:textId="77777777" w:rsidR="007B474A" w:rsidRDefault="00BC3910">
            <w:pPr>
              <w:pStyle w:val="PaperTable"/>
              <w:spacing w:before="20" w:after="20"/>
            </w:pPr>
            <w:r>
              <w:rPr>
                <w:sz w:val="21"/>
              </w:rPr>
              <w:t>pubmed_​abstracts</w:t>
            </w:r>
          </w:p>
        </w:tc>
        <w:tc>
          <w:tcPr>
            <w:tcW w:w="2152" w:type="dxa"/>
            <w:tcMar>
              <w:top w:w="75" w:type="dxa"/>
              <w:left w:w="85" w:type="dxa"/>
              <w:bottom w:w="75" w:type="dxa"/>
              <w:right w:w="85" w:type="dxa"/>
            </w:tcMar>
            <w:vAlign w:val="center"/>
          </w:tcPr>
          <w:p w14:paraId="031A55AA" w14:textId="77777777" w:rsidR="007B474A" w:rsidRDefault="00BC3910">
            <w:pPr>
              <w:pStyle w:val="PaperTable"/>
              <w:spacing w:before="20" w:after="20"/>
              <w:jc w:val="center"/>
            </w:pPr>
            <w:r>
              <w:rPr>
                <w:sz w:val="21"/>
              </w:rPr>
              <w:t>0.5708</w:t>
            </w:r>
          </w:p>
        </w:tc>
        <w:tc>
          <w:tcPr>
            <w:tcW w:w="2152" w:type="dxa"/>
            <w:tcMar>
              <w:top w:w="75" w:type="dxa"/>
              <w:left w:w="85" w:type="dxa"/>
              <w:bottom w:w="75" w:type="dxa"/>
              <w:right w:w="85" w:type="dxa"/>
            </w:tcMar>
            <w:vAlign w:val="center"/>
          </w:tcPr>
          <w:p w14:paraId="24550099" w14:textId="77777777" w:rsidR="007B474A" w:rsidRDefault="00BC3910">
            <w:pPr>
              <w:pStyle w:val="PaperTable"/>
              <w:spacing w:before="20" w:after="20"/>
              <w:jc w:val="center"/>
            </w:pPr>
            <w:r>
              <w:rPr>
                <w:sz w:val="21"/>
              </w:rPr>
              <w:t>0.2626</w:t>
            </w:r>
          </w:p>
        </w:tc>
        <w:tc>
          <w:tcPr>
            <w:tcW w:w="2152" w:type="dxa"/>
            <w:tcMar>
              <w:top w:w="75" w:type="dxa"/>
              <w:left w:w="85" w:type="dxa"/>
              <w:bottom w:w="75" w:type="dxa"/>
              <w:right w:w="85" w:type="dxa"/>
            </w:tcMar>
            <w:vAlign w:val="center"/>
          </w:tcPr>
          <w:p w14:paraId="6C04BD02" w14:textId="77777777" w:rsidR="007B474A" w:rsidRDefault="00BC3910">
            <w:pPr>
              <w:pStyle w:val="PaperTable"/>
              <w:spacing w:before="20" w:after="20"/>
              <w:jc w:val="center"/>
            </w:pPr>
            <w:r>
              <w:rPr>
                <w:sz w:val="21"/>
              </w:rPr>
              <w:t>0.4601</w:t>
            </w:r>
          </w:p>
        </w:tc>
      </w:tr>
      <w:tr w:rsidR="007B474A" w14:paraId="510DD756" w14:textId="77777777">
        <w:trPr>
          <w:cantSplit/>
          <w:jc w:val="center"/>
        </w:trPr>
        <w:tc>
          <w:tcPr>
            <w:tcW w:w="2900" w:type="dxa"/>
            <w:tcMar>
              <w:top w:w="75" w:type="dxa"/>
              <w:left w:w="85" w:type="dxa"/>
              <w:bottom w:w="75" w:type="dxa"/>
              <w:right w:w="85" w:type="dxa"/>
            </w:tcMar>
            <w:vAlign w:val="center"/>
          </w:tcPr>
          <w:p w14:paraId="359AD651" w14:textId="77777777" w:rsidR="007B474A" w:rsidRDefault="00BC3910">
            <w:pPr>
              <w:pStyle w:val="PaperTable"/>
              <w:spacing w:before="20" w:after="20"/>
            </w:pPr>
            <w:r>
              <w:rPr>
                <w:sz w:val="21"/>
              </w:rPr>
              <w:t>uspto_​backgrounds</w:t>
            </w:r>
          </w:p>
        </w:tc>
        <w:tc>
          <w:tcPr>
            <w:tcW w:w="2152" w:type="dxa"/>
            <w:tcMar>
              <w:top w:w="75" w:type="dxa"/>
              <w:left w:w="85" w:type="dxa"/>
              <w:bottom w:w="75" w:type="dxa"/>
              <w:right w:w="85" w:type="dxa"/>
            </w:tcMar>
            <w:vAlign w:val="center"/>
          </w:tcPr>
          <w:p w14:paraId="101CB0B4" w14:textId="77777777" w:rsidR="007B474A" w:rsidRDefault="00BC3910">
            <w:pPr>
              <w:pStyle w:val="PaperTable"/>
              <w:spacing w:before="20" w:after="20"/>
              <w:jc w:val="center"/>
            </w:pPr>
            <w:r>
              <w:rPr>
                <w:sz w:val="21"/>
              </w:rPr>
              <w:t>0.5104</w:t>
            </w:r>
          </w:p>
        </w:tc>
        <w:tc>
          <w:tcPr>
            <w:tcW w:w="2152" w:type="dxa"/>
            <w:tcMar>
              <w:top w:w="75" w:type="dxa"/>
              <w:left w:w="85" w:type="dxa"/>
              <w:bottom w:w="75" w:type="dxa"/>
              <w:right w:w="85" w:type="dxa"/>
            </w:tcMar>
            <w:vAlign w:val="center"/>
          </w:tcPr>
          <w:p w14:paraId="37B3A39C" w14:textId="77777777" w:rsidR="007B474A" w:rsidRDefault="00BC3910">
            <w:pPr>
              <w:pStyle w:val="PaperTable"/>
              <w:spacing w:before="20" w:after="20"/>
              <w:jc w:val="center"/>
            </w:pPr>
            <w:r>
              <w:rPr>
                <w:sz w:val="21"/>
              </w:rPr>
              <w:t>0.2725</w:t>
            </w:r>
          </w:p>
        </w:tc>
        <w:tc>
          <w:tcPr>
            <w:tcW w:w="2152" w:type="dxa"/>
            <w:tcMar>
              <w:top w:w="75" w:type="dxa"/>
              <w:left w:w="85" w:type="dxa"/>
              <w:bottom w:w="75" w:type="dxa"/>
              <w:right w:w="85" w:type="dxa"/>
            </w:tcMar>
            <w:vAlign w:val="center"/>
          </w:tcPr>
          <w:p w14:paraId="019876AF" w14:textId="77777777" w:rsidR="007B474A" w:rsidRDefault="00BC3910">
            <w:pPr>
              <w:pStyle w:val="PaperTable"/>
              <w:spacing w:before="20" w:after="20"/>
              <w:jc w:val="center"/>
            </w:pPr>
            <w:r>
              <w:rPr>
                <w:sz w:val="21"/>
              </w:rPr>
              <w:t>0.5340</w:t>
            </w:r>
          </w:p>
        </w:tc>
      </w:tr>
    </w:tbl>
    <w:p w14:paraId="1B0AEE30" w14:textId="77777777" w:rsidR="007B474A" w:rsidRDefault="00BC3910">
      <w:pPr>
        <w:pStyle w:val="PaperH1"/>
      </w:pPr>
      <w:r>
        <w:t>附录</w:t>
      </w:r>
      <w:r>
        <w:t xml:space="preserve"> C </w:t>
      </w:r>
      <w:r>
        <w:t>求解与复现说明</w:t>
      </w:r>
    </w:p>
    <w:p w14:paraId="0D60749E" w14:textId="77777777" w:rsidR="007B474A" w:rsidRDefault="00BC3910">
      <w:pPr>
        <w:pStyle w:val="PaperBody"/>
      </w:pPr>
      <w:r>
        <w:t>配比模型以训练配比的正交坐标拟合各响应域，参数确定后在留出样本上检验；跨规模只比较中心化响应形状，支持分类使用训练配比几何。质量指标的参考分布、方向与权重不依赖留出</w:t>
      </w:r>
      <w:r>
        <w:t>Loss</w:t>
      </w:r>
      <w:r>
        <w:t>。</w:t>
      </w:r>
    </w:p>
    <w:p w14:paraId="48668852" w14:textId="77777777" w:rsidR="007B474A" w:rsidRDefault="00BC3910">
      <w:pPr>
        <w:pStyle w:val="PaperBody"/>
      </w:pPr>
      <w:r>
        <w:t>标度律采用按轨迹等权的有界非线性最小二乘，并以完整轨迹重抽样评估条件稳定性。资源配置基线由式（</w:t>
      </w:r>
      <w:r>
        <w:t>3-5</w:t>
      </w:r>
      <w:r>
        <w:t>）计算；质量情景在固定</w:t>
      </w:r>
      <w:r>
        <w:t>Q</w:t>
      </w:r>
      <w:r>
        <w:t>时消去</w:t>
      </w:r>
      <w:r>
        <w:t>D</w:t>
      </w:r>
      <w:r>
        <w:t>，再比较端点与各局部谷。</w:t>
      </w:r>
    </w:p>
    <w:p w14:paraId="2088911A" w14:textId="77777777" w:rsidR="007B474A" w:rsidRDefault="00BC3910">
      <w:pPr>
        <w:pStyle w:val="PaperBody"/>
      </w:pPr>
      <w:r>
        <w:t>能力前沿由模型身份及六项原始任务分数构造；参数关联分解沿用同一分位插值权重。动态模型以既有历史端点滚动检验，条件区间与模型范围分别计算。计算程序与数据处理说明随文提供。</w:t>
      </w:r>
    </w:p>
    <w:p w14:paraId="323347B8" w14:textId="77777777" w:rsidR="007B474A" w:rsidRDefault="00BC3910">
      <w:pPr>
        <w:pStyle w:val="PaperBody"/>
      </w:pPr>
      <w:r>
        <w:t>计算过程保留全精度，正文数值按所示位数四舍五入；因此用印刷参数回代时，末位差异不代表模型变化。</w:t>
      </w:r>
    </w:p>
    <w:p w14:paraId="74533D4D" w14:textId="77777777" w:rsidR="007B474A" w:rsidRDefault="00BC3910">
      <w:pPr>
        <w:pStyle w:val="PaperBody"/>
      </w:pPr>
      <w:r>
        <w:t>主要数据处理方法、模型求解程序和完整结果随文提供，以便复核。</w:t>
      </w:r>
    </w:p>
    <w:p w14:paraId="38639C8C" w14:textId="77777777" w:rsidR="007B474A" w:rsidRDefault="00BC3910">
      <w:pPr>
        <w:pStyle w:val="PaperBody"/>
      </w:pPr>
      <w:r>
        <w:rPr>
          <w:b/>
        </w:rPr>
        <w:t>人工智能工具使用说明：</w:t>
      </w:r>
      <w:r>
        <w:t>本文使用</w:t>
      </w:r>
      <w:r>
        <w:t>OpenAI Codex</w:t>
      </w:r>
      <w:r>
        <w:t>（</w:t>
      </w:r>
      <w:r>
        <w:t>OpenAI</w:t>
      </w:r>
      <w:r>
        <w:t>）辅助论文文字整理、排版、图表编排及程序编写与结果一致性核对。模型、公式、数值和结论由参赛队理解、复核并最终确定。</w:t>
      </w:r>
    </w:p>
    <w:p w14:paraId="60797E26" w14:textId="77777777" w:rsidR="007B474A" w:rsidRDefault="00BC3910">
      <w:pPr>
        <w:pStyle w:val="PaperH1"/>
        <w:pageBreakBefore/>
      </w:pPr>
      <w:r>
        <w:lastRenderedPageBreak/>
        <w:t>附录</w:t>
      </w:r>
      <w:r>
        <w:t xml:space="preserve"> D </w:t>
      </w:r>
      <w:r>
        <w:t>补充稳健性与探索性诊断</w:t>
      </w:r>
    </w:p>
    <w:p w14:paraId="2FE96919" w14:textId="77777777" w:rsidR="007B474A" w:rsidRDefault="00BC3910">
      <w:pPr>
        <w:pStyle w:val="PaperBody"/>
      </w:pPr>
      <w:r>
        <w:t>附录</w:t>
      </w:r>
      <w:r>
        <w:t>D</w:t>
      </w:r>
      <w:r>
        <w:t>汇总训练样本中的补充诊断，以说明正文采用多维质量表示和分领域响应的依据。各项数值由题目附件计算，未用于调整留出集模型；其解释范围与正文一致。</w:t>
      </w:r>
    </w:p>
    <w:p w14:paraId="2871B023" w14:textId="77777777" w:rsidR="007B474A" w:rsidRDefault="00BC3910">
      <w:pPr>
        <w:pStyle w:val="PaperCaption"/>
        <w:keepNext/>
        <w:keepLines/>
      </w:pPr>
      <w:r>
        <w:t>表</w:t>
      </w:r>
      <w:r>
        <w:t xml:space="preserve">D1 </w:t>
      </w:r>
      <w:r>
        <w:t>训练内探索诊断与使用边界</w:t>
      </w:r>
    </w:p>
    <w:tbl>
      <w:tblPr>
        <w:tblW w:w="0" w:type="auto"/>
        <w:jc w:val="center"/>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058"/>
        <w:gridCol w:w="2245"/>
        <w:gridCol w:w="2339"/>
        <w:gridCol w:w="2713"/>
      </w:tblGrid>
      <w:tr w:rsidR="007B474A" w14:paraId="4F0A01B4" w14:textId="77777777">
        <w:trPr>
          <w:cantSplit/>
          <w:tblHeader/>
          <w:jc w:val="center"/>
        </w:trPr>
        <w:tc>
          <w:tcPr>
            <w:tcW w:w="2058" w:type="dxa"/>
            <w:tcBorders>
              <w:bottom w:val="single" w:sz="6" w:space="0" w:color="000000"/>
            </w:tcBorders>
            <w:tcMar>
              <w:top w:w="80" w:type="dxa"/>
              <w:left w:w="85" w:type="dxa"/>
              <w:bottom w:w="80" w:type="dxa"/>
              <w:right w:w="85" w:type="dxa"/>
            </w:tcMar>
            <w:vAlign w:val="center"/>
          </w:tcPr>
          <w:p w14:paraId="2C7EF034" w14:textId="77777777" w:rsidR="007B474A" w:rsidRDefault="00BC3910">
            <w:pPr>
              <w:pStyle w:val="PaperTable"/>
              <w:keepNext/>
              <w:spacing w:before="20" w:after="20"/>
            </w:pPr>
            <w:r>
              <w:rPr>
                <w:b/>
                <w:sz w:val="21"/>
              </w:rPr>
              <w:t>诊断对象</w:t>
            </w:r>
          </w:p>
        </w:tc>
        <w:tc>
          <w:tcPr>
            <w:tcW w:w="2245" w:type="dxa"/>
            <w:tcBorders>
              <w:bottom w:val="single" w:sz="6" w:space="0" w:color="000000"/>
            </w:tcBorders>
            <w:tcMar>
              <w:top w:w="80" w:type="dxa"/>
              <w:left w:w="85" w:type="dxa"/>
              <w:bottom w:w="80" w:type="dxa"/>
              <w:right w:w="85" w:type="dxa"/>
            </w:tcMar>
            <w:vAlign w:val="center"/>
          </w:tcPr>
          <w:p w14:paraId="1CD1CB4B" w14:textId="77777777" w:rsidR="0068454B" w:rsidRDefault="00792992">
            <w:pPr>
              <w:keepNext/>
            </w:pPr>
            <w:r>
              <w:t>补充结果</w:t>
            </w:r>
          </w:p>
        </w:tc>
        <w:tc>
          <w:tcPr>
            <w:tcW w:w="2339" w:type="dxa"/>
            <w:tcBorders>
              <w:bottom w:val="single" w:sz="6" w:space="0" w:color="000000"/>
            </w:tcBorders>
            <w:tcMar>
              <w:top w:w="80" w:type="dxa"/>
              <w:left w:w="85" w:type="dxa"/>
              <w:bottom w:w="80" w:type="dxa"/>
              <w:right w:w="85" w:type="dxa"/>
            </w:tcMar>
            <w:vAlign w:val="center"/>
          </w:tcPr>
          <w:p w14:paraId="3770ABE7" w14:textId="77777777" w:rsidR="007B474A" w:rsidRDefault="00BC3910">
            <w:pPr>
              <w:pStyle w:val="PaperTable"/>
              <w:keepNext/>
              <w:spacing w:before="20" w:after="20"/>
              <w:jc w:val="center"/>
            </w:pPr>
            <w:r>
              <w:rPr>
                <w:b/>
                <w:sz w:val="21"/>
              </w:rPr>
              <w:t>解释作用</w:t>
            </w:r>
          </w:p>
        </w:tc>
        <w:tc>
          <w:tcPr>
            <w:tcW w:w="2713" w:type="dxa"/>
            <w:tcBorders>
              <w:bottom w:val="single" w:sz="6" w:space="0" w:color="000000"/>
            </w:tcBorders>
            <w:tcMar>
              <w:top w:w="80" w:type="dxa"/>
              <w:left w:w="85" w:type="dxa"/>
              <w:bottom w:w="80" w:type="dxa"/>
              <w:right w:w="85" w:type="dxa"/>
            </w:tcMar>
            <w:vAlign w:val="center"/>
          </w:tcPr>
          <w:p w14:paraId="787F8479" w14:textId="77777777" w:rsidR="007B474A" w:rsidRDefault="00BC3910">
            <w:pPr>
              <w:pStyle w:val="PaperTable"/>
              <w:keepNext/>
              <w:spacing w:before="20" w:after="20"/>
              <w:jc w:val="center"/>
            </w:pPr>
            <w:r>
              <w:rPr>
                <w:b/>
                <w:sz w:val="21"/>
              </w:rPr>
              <w:t>正文主结论中的地位</w:t>
            </w:r>
          </w:p>
        </w:tc>
      </w:tr>
      <w:tr w:rsidR="007B474A" w14:paraId="430AEA3E" w14:textId="77777777">
        <w:trPr>
          <w:cantSplit/>
          <w:jc w:val="center"/>
        </w:trPr>
        <w:tc>
          <w:tcPr>
            <w:tcW w:w="2058" w:type="dxa"/>
            <w:tcMar>
              <w:top w:w="80" w:type="dxa"/>
              <w:left w:w="85" w:type="dxa"/>
              <w:bottom w:w="80" w:type="dxa"/>
              <w:right w:w="85" w:type="dxa"/>
            </w:tcMar>
            <w:vAlign w:val="center"/>
          </w:tcPr>
          <w:p w14:paraId="4DF03806" w14:textId="77777777" w:rsidR="007B474A" w:rsidRDefault="00BC3910">
            <w:pPr>
              <w:pStyle w:val="PaperTable"/>
              <w:keepNext/>
              <w:spacing w:before="20" w:after="20"/>
            </w:pPr>
            <w:r>
              <w:rPr>
                <w:sz w:val="21"/>
              </w:rPr>
              <w:t>五维质量首主成分</w:t>
            </w:r>
          </w:p>
        </w:tc>
        <w:tc>
          <w:tcPr>
            <w:tcW w:w="2245" w:type="dxa"/>
            <w:tcMar>
              <w:top w:w="80" w:type="dxa"/>
              <w:left w:w="85" w:type="dxa"/>
              <w:bottom w:w="80" w:type="dxa"/>
              <w:right w:w="85" w:type="dxa"/>
            </w:tcMar>
            <w:vAlign w:val="center"/>
          </w:tcPr>
          <w:p w14:paraId="13A20BA9" w14:textId="77777777" w:rsidR="007B474A" w:rsidRDefault="00BC3910">
            <w:pPr>
              <w:pStyle w:val="PaperTable"/>
              <w:keepNext/>
              <w:spacing w:before="20" w:after="20"/>
            </w:pPr>
            <w:r>
              <w:rPr>
                <w:sz w:val="21"/>
              </w:rPr>
              <w:t>解释方差</w:t>
            </w:r>
            <w:r>
              <w:rPr>
                <w:sz w:val="21"/>
              </w:rPr>
              <w:t>48.11%</w:t>
            </w:r>
            <w:r>
              <w:rPr>
                <w:sz w:val="21"/>
              </w:rPr>
              <w:t>；</w:t>
            </w:r>
            <w:r>
              <w:rPr>
                <w:sz w:val="21"/>
              </w:rPr>
              <w:t>“</w:t>
            </w:r>
            <w:r>
              <w:rPr>
                <w:sz w:val="21"/>
              </w:rPr>
              <w:t>无广告单独成组</w:t>
            </w:r>
            <w:r>
              <w:rPr>
                <w:sz w:val="21"/>
              </w:rPr>
              <w:t>”</w:t>
            </w:r>
            <w:r>
              <w:rPr>
                <w:sz w:val="21"/>
              </w:rPr>
              <w:t>在</w:t>
            </w:r>
            <w:r>
              <w:rPr>
                <w:sz w:val="21"/>
              </w:rPr>
              <w:t>9</w:t>
            </w:r>
            <w:r>
              <w:rPr>
                <w:sz w:val="21"/>
              </w:rPr>
              <w:t>层中仅</w:t>
            </w:r>
            <w:r>
              <w:rPr>
                <w:sz w:val="21"/>
              </w:rPr>
              <w:t>3</w:t>
            </w:r>
            <w:r>
              <w:rPr>
                <w:sz w:val="21"/>
              </w:rPr>
              <w:t>层复现</w:t>
            </w:r>
          </w:p>
        </w:tc>
        <w:tc>
          <w:tcPr>
            <w:tcW w:w="2339" w:type="dxa"/>
            <w:tcMar>
              <w:top w:w="80" w:type="dxa"/>
              <w:left w:w="85" w:type="dxa"/>
              <w:bottom w:w="80" w:type="dxa"/>
              <w:right w:w="85" w:type="dxa"/>
            </w:tcMar>
            <w:vAlign w:val="center"/>
          </w:tcPr>
          <w:p w14:paraId="4AA5FED4" w14:textId="77777777" w:rsidR="007B474A" w:rsidRDefault="00BC3910">
            <w:pPr>
              <w:pStyle w:val="PaperTable"/>
              <w:keepNext/>
              <w:spacing w:before="20" w:after="20"/>
              <w:jc w:val="center"/>
            </w:pPr>
            <w:r>
              <w:rPr>
                <w:sz w:val="21"/>
              </w:rPr>
              <w:t>不以单一主成分取代五维画像</w:t>
            </w:r>
          </w:p>
        </w:tc>
        <w:tc>
          <w:tcPr>
            <w:tcW w:w="2713" w:type="dxa"/>
            <w:tcMar>
              <w:top w:w="80" w:type="dxa"/>
              <w:left w:w="85" w:type="dxa"/>
              <w:bottom w:w="80" w:type="dxa"/>
              <w:right w:w="85" w:type="dxa"/>
            </w:tcMar>
            <w:vAlign w:val="center"/>
          </w:tcPr>
          <w:p w14:paraId="5D2DD9D7" w14:textId="77777777" w:rsidR="007B474A" w:rsidRDefault="00BC3910">
            <w:pPr>
              <w:pStyle w:val="PaperTable"/>
              <w:keepNext/>
              <w:spacing w:before="20" w:after="20"/>
              <w:jc w:val="center"/>
            </w:pPr>
            <w:r>
              <w:rPr>
                <w:sz w:val="21"/>
              </w:rPr>
              <w:t>探索性结构检查</w:t>
            </w:r>
          </w:p>
        </w:tc>
      </w:tr>
      <w:tr w:rsidR="007B474A" w14:paraId="4C1D11EE" w14:textId="77777777">
        <w:trPr>
          <w:cantSplit/>
          <w:jc w:val="center"/>
        </w:trPr>
        <w:tc>
          <w:tcPr>
            <w:tcW w:w="2058" w:type="dxa"/>
            <w:tcMar>
              <w:top w:w="80" w:type="dxa"/>
              <w:left w:w="85" w:type="dxa"/>
              <w:bottom w:w="80" w:type="dxa"/>
              <w:right w:w="85" w:type="dxa"/>
            </w:tcMar>
            <w:vAlign w:val="center"/>
          </w:tcPr>
          <w:p w14:paraId="14C91DE6" w14:textId="77777777" w:rsidR="007B474A" w:rsidRDefault="00BC3910">
            <w:pPr>
              <w:pStyle w:val="PaperTable"/>
              <w:keepNext/>
              <w:spacing w:before="20" w:after="20"/>
            </w:pPr>
            <w:r>
              <w:rPr>
                <w:sz w:val="21"/>
              </w:rPr>
              <w:t>十三领域响应的首主成分</w:t>
            </w:r>
          </w:p>
        </w:tc>
        <w:tc>
          <w:tcPr>
            <w:tcW w:w="2245" w:type="dxa"/>
            <w:tcMar>
              <w:top w:w="80" w:type="dxa"/>
              <w:left w:w="85" w:type="dxa"/>
              <w:bottom w:w="80" w:type="dxa"/>
              <w:right w:w="85" w:type="dxa"/>
            </w:tcMar>
            <w:vAlign w:val="center"/>
          </w:tcPr>
          <w:p w14:paraId="028CBE13" w14:textId="77777777" w:rsidR="007B474A" w:rsidRDefault="00BC3910">
            <w:pPr>
              <w:pStyle w:val="PaperTable"/>
              <w:keepNext/>
              <w:spacing w:before="20" w:after="20"/>
            </w:pPr>
            <w:r>
              <w:rPr>
                <w:sz w:val="21"/>
              </w:rPr>
              <w:t>解释方差</w:t>
            </w:r>
            <w:r>
              <w:rPr>
                <w:sz w:val="21"/>
              </w:rPr>
              <w:t>22.78%</w:t>
            </w:r>
            <w:r>
              <w:rPr>
                <w:sz w:val="21"/>
              </w:rPr>
              <w:t>；平均响应与主成分排序</w:t>
            </w:r>
            <w:r>
              <w:rPr>
                <w:sz w:val="21"/>
              </w:rPr>
              <w:t>Spearman</w:t>
            </w:r>
            <w:r>
              <w:rPr>
                <w:sz w:val="21"/>
              </w:rPr>
              <w:t>约</w:t>
            </w:r>
            <w:r>
              <w:rPr>
                <w:sz w:val="21"/>
              </w:rPr>
              <w:t>0.545</w:t>
            </w:r>
          </w:p>
        </w:tc>
        <w:tc>
          <w:tcPr>
            <w:tcW w:w="2339" w:type="dxa"/>
            <w:tcMar>
              <w:top w:w="80" w:type="dxa"/>
              <w:left w:w="85" w:type="dxa"/>
              <w:bottom w:w="80" w:type="dxa"/>
              <w:right w:w="85" w:type="dxa"/>
            </w:tcMar>
            <w:vAlign w:val="center"/>
          </w:tcPr>
          <w:p w14:paraId="6C64973F" w14:textId="77777777" w:rsidR="007B474A" w:rsidRDefault="00BC3910">
            <w:pPr>
              <w:pStyle w:val="PaperTable"/>
              <w:keepNext/>
              <w:spacing w:before="20" w:after="20"/>
              <w:jc w:val="center"/>
            </w:pPr>
            <w:r>
              <w:rPr>
                <w:sz w:val="21"/>
              </w:rPr>
              <w:t>单一响应轴不能代表所有领域</w:t>
            </w:r>
          </w:p>
        </w:tc>
        <w:tc>
          <w:tcPr>
            <w:tcW w:w="2713" w:type="dxa"/>
            <w:tcMar>
              <w:top w:w="80" w:type="dxa"/>
              <w:left w:w="85" w:type="dxa"/>
              <w:bottom w:w="80" w:type="dxa"/>
              <w:right w:w="85" w:type="dxa"/>
            </w:tcMar>
            <w:vAlign w:val="center"/>
          </w:tcPr>
          <w:p w14:paraId="6A0B3C81" w14:textId="77777777" w:rsidR="007B474A" w:rsidRDefault="00BC3910">
            <w:pPr>
              <w:pStyle w:val="PaperTable"/>
              <w:keepNext/>
              <w:spacing w:before="20" w:after="20"/>
              <w:jc w:val="center"/>
            </w:pPr>
            <w:r>
              <w:rPr>
                <w:sz w:val="21"/>
              </w:rPr>
              <w:t>仅供表示选择参考</w:t>
            </w:r>
          </w:p>
        </w:tc>
      </w:tr>
      <w:tr w:rsidR="007B474A" w14:paraId="627942A4" w14:textId="77777777">
        <w:trPr>
          <w:cantSplit/>
          <w:jc w:val="center"/>
        </w:trPr>
        <w:tc>
          <w:tcPr>
            <w:tcW w:w="2058" w:type="dxa"/>
            <w:tcMar>
              <w:top w:w="80" w:type="dxa"/>
              <w:left w:w="85" w:type="dxa"/>
              <w:bottom w:w="80" w:type="dxa"/>
              <w:right w:w="85" w:type="dxa"/>
            </w:tcMar>
            <w:vAlign w:val="center"/>
          </w:tcPr>
          <w:p w14:paraId="1245B4F9" w14:textId="77777777" w:rsidR="007B474A" w:rsidRDefault="00BC3910">
            <w:pPr>
              <w:pStyle w:val="PaperTable"/>
              <w:spacing w:before="20" w:after="20"/>
            </w:pPr>
            <w:r>
              <w:rPr>
                <w:sz w:val="21"/>
              </w:rPr>
              <w:t>训练配方域对</w:t>
            </w:r>
          </w:p>
        </w:tc>
        <w:tc>
          <w:tcPr>
            <w:tcW w:w="2245" w:type="dxa"/>
            <w:tcMar>
              <w:top w:w="80" w:type="dxa"/>
              <w:left w:w="85" w:type="dxa"/>
              <w:bottom w:w="80" w:type="dxa"/>
              <w:right w:w="85" w:type="dxa"/>
            </w:tcMar>
            <w:vAlign w:val="center"/>
          </w:tcPr>
          <w:p w14:paraId="173C824F" w14:textId="77777777" w:rsidR="007B474A" w:rsidRDefault="00BC3910">
            <w:pPr>
              <w:pStyle w:val="PaperTable"/>
              <w:spacing w:before="20" w:after="20"/>
            </w:pPr>
            <w:r>
              <w:rPr>
                <w:sz w:val="21"/>
              </w:rPr>
              <w:t>78</w:t>
            </w:r>
            <w:r>
              <w:rPr>
                <w:sz w:val="21"/>
              </w:rPr>
              <w:t>对中</w:t>
            </w:r>
            <w:r>
              <w:rPr>
                <w:sz w:val="21"/>
              </w:rPr>
              <w:t>Pearson</w:t>
            </w:r>
            <w:r>
              <w:rPr>
                <w:sz w:val="21"/>
              </w:rPr>
              <w:t>负相关</w:t>
            </w:r>
            <w:r>
              <w:rPr>
                <w:sz w:val="21"/>
              </w:rPr>
              <w:t>24</w:t>
            </w:r>
            <w:r>
              <w:rPr>
                <w:sz w:val="21"/>
              </w:rPr>
              <w:t>对、</w:t>
            </w:r>
            <w:r>
              <w:rPr>
                <w:sz w:val="21"/>
              </w:rPr>
              <w:t>Spearman</w:t>
            </w:r>
            <w:r>
              <w:rPr>
                <w:sz w:val="21"/>
              </w:rPr>
              <w:t>负相关</w:t>
            </w:r>
            <w:r>
              <w:rPr>
                <w:sz w:val="21"/>
              </w:rPr>
              <w:t>29</w:t>
            </w:r>
            <w:r>
              <w:rPr>
                <w:sz w:val="21"/>
              </w:rPr>
              <w:t>对</w:t>
            </w:r>
          </w:p>
        </w:tc>
        <w:tc>
          <w:tcPr>
            <w:tcW w:w="2339" w:type="dxa"/>
            <w:tcMar>
              <w:top w:w="80" w:type="dxa"/>
              <w:left w:w="85" w:type="dxa"/>
              <w:bottom w:w="80" w:type="dxa"/>
              <w:right w:w="85" w:type="dxa"/>
            </w:tcMar>
            <w:vAlign w:val="center"/>
          </w:tcPr>
          <w:p w14:paraId="075FDFFA" w14:textId="77777777" w:rsidR="007B474A" w:rsidRDefault="00BC3910">
            <w:pPr>
              <w:pStyle w:val="PaperTable"/>
              <w:spacing w:before="20" w:after="20"/>
              <w:jc w:val="center"/>
            </w:pPr>
            <w:r>
              <w:rPr>
                <w:sz w:val="21"/>
              </w:rPr>
              <w:t>领域异质性要求保留十三域响应</w:t>
            </w:r>
          </w:p>
        </w:tc>
        <w:tc>
          <w:tcPr>
            <w:tcW w:w="2713" w:type="dxa"/>
            <w:tcMar>
              <w:top w:w="80" w:type="dxa"/>
              <w:left w:w="85" w:type="dxa"/>
              <w:bottom w:w="80" w:type="dxa"/>
              <w:right w:w="85" w:type="dxa"/>
            </w:tcMar>
            <w:vAlign w:val="center"/>
          </w:tcPr>
          <w:p w14:paraId="0420340B" w14:textId="77777777" w:rsidR="007B474A" w:rsidRDefault="00BC3910">
            <w:pPr>
              <w:pStyle w:val="PaperTable"/>
              <w:spacing w:before="20" w:after="20"/>
              <w:jc w:val="center"/>
            </w:pPr>
            <w:r>
              <w:rPr>
                <w:sz w:val="21"/>
              </w:rPr>
              <w:t>训练内诊断，非留出改善</w:t>
            </w:r>
          </w:p>
        </w:tc>
      </w:tr>
    </w:tbl>
    <w:p w14:paraId="60FE73B4" w14:textId="77777777" w:rsidR="007B474A" w:rsidRDefault="00BC3910">
      <w:pPr>
        <w:pStyle w:val="PaperBody"/>
        <w:spacing w:before="140"/>
      </w:pPr>
      <w:r>
        <w:t xml:space="preserve">Q1 </w:t>
      </w:r>
      <w:r>
        <w:t>的经验支持分类还表明，</w:t>
      </w:r>
      <w:r>
        <w:t xml:space="preserve">A6/A8 </w:t>
      </w:r>
      <w:r>
        <w:t>两套各</w:t>
      </w:r>
      <w:r>
        <w:t xml:space="preserve"> 256 </w:t>
      </w:r>
      <w:r>
        <w:t>个配比中仅</w:t>
      </w:r>
      <w:r>
        <w:t xml:space="preserve"> 2 </w:t>
      </w:r>
      <w:r>
        <w:t>个严格在训练凸包内、</w:t>
      </w:r>
      <w:r>
        <w:t xml:space="preserve">252 </w:t>
      </w:r>
      <w:r>
        <w:t>个位于近邻、</w:t>
      </w:r>
      <w:r>
        <w:t xml:space="preserve">2 </w:t>
      </w:r>
      <w:r>
        <w:t>个在外；</w:t>
      </w:r>
      <w:r>
        <w:t xml:space="preserve">A10 </w:t>
      </w:r>
      <w:r>
        <w:t>的</w:t>
      </w:r>
      <w:r>
        <w:t xml:space="preserve"> 64 </w:t>
      </w:r>
      <w:r>
        <w:t>个配比约为</w:t>
      </w:r>
      <w:r>
        <w:t xml:space="preserve"> 15/46/3</w:t>
      </w:r>
      <w:r>
        <w:t>。域外组太小，不能单独估计稳健误差区间。</w:t>
      </w:r>
      <w:r>
        <w:t xml:space="preserve">Q2 </w:t>
      </w:r>
      <w:r>
        <w:t>的来源内中心化形状比在</w:t>
      </w:r>
      <w:r>
        <w:t xml:space="preserve"> B2/B4/B5 </w:t>
      </w:r>
      <w:r>
        <w:t>分别约为</w:t>
      </w:r>
      <w:r>
        <w:t xml:space="preserve"> 0.855/0.437/0.555</w:t>
      </w:r>
      <w:r>
        <w:t>，只比较各来源内部的相对形状。</w:t>
      </w:r>
      <w:r>
        <w:t xml:space="preserve">Q4 </w:t>
      </w:r>
      <w:r>
        <w:t>原规模代理因全时段参数分量趋势非正而使三种放缓曲线重合；正文采用另行声明的正向外生参考，这两种情景的含义必须区分。</w:t>
      </w:r>
    </w:p>
    <w:sectPr w:rsidR="007B474A">
      <w:footerReference w:type="default" r:id="rId44"/>
      <w:pgSz w:w="11906" w:h="16838"/>
      <w:pgMar w:top="1702" w:right="1274" w:bottom="1048" w:left="1276" w:header="0" w:footer="992" w:gutter="0"/>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4F78B" w14:textId="77777777" w:rsidR="00792992" w:rsidRDefault="00792992">
      <w:r>
        <w:separator/>
      </w:r>
    </w:p>
  </w:endnote>
  <w:endnote w:type="continuationSeparator" w:id="0">
    <w:p w14:paraId="30E42BD2" w14:textId="77777777" w:rsidR="00792992" w:rsidRDefault="00792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Sans">
    <w:panose1 w:val="00000000000000000000"/>
    <w:charset w:val="00"/>
    <w:family w:val="roman"/>
    <w:notTrueType/>
    <w:pitch w:val="default"/>
  </w:font>
  <w:font w:name="Cambria">
    <w:panose1 w:val="02040503050406030204"/>
    <w:charset w:val="00"/>
    <w:family w:val="roman"/>
    <w:pitch w:val="variable"/>
  </w:font>
  <w:font w:name="宋体;SimSun">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panose1 w:val="00000000000000000000"/>
    <w:charset w:val="86"/>
    <w:family w:val="roman"/>
    <w:notTrueType/>
    <w:pitch w:val="default"/>
  </w:font>
  <w:font w:name="Noto Sans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1EDA" w14:textId="77777777" w:rsidR="00BC3910" w:rsidRDefault="00BC391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4E3A" w14:textId="77777777" w:rsidR="00BC3910" w:rsidRDefault="00BC391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EFB7" w14:textId="77777777" w:rsidR="00BC3910" w:rsidRDefault="00BC3910">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A9BC" w14:textId="77777777" w:rsidR="007B474A" w:rsidRDefault="00BC3910">
    <w:pPr>
      <w:pStyle w:val="afd"/>
      <w:jc w:val="center"/>
    </w:pPr>
    <w:r>
      <w:fldChar w:fldCharType="begin"/>
    </w:r>
    <w:r>
      <w:instrText>PAGE</w:instrText>
    </w:r>
    <w:r>
      <w:fldChar w:fldCharType="separate"/>
    </w:r>
    <w:r w:rsidR="007809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5AF18" w14:textId="77777777" w:rsidR="00792992" w:rsidRDefault="00792992">
      <w:r>
        <w:separator/>
      </w:r>
    </w:p>
  </w:footnote>
  <w:footnote w:type="continuationSeparator" w:id="0">
    <w:p w14:paraId="6A7FF0C1" w14:textId="77777777" w:rsidR="00792992" w:rsidRDefault="00792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7B56"/>
    <w:multiLevelType w:val="multilevel"/>
    <w:tmpl w:val="CA06EEF4"/>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5409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doNotExpandShiftReturn/>
    <w:doNotBreakWrappedTables/>
    <w:useFELayout/>
    <w:compatSetting w:name="compatibilityMode" w:uri="http://schemas.microsoft.com/office/word" w:val="11"/>
    <w:compatSetting w:name="useWord2013TrackBottomHyphenation" w:uri="http://schemas.microsoft.com/office/word" w:val="1"/>
  </w:compat>
  <w:rsids>
    <w:rsidRoot w:val="007B474A"/>
    <w:rsid w:val="00236E3F"/>
    <w:rsid w:val="004A2A50"/>
    <w:rsid w:val="0068454B"/>
    <w:rsid w:val="00780941"/>
    <w:rsid w:val="00792992"/>
    <w:rsid w:val="007B474A"/>
    <w:rsid w:val="00BC3910"/>
    <w:rsid w:val="00E70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98F6B3"/>
  <w15:docId w15:val="{107FFA92-FDAA-4896-AD00-D9645BD9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cs="Times New Roman"/>
      <w:kern w:val="2"/>
      <w:szCs w:val="22"/>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 w:val="44"/>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Cambria" w:hAnsi="Cambria" w:cs="Cambria"/>
      <w:b/>
      <w:bCs/>
      <w:kern w:val="0"/>
      <w:sz w:val="32"/>
      <w:szCs w:val="32"/>
    </w:rPr>
  </w:style>
  <w:style w:type="paragraph" w:styleId="3">
    <w:name w:val="heading 3"/>
    <w:basedOn w:val="a"/>
    <w:next w:val="a0"/>
    <w:uiPriority w:val="9"/>
    <w:semiHidden/>
    <w:unhideWhenUsed/>
    <w:qFormat/>
    <w:pPr>
      <w:widowControl/>
      <w:numPr>
        <w:ilvl w:val="2"/>
        <w:numId w:val="1"/>
      </w:numPr>
      <w:spacing w:before="100" w:after="100"/>
      <w:jc w:val="left"/>
      <w:outlineLvl w:val="2"/>
    </w:pPr>
    <w:rPr>
      <w:rFonts w:ascii="宋体;SimSun" w:hAnsi="宋体;SimSun" w:cs="宋体;SimSun"/>
      <w:b/>
      <w:bCs/>
      <w:kern w:val="0"/>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qFormat/>
    <w:rPr>
      <w:b/>
      <w:bCs/>
      <w:kern w:val="2"/>
      <w:sz w:val="44"/>
      <w:szCs w:val="44"/>
    </w:rPr>
  </w:style>
  <w:style w:type="character" w:customStyle="1" w:styleId="20">
    <w:name w:val="标题 2 字符"/>
    <w:qFormat/>
    <w:rPr>
      <w:rFonts w:ascii="Cambria" w:eastAsia="宋体;SimSun" w:hAnsi="Cambria" w:cs="Times New Roman"/>
      <w:b/>
      <w:bCs/>
      <w:sz w:val="32"/>
      <w:szCs w:val="32"/>
    </w:rPr>
  </w:style>
  <w:style w:type="character" w:customStyle="1" w:styleId="30">
    <w:name w:val="标题 3 字符"/>
    <w:qFormat/>
    <w:rPr>
      <w:rFonts w:ascii="宋体;SimSun" w:eastAsia="宋体;SimSun" w:hAnsi="宋体;SimSun" w:cs="宋体;SimSun"/>
      <w:b/>
      <w:bCs/>
      <w:kern w:val="0"/>
      <w:sz w:val="27"/>
      <w:szCs w:val="27"/>
    </w:rPr>
  </w:style>
  <w:style w:type="character" w:customStyle="1" w:styleId="a4">
    <w:name w:val="题注 字符"/>
    <w:qFormat/>
    <w:rPr>
      <w:rFonts w:ascii="Arial" w:eastAsia="黑体;SimHei" w:hAnsi="Arial" w:cs="Arial"/>
      <w:sz w:val="20"/>
      <w:szCs w:val="20"/>
    </w:rPr>
  </w:style>
  <w:style w:type="character" w:customStyle="1" w:styleId="a5">
    <w:name w:val="批注文字 字符"/>
    <w:qFormat/>
  </w:style>
  <w:style w:type="character" w:customStyle="1" w:styleId="a6">
    <w:name w:val="纯文本 字符"/>
    <w:qFormat/>
    <w:rPr>
      <w:rFonts w:ascii="宋体;SimSun" w:eastAsia="宋体;SimSun" w:hAnsi="宋体;SimSun" w:cs="Times New Roman" w:hint="eastAsia"/>
      <w:kern w:val="0"/>
      <w:szCs w:val="20"/>
    </w:rPr>
  </w:style>
  <w:style w:type="character" w:customStyle="1" w:styleId="a7">
    <w:name w:val="日期 字符"/>
    <w:qFormat/>
    <w:rPr>
      <w:kern w:val="2"/>
      <w:sz w:val="21"/>
      <w:szCs w:val="22"/>
    </w:rPr>
  </w:style>
  <w:style w:type="character" w:customStyle="1" w:styleId="a8">
    <w:name w:val="尾注文本 字符"/>
    <w:qFormat/>
    <w:rPr>
      <w:kern w:val="2"/>
      <w:sz w:val="21"/>
      <w:szCs w:val="22"/>
    </w:rPr>
  </w:style>
  <w:style w:type="character" w:customStyle="1" w:styleId="a9">
    <w:name w:val="批注框文本 字符"/>
    <w:qFormat/>
    <w:rPr>
      <w:sz w:val="18"/>
      <w:szCs w:val="18"/>
    </w:rPr>
  </w:style>
  <w:style w:type="character" w:customStyle="1" w:styleId="aa">
    <w:name w:val="页脚 字符"/>
    <w:qFormat/>
    <w:rPr>
      <w:sz w:val="18"/>
      <w:szCs w:val="18"/>
    </w:rPr>
  </w:style>
  <w:style w:type="character" w:customStyle="1" w:styleId="ab">
    <w:name w:val="页眉 字符"/>
    <w:qFormat/>
    <w:rPr>
      <w:sz w:val="18"/>
      <w:szCs w:val="18"/>
    </w:rPr>
  </w:style>
  <w:style w:type="character" w:customStyle="1" w:styleId="ac">
    <w:name w:val="批注主题 字符"/>
    <w:qFormat/>
    <w:rPr>
      <w:b/>
    </w:rPr>
  </w:style>
  <w:style w:type="character" w:styleId="ad">
    <w:name w:val="Strong"/>
    <w:qFormat/>
    <w:rPr>
      <w:b/>
      <w:bCs/>
    </w:rPr>
  </w:style>
  <w:style w:type="character" w:customStyle="1" w:styleId="ae">
    <w:name w:val="尾注符"/>
    <w:qFormat/>
    <w:rPr>
      <w:vertAlign w:val="superscript"/>
    </w:rPr>
  </w:style>
  <w:style w:type="character" w:styleId="af">
    <w:name w:val="FollowedHyperlink"/>
    <w:rPr>
      <w:color w:val="954F72"/>
      <w:u w:val="single"/>
    </w:rPr>
  </w:style>
  <w:style w:type="character" w:styleId="af0">
    <w:name w:val="Hyperlink"/>
    <w:rPr>
      <w:color w:val="0563C1"/>
      <w:u w:val="single"/>
    </w:rPr>
  </w:style>
  <w:style w:type="character" w:styleId="af1">
    <w:name w:val="annotation reference"/>
    <w:qFormat/>
    <w:rPr>
      <w:sz w:val="21"/>
      <w:szCs w:val="21"/>
    </w:rPr>
  </w:style>
  <w:style w:type="character" w:customStyle="1" w:styleId="af2">
    <w:name w:val="无间距字符"/>
    <w:qFormat/>
    <w:rPr>
      <w:sz w:val="22"/>
      <w:szCs w:val="22"/>
      <w:lang w:val="en-US" w:eastAsia="zh-CN" w:bidi="ar-SA"/>
    </w:rPr>
  </w:style>
  <w:style w:type="character" w:customStyle="1" w:styleId="apple-converted-space">
    <w:name w:val="apple-converted-space"/>
    <w:qFormat/>
  </w:style>
  <w:style w:type="character" w:customStyle="1" w:styleId="apple-style-span">
    <w:name w:val="apple-style-span"/>
    <w:qFormat/>
  </w:style>
  <w:style w:type="character" w:customStyle="1" w:styleId="font61">
    <w:name w:val="font61"/>
    <w:qFormat/>
    <w:rPr>
      <w:rFonts w:ascii="宋体;SimSun" w:eastAsia="宋体;SimSun" w:hAnsi="宋体;SimSun" w:cs="宋体;SimSun" w:hint="eastAsia"/>
      <w:i w:val="0"/>
      <w:color w:val="000000"/>
      <w:sz w:val="28"/>
      <w:szCs w:val="28"/>
      <w:u w:val="none"/>
    </w:rPr>
  </w:style>
  <w:style w:type="paragraph" w:customStyle="1" w:styleId="af3">
    <w:name w:val="标题样式"/>
    <w:basedOn w:val="a"/>
    <w:next w:val="a0"/>
    <w:qFormat/>
    <w:pPr>
      <w:keepNext/>
      <w:spacing w:before="240" w:after="120"/>
    </w:pPr>
    <w:rPr>
      <w:rFonts w:ascii="Arial" w:eastAsia="Noto Sans SC" w:hAnsi="Arial" w:cs="Lucida Sans"/>
      <w:sz w:val="28"/>
      <w:szCs w:val="28"/>
    </w:rPr>
  </w:style>
  <w:style w:type="paragraph" w:styleId="a0">
    <w:name w:val="Body Text"/>
    <w:basedOn w:val="a"/>
    <w:pPr>
      <w:spacing w:after="140" w:line="276" w:lineRule="auto"/>
    </w:pPr>
  </w:style>
  <w:style w:type="paragraph" w:styleId="af4">
    <w:name w:val="List"/>
    <w:basedOn w:val="a0"/>
    <w:rPr>
      <w:rFonts w:cs="Lucida Sans"/>
    </w:rPr>
  </w:style>
  <w:style w:type="paragraph" w:styleId="af5">
    <w:name w:val="caption"/>
    <w:basedOn w:val="a"/>
    <w:next w:val="a"/>
    <w:qFormat/>
    <w:pPr>
      <w:widowControl/>
      <w:snapToGrid w:val="0"/>
      <w:spacing w:before="152" w:after="160" w:line="240" w:lineRule="atLeast"/>
      <w:ind w:left="1702"/>
      <w:jc w:val="left"/>
    </w:pPr>
    <w:rPr>
      <w:rFonts w:ascii="Arial" w:eastAsia="黑体;SimHei" w:hAnsi="Arial" w:cs="Arial"/>
      <w:kern w:val="0"/>
      <w:sz w:val="20"/>
      <w:szCs w:val="20"/>
    </w:rPr>
  </w:style>
  <w:style w:type="paragraph" w:customStyle="1" w:styleId="af6">
    <w:name w:val="索引"/>
    <w:basedOn w:val="a"/>
    <w:qFormat/>
    <w:pPr>
      <w:suppressLineNumbers/>
    </w:pPr>
    <w:rPr>
      <w:rFonts w:cs="Lucida Sans"/>
    </w:rPr>
  </w:style>
  <w:style w:type="paragraph" w:styleId="af7">
    <w:name w:val="annotation text"/>
    <w:basedOn w:val="a"/>
    <w:qFormat/>
    <w:pPr>
      <w:jc w:val="left"/>
    </w:pPr>
    <w:rPr>
      <w:rFonts w:ascii="Calibri" w:eastAsia="宋体;SimSun" w:hAnsi="Calibri"/>
      <w:sz w:val="21"/>
    </w:rPr>
  </w:style>
  <w:style w:type="paragraph" w:styleId="TOC3">
    <w:name w:val="toc 3"/>
    <w:basedOn w:val="a"/>
    <w:next w:val="a"/>
    <w:pPr>
      <w:ind w:leftChars="400" w:left="400"/>
    </w:pPr>
  </w:style>
  <w:style w:type="paragraph" w:styleId="af8">
    <w:name w:val="Plain Text"/>
    <w:basedOn w:val="a"/>
    <w:qFormat/>
    <w:pPr>
      <w:spacing w:line="312" w:lineRule="atLeast"/>
    </w:pPr>
    <w:rPr>
      <w:rFonts w:ascii="宋体;SimSun" w:hAnsi="宋体;SimSun" w:cs="Courier New" w:hint="eastAsia"/>
      <w:kern w:val="0"/>
      <w:sz w:val="20"/>
      <w:szCs w:val="20"/>
    </w:rPr>
  </w:style>
  <w:style w:type="paragraph" w:styleId="af9">
    <w:name w:val="Date"/>
    <w:basedOn w:val="a"/>
    <w:next w:val="a"/>
    <w:qFormat/>
    <w:pPr>
      <w:ind w:leftChars="2500" w:left="2500"/>
    </w:pPr>
  </w:style>
  <w:style w:type="paragraph" w:styleId="afa">
    <w:name w:val="endnote text"/>
    <w:basedOn w:val="a"/>
    <w:pPr>
      <w:snapToGrid w:val="0"/>
      <w:jc w:val="left"/>
    </w:pPr>
  </w:style>
  <w:style w:type="paragraph" w:styleId="afb">
    <w:name w:val="Balloon Text"/>
    <w:basedOn w:val="a"/>
    <w:qFormat/>
    <w:rPr>
      <w:kern w:val="0"/>
      <w:sz w:val="18"/>
      <w:szCs w:val="18"/>
    </w:rPr>
  </w:style>
  <w:style w:type="paragraph" w:customStyle="1" w:styleId="afc">
    <w:name w:val="页眉与页脚"/>
    <w:basedOn w:val="a"/>
    <w:qFormat/>
    <w:pPr>
      <w:suppressLineNumbers/>
      <w:tabs>
        <w:tab w:val="center" w:pos="4819"/>
        <w:tab w:val="right" w:pos="9638"/>
      </w:tabs>
    </w:pPr>
  </w:style>
  <w:style w:type="paragraph" w:styleId="afd">
    <w:name w:val="footer"/>
    <w:basedOn w:val="a"/>
    <w:pPr>
      <w:tabs>
        <w:tab w:val="center" w:pos="4153"/>
        <w:tab w:val="right" w:pos="8306"/>
      </w:tabs>
      <w:snapToGrid w:val="0"/>
      <w:jc w:val="left"/>
    </w:pPr>
    <w:rPr>
      <w:kern w:val="0"/>
      <w:sz w:val="18"/>
      <w:szCs w:val="18"/>
    </w:rPr>
  </w:style>
  <w:style w:type="paragraph" w:styleId="afe">
    <w:name w:val="header"/>
    <w:basedOn w:val="a"/>
    <w:pPr>
      <w:pBdr>
        <w:bottom w:val="single" w:sz="6" w:space="1" w:color="000000"/>
      </w:pBdr>
      <w:tabs>
        <w:tab w:val="center" w:pos="4153"/>
        <w:tab w:val="right" w:pos="8306"/>
      </w:tabs>
      <w:snapToGrid w:val="0"/>
      <w:jc w:val="center"/>
    </w:pPr>
    <w:rPr>
      <w:kern w:val="0"/>
      <w:sz w:val="18"/>
      <w:szCs w:val="18"/>
    </w:rPr>
  </w:style>
  <w:style w:type="paragraph" w:styleId="TOC1">
    <w:name w:val="toc 1"/>
    <w:basedOn w:val="a"/>
    <w:next w:val="a"/>
  </w:style>
  <w:style w:type="paragraph" w:styleId="TOC2">
    <w:name w:val="toc 2"/>
    <w:basedOn w:val="a"/>
    <w:next w:val="a"/>
    <w:pPr>
      <w:ind w:leftChars="200" w:left="200"/>
    </w:pPr>
  </w:style>
  <w:style w:type="paragraph" w:styleId="aff">
    <w:name w:val="Normal (Web)"/>
    <w:basedOn w:val="a"/>
    <w:qFormat/>
    <w:pPr>
      <w:widowControl/>
      <w:spacing w:before="100" w:after="100"/>
      <w:jc w:val="left"/>
    </w:pPr>
    <w:rPr>
      <w:rFonts w:ascii="宋体;SimSun" w:eastAsia="宋体;SimSun" w:hAnsi="宋体;SimSun" w:cs="宋体;SimSun"/>
      <w:kern w:val="0"/>
      <w:szCs w:val="24"/>
    </w:rPr>
  </w:style>
  <w:style w:type="paragraph" w:styleId="aff0">
    <w:name w:val="annotation subject"/>
    <w:basedOn w:val="af7"/>
    <w:next w:val="af7"/>
    <w:qFormat/>
    <w:rPr>
      <w:rFonts w:ascii="Times New Roman" w:hAnsi="Times New Roman"/>
      <w:b/>
      <w:kern w:val="0"/>
      <w:sz w:val="20"/>
      <w:szCs w:val="20"/>
    </w:rPr>
  </w:style>
  <w:style w:type="paragraph" w:customStyle="1" w:styleId="aff1">
    <w:name w:val="无间距"/>
    <w:qFormat/>
    <w:rPr>
      <w:rFonts w:eastAsia="宋体;SimSun" w:cs="Times New Roman"/>
      <w:sz w:val="22"/>
      <w:szCs w:val="22"/>
      <w:lang w:bidi="ar-SA"/>
    </w:rPr>
  </w:style>
  <w:style w:type="paragraph" w:customStyle="1" w:styleId="-11">
    <w:name w:val="彩色列表 - 强调文字颜色 11"/>
    <w:basedOn w:val="a"/>
    <w:qFormat/>
    <w:pPr>
      <w:ind w:firstLineChars="200" w:firstLine="200"/>
    </w:pPr>
  </w:style>
  <w:style w:type="paragraph" w:customStyle="1" w:styleId="style5">
    <w:name w:val="style5"/>
    <w:basedOn w:val="a"/>
    <w:qFormat/>
    <w:pPr>
      <w:widowControl/>
      <w:spacing w:before="100" w:after="100"/>
      <w:jc w:val="left"/>
    </w:pPr>
    <w:rPr>
      <w:rFonts w:ascii="宋体;SimSun" w:hAnsi="宋体;SimSun" w:cs="宋体;SimSun"/>
      <w:kern w:val="0"/>
      <w:szCs w:val="24"/>
    </w:rPr>
  </w:style>
  <w:style w:type="paragraph" w:customStyle="1" w:styleId="font10">
    <w:name w:val="font10"/>
    <w:basedOn w:val="a"/>
    <w:qFormat/>
    <w:pPr>
      <w:widowControl/>
      <w:spacing w:before="100" w:after="100"/>
      <w:jc w:val="left"/>
    </w:pPr>
    <w:rPr>
      <w:rFonts w:ascii="宋体;SimSun" w:eastAsia="宋体;SimSun" w:hAnsi="宋体;SimSun" w:cs="宋体;SimSun"/>
      <w:kern w:val="0"/>
      <w:szCs w:val="24"/>
    </w:rPr>
  </w:style>
  <w:style w:type="paragraph" w:customStyle="1" w:styleId="21">
    <w:name w:val="列出段落2"/>
    <w:basedOn w:val="a"/>
    <w:qFormat/>
    <w:pPr>
      <w:ind w:firstLineChars="200" w:firstLine="200"/>
    </w:pPr>
    <w:rPr>
      <w:rFonts w:ascii="Calibri" w:eastAsia="宋体;SimSun" w:hAnsi="Calibri"/>
      <w:sz w:val="21"/>
    </w:rPr>
  </w:style>
  <w:style w:type="paragraph" w:customStyle="1" w:styleId="aff2">
    <w:name w:val="表格内容"/>
    <w:basedOn w:val="a"/>
    <w:qFormat/>
    <w:pPr>
      <w:suppressLineNumbers/>
    </w:pPr>
  </w:style>
  <w:style w:type="paragraph" w:customStyle="1" w:styleId="aff3">
    <w:name w:val="表格标题"/>
    <w:basedOn w:val="aff2"/>
    <w:qFormat/>
    <w:pPr>
      <w:jc w:val="center"/>
    </w:pPr>
    <w:rPr>
      <w:b/>
      <w:bCs/>
    </w:rPr>
  </w:style>
  <w:style w:type="paragraph" w:customStyle="1" w:styleId="PaperBody">
    <w:name w:val="PaperBody"/>
    <w:pPr>
      <w:spacing w:after="40"/>
      <w:ind w:firstLine="480"/>
    </w:pPr>
    <w:rPr>
      <w:rFonts w:eastAsia="宋体"/>
      <w:color w:val="000000"/>
    </w:rPr>
  </w:style>
  <w:style w:type="paragraph" w:customStyle="1" w:styleId="11">
    <w:name w:val="标题1"/>
    <w:pPr>
      <w:spacing w:after="240"/>
      <w:jc w:val="center"/>
    </w:pPr>
    <w:rPr>
      <w:rFonts w:eastAsia="黑体"/>
      <w:b/>
      <w:color w:val="000000"/>
      <w:sz w:val="32"/>
    </w:rPr>
  </w:style>
  <w:style w:type="paragraph" w:customStyle="1" w:styleId="PaperH1">
    <w:name w:val="PaperH1"/>
    <w:pPr>
      <w:keepNext/>
      <w:spacing w:before="220" w:after="140"/>
      <w:jc w:val="center"/>
    </w:pPr>
    <w:rPr>
      <w:rFonts w:eastAsia="黑体"/>
      <w:b/>
      <w:color w:val="000000"/>
      <w:sz w:val="28"/>
    </w:rPr>
  </w:style>
  <w:style w:type="paragraph" w:customStyle="1" w:styleId="PaperH2">
    <w:name w:val="PaperH2"/>
    <w:pPr>
      <w:keepNext/>
      <w:spacing w:before="160" w:after="80"/>
    </w:pPr>
    <w:rPr>
      <w:rFonts w:eastAsia="黑体"/>
      <w:b/>
      <w:color w:val="000000"/>
    </w:rPr>
  </w:style>
  <w:style w:type="paragraph" w:customStyle="1" w:styleId="PaperCaption">
    <w:name w:val="PaperCaption"/>
    <w:pPr>
      <w:spacing w:after="60"/>
      <w:jc w:val="center"/>
    </w:pPr>
    <w:rPr>
      <w:rFonts w:eastAsia="宋体"/>
      <w:color w:val="000000"/>
    </w:rPr>
  </w:style>
  <w:style w:type="paragraph" w:customStyle="1" w:styleId="PaperTable">
    <w:name w:val="PaperTable"/>
    <w:pPr>
      <w:spacing w:after="60"/>
    </w:pPr>
    <w:rPr>
      <w:rFonts w:eastAsia="宋体"/>
      <w:color w:val="000000"/>
    </w:rPr>
  </w:style>
  <w:style w:type="paragraph" w:customStyle="1" w:styleId="PaperEquation">
    <w:name w:val="PaperEquation"/>
    <w:pPr>
      <w:spacing w:after="60"/>
      <w:jc w:val="center"/>
    </w:pPr>
    <w:rPr>
      <w:rFonts w:eastAsia="宋体"/>
      <w:color w:val="000000"/>
    </w:rPr>
  </w:style>
  <w:style w:type="paragraph" w:customStyle="1" w:styleId="PaperRef">
    <w:name w:val="PaperRef"/>
    <w:pPr>
      <w:spacing w:after="60"/>
      <w:ind w:left="403" w:hanging="403"/>
    </w:pPr>
    <w:rPr>
      <w:rFonts w:eastAsia="宋体"/>
      <w:color w:val="000000"/>
    </w:rPr>
  </w:style>
  <w:style w:type="paragraph" w:customStyle="1" w:styleId="PaperTOC">
    <w:name w:val="PaperTOC"/>
    <w:rPr>
      <w:rFonts w:eastAsia="宋体"/>
      <w:color w:val="000000"/>
    </w:rPr>
  </w:style>
  <w:style w:type="paragraph" w:customStyle="1" w:styleId="PaperH3">
    <w:name w:val="PaperH3"/>
    <w:basedOn w:val="PaperBody"/>
    <w:pPr>
      <w:spacing w:before="140" w:after="6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19882</Words>
  <Characters>25649</Characters>
  <Application>Microsoft Office Word</Application>
  <DocSecurity>0</DocSecurity>
  <Lines>1221</Lines>
  <Paragraphs>1167</Paragraphs>
  <ScaleCrop>false</ScaleCrop>
  <Company/>
  <LinksUpToDate>false</LinksUpToDate>
  <CharactersWithSpaces>44364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算力约束下大语言模型的质量评价、资源配置与能力前沿预测</dc:title>
  <dc:subject/>
  <dc:creator/>
  <cp:keywords/>
  <dc:description/>
  <cp:lastModifiedBy/>
  <cp:revision>2</cp:revision>
  <cp:lastPrinted>2023-09-12T08:52:00Z</cp:lastPrinted>
  <dcterms:created xsi:type="dcterms:W3CDTF">2026-09-26T03:58:00Z</dcterms:created>
  <dcterms:modified xsi:type="dcterms:W3CDTF">2026-09-26T03:58:00Z</dcterms:modified>
  <cp:category/>
  <dc:identifier/>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5"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