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GF—2000—0103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436" w:right="3514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农药买卖合同</w:t>
      </w:r>
    </w:p>
    <w:p>
      <w:pPr>
        <w:widowControl w:val="0"/>
        <w:spacing w:before="152" w:after="0"/>
        <w:ind w:left="3436" w:right="351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3050"/>
        </w:tabs>
        <w:spacing w:before="0" w:after="0"/>
        <w:ind w:right="195"/>
        <w:jc w:val="right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9188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出卖人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2482"/>
          <w:tab w:val="left" w:pos="6137"/>
          <w:tab w:val="left" w:pos="7979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买受人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</w:t>
      </w:r>
      <w:r>
        <w:rPr>
          <w:rFonts w:ascii="宋体" w:eastAsia="宋体" w:hAnsi="宋体" w:cs="宋体"/>
          <w:color w:val="231F20"/>
          <w:spacing w:val="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1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标的、数量、价款及交（提）货时间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745"/>
        <w:gridCol w:w="417"/>
        <w:gridCol w:w="745"/>
        <w:gridCol w:w="745"/>
        <w:gridCol w:w="745"/>
        <w:gridCol w:w="745"/>
        <w:gridCol w:w="745"/>
        <w:gridCol w:w="420"/>
        <w:gridCol w:w="420"/>
        <w:gridCol w:w="420"/>
        <w:gridCol w:w="960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  <w:gridCol w:w="125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 w:line="230" w:lineRule="auto"/>
              <w:ind w:left="87" w:right="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农药名称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 w:line="230" w:lineRule="auto"/>
              <w:ind w:left="88" w:righ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 w:line="230" w:lineRule="auto"/>
              <w:ind w:left="88" w:righ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4" w:lineRule="atLeast"/>
              <w:ind w:left="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农药</w:t>
            </w:r>
          </w:p>
          <w:p>
            <w:pPr>
              <w:widowControl w:val="0"/>
              <w:spacing w:before="6" w:after="0" w:line="260" w:lineRule="atLeast"/>
              <w:ind w:left="89" w:righ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登记证号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24" w:lineRule="atLeast"/>
              <w:ind w:left="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</w:t>
            </w:r>
          </w:p>
          <w:p>
            <w:pPr>
              <w:widowControl w:val="0"/>
              <w:spacing w:before="6" w:after="0" w:line="260" w:lineRule="atLeast"/>
              <w:ind w:left="89" w:righ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许可证号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 w:line="230" w:lineRule="auto"/>
              <w:ind w:left="89" w:right="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9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交（提）货时间及数量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/>
              <w:ind w:left="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gridSpan w:val="23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（注：空格如不够用，可以另接）</w:t>
      </w:r>
    </w:p>
    <w:p>
      <w:pPr>
        <w:widowControl w:val="0"/>
        <w:tabs>
          <w:tab w:val="left" w:pos="9188"/>
        </w:tabs>
        <w:spacing w:before="132" w:after="0" w:line="571" w:lineRule="auto"/>
        <w:ind w:left="557" w:right="192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1564005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848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1056005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745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548005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2072005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出卖人对质量负责的期限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包装标准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合理损耗标准及计算方法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</w:p>
    <w:p>
      <w:pPr>
        <w:widowControl w:val="0"/>
        <w:tabs>
          <w:tab w:val="left" w:pos="1217"/>
          <w:tab w:val="left" w:pos="1442"/>
          <w:tab w:val="left" w:pos="4092"/>
        </w:tabs>
        <w:spacing w:before="37" w:after="0" w:line="290" w:lineRule="auto"/>
        <w:ind w:left="117" w:right="192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农药的所有权自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时起转移，但买受人未履行支付价款义务的，农药属 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所有。</w:t>
      </w:r>
    </w:p>
    <w:p>
      <w:pPr>
        <w:widowControl w:val="0"/>
        <w:tabs>
          <w:tab w:val="left" w:pos="9188"/>
        </w:tabs>
        <w:spacing w:before="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交（提）货方式、地点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249555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3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运输方式和到达站（港）及费用负担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250190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3"/>
          <w:szCs w:val="23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3"/>
          <w:szCs w:val="23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504190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9"/>
          <w:szCs w:val="29"/>
        </w:rPr>
      </w:pPr>
    </w:p>
    <w:p>
      <w:pPr>
        <w:widowControl w:val="0"/>
        <w:spacing w:before="92" w:after="0"/>
        <w:ind w:right="19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1288415</wp:posOffset>
            </wp:positionV>
            <wp:extent cx="5772150" cy="9525"/>
            <wp:wrapNone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检验标准、方法、地点及期限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  <w:tab w:val="left" w:pos="9188"/>
        </w:tabs>
        <w:spacing w:before="57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结算方式及期限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0" w:after="0" w:line="840" w:lineRule="atLeast"/>
        <w:ind w:left="557" w:right="110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担保方式（也可另立担保合同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                                                                </w:t>
      </w: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 </w:t>
      </w:r>
      <w:r>
        <w:rPr>
          <w:rFonts w:ascii="宋体" w:eastAsia="宋体" w:hAnsi="宋体" w:cs="宋体"/>
          <w:color w:val="231F20"/>
          <w:spacing w:val="17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</w:p>
    <w:p>
      <w:pPr>
        <w:widowControl w:val="0"/>
        <w:tabs>
          <w:tab w:val="left" w:pos="748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360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-270510</wp:posOffset>
            </wp:positionV>
            <wp:extent cx="5772150" cy="9525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257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-803910</wp:posOffset>
            </wp:positionV>
            <wp:extent cx="5772150" cy="9525"/>
            <wp:wrapNone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-1337310</wp:posOffset>
            </wp:positionV>
            <wp:extent cx="5772150" cy="9525"/>
            <wp:wrapNone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3087"/>
        </w:tabs>
        <w:spacing w:before="89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4737"/>
        </w:tabs>
        <w:spacing w:before="83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起生效。</w:t>
      </w:r>
    </w:p>
    <w:p>
      <w:pPr>
        <w:widowControl w:val="0"/>
        <w:tabs>
          <w:tab w:val="left" w:pos="9188"/>
        </w:tabs>
        <w:spacing w:before="83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796290</wp:posOffset>
            </wp:positionV>
            <wp:extent cx="5772150" cy="9525"/>
            <wp:wrapTopAndBottom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120"/>
        <w:gridCol w:w="3119"/>
        <w:gridCol w:w="2370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3" w:after="0"/>
              <w:ind w:left="128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8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出卖人（章）： 住所：</w:t>
            </w:r>
          </w:p>
          <w:p>
            <w:pPr>
              <w:widowControl w:val="0"/>
              <w:spacing w:before="0" w:after="0" w:line="230" w:lineRule="auto"/>
              <w:ind w:left="84" w:right="9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法定代表人（章或签字）： 委托代理人：</w:t>
            </w:r>
          </w:p>
          <w:p>
            <w:pPr>
              <w:widowControl w:val="0"/>
              <w:spacing w:before="0" w:after="0" w:line="230" w:lineRule="auto"/>
              <w:ind w:left="84" w:right="25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 传真：</w:t>
            </w:r>
          </w:p>
          <w:p>
            <w:pPr>
              <w:widowControl w:val="0"/>
              <w:spacing w:before="0" w:after="0" w:line="230" w:lineRule="auto"/>
              <w:ind w:left="84" w:right="21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3" w:after="0"/>
              <w:ind w:left="12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3" w:right="18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买受人（章）： 住所：</w:t>
            </w:r>
          </w:p>
          <w:p>
            <w:pPr>
              <w:widowControl w:val="0"/>
              <w:spacing w:before="0" w:after="0" w:line="230" w:lineRule="auto"/>
              <w:ind w:left="83" w:right="9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法定代表人（章或签字）： 委托代理人：</w:t>
            </w:r>
          </w:p>
          <w:p>
            <w:pPr>
              <w:widowControl w:val="0"/>
              <w:spacing w:before="0" w:after="0" w:line="230" w:lineRule="auto"/>
              <w:ind w:left="83" w:right="25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电话： 传真：</w:t>
            </w:r>
          </w:p>
          <w:p>
            <w:pPr>
              <w:widowControl w:val="0"/>
              <w:spacing w:before="0" w:after="0" w:line="230" w:lineRule="auto"/>
              <w:ind w:left="83" w:right="21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3" w:after="0"/>
              <w:ind w:left="5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3" w:right="79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0" w:after="0" w:line="260" w:lineRule="atLeast"/>
              <w:ind w:left="172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66" w:after="0" w:line="233" w:lineRule="auto"/>
        <w:ind w:left="117" w:right="188" w:firstLine="44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pacing w:val="-7"/>
          <w:sz w:val="16"/>
          <w:szCs w:val="16"/>
        </w:rPr>
        <w:t>[ 提示：生产、经营农药必须取得农药登记证</w:t>
      </w:r>
      <w:r>
        <w:rPr>
          <w:rFonts w:ascii="宋体" w:eastAsia="宋体" w:hAnsi="宋体" w:cs="宋体"/>
          <w:color w:val="231F20"/>
          <w:sz w:val="16"/>
          <w:szCs w:val="16"/>
        </w:rPr>
        <w:t>（或者农药临时登记证</w:t>
      </w:r>
      <w:r>
        <w:rPr>
          <w:rFonts w:ascii="宋体" w:eastAsia="宋体" w:hAnsi="宋体" w:cs="宋体"/>
          <w:color w:val="231F20"/>
          <w:spacing w:val="-80"/>
          <w:sz w:val="16"/>
          <w:szCs w:val="16"/>
        </w:rPr>
        <w:t>）</w:t>
      </w:r>
      <w:r>
        <w:rPr>
          <w:rFonts w:ascii="宋体" w:eastAsia="宋体" w:hAnsi="宋体" w:cs="宋体"/>
          <w:color w:val="231F20"/>
          <w:sz w:val="16"/>
          <w:szCs w:val="16"/>
        </w:rPr>
        <w:t>、农药生产许可证（或者农药生产批准文件</w:t>
      </w:r>
      <w:r>
        <w:rPr>
          <w:rFonts w:ascii="宋体" w:eastAsia="宋体" w:hAnsi="宋体" w:cs="宋体"/>
          <w:color w:val="231F20"/>
          <w:spacing w:val="-40"/>
          <w:sz w:val="16"/>
          <w:szCs w:val="16"/>
        </w:rPr>
        <w:t>）；</w:t>
      </w:r>
      <w:r>
        <w:rPr>
          <w:rFonts w:ascii="宋体" w:eastAsia="宋体" w:hAnsi="宋体" w:cs="宋体"/>
          <w:color w:val="231F20"/>
          <w:sz w:val="16"/>
          <w:szCs w:val="16"/>
        </w:rPr>
        <w:t>经营的</w:t>
      </w:r>
      <w:r>
        <w:rPr>
          <w:rFonts w:ascii="宋体" w:eastAsia="宋体" w:hAnsi="宋体" w:cs="宋体"/>
          <w:color w:val="231F20"/>
          <w:spacing w:val="-1"/>
          <w:sz w:val="16"/>
          <w:szCs w:val="16"/>
        </w:rPr>
        <w:t>农药属于化学危险物品的，还应当办理经营许可证 ]</w:t>
      </w:r>
    </w:p>
    <w:p>
      <w:pPr>
        <w:widowControl w:val="0"/>
        <w:tabs>
          <w:tab w:val="left" w:pos="4516"/>
        </w:tabs>
        <w:spacing w:before="13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</w:rPr>
      </w:pPr>
    </w:p>
    <w:p>
      <w:pPr>
        <w:widowControl w:val="0"/>
        <w:spacing w:before="92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