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GF—1999—0501</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p>
      <w:pPr>
        <w:widowControl w:val="0"/>
        <w:spacing w:before="0" w:after="0" w:line="577" w:lineRule="atLeast"/>
        <w:ind w:left="3236" w:right="3334"/>
        <w:jc w:val="center"/>
        <w:rPr>
          <w:rFonts w:ascii="Times New Roman" w:eastAsia="Times New Roman" w:hAnsi="Times New Roman" w:cs="Times New Roman"/>
        </w:rPr>
      </w:pPr>
      <w:r>
        <w:rPr>
          <w:rFonts w:ascii="宋体" w:eastAsia="宋体" w:hAnsi="宋体" w:cs="宋体"/>
          <w:color w:val="231F20"/>
          <w:sz w:val="40"/>
          <w:szCs w:val="40"/>
        </w:rPr>
        <w:t>城市供用水合同</w:t>
      </w:r>
    </w:p>
    <w:p>
      <w:pPr>
        <w:widowControl w:val="0"/>
        <w:spacing w:before="152" w:after="0"/>
        <w:ind w:left="3236" w:right="3334"/>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3" w:after="0"/>
        <w:rPr>
          <w:rFonts w:ascii="Times New Roman" w:eastAsia="Times New Roman" w:hAnsi="Times New Roman" w:cs="Times New Roman"/>
          <w:sz w:val="29"/>
          <w:szCs w:val="29"/>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3" w:after="0"/>
        <w:rPr>
          <w:rFonts w:ascii="Times New Roman" w:eastAsia="Times New Roman" w:hAnsi="Times New Roman" w:cs="Times New Roman"/>
          <w:sz w:val="18"/>
          <w:szCs w:val="18"/>
        </w:rPr>
      </w:pPr>
    </w:p>
    <w:p>
      <w:pPr>
        <w:widowControl w:val="0"/>
        <w:tabs>
          <w:tab w:val="left" w:pos="4902"/>
        </w:tabs>
        <w:spacing w:before="0" w:after="0" w:line="305" w:lineRule="auto"/>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供水人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用水人</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tabs>
          <w:tab w:val="left" w:pos="3362"/>
        </w:tabs>
        <w:spacing w:before="22" w:after="0" w:line="305" w:lineRule="auto"/>
        <w:ind w:left="557" w:right="541"/>
        <w:jc w:val="both"/>
        <w:rPr>
          <w:rFonts w:ascii="方正书宋_GBK" w:eastAsia="方正书宋_GBK" w:hAnsi="方正书宋_GBK" w:cs="方正书宋_GBK"/>
          <w:sz w:val="20"/>
          <w:szCs w:val="20"/>
          <w:u w:val="single"/>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br w:type="column"/>
      </w: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签约地点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签约时间</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spacing w:before="12" w:after="0"/>
        <w:rPr>
          <w:rFonts w:ascii="Times New Roman" w:eastAsia="Times New Roman" w:hAnsi="Times New Roman" w:cs="Times New Roman"/>
          <w:sz w:val="27"/>
          <w:szCs w:val="27"/>
        </w:rPr>
      </w:pPr>
    </w:p>
    <w:p>
      <w:pPr>
        <w:widowControl w:val="0"/>
        <w:spacing w:before="22"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为了明确供水人和用水人在水的供应和使用中的权利和义务，根据《中华人民共和国合同</w:t>
      </w:r>
      <w:r>
        <w:rPr>
          <w:rFonts w:ascii="宋体" w:eastAsia="宋体" w:hAnsi="宋体" w:cs="宋体"/>
          <w:color w:val="231F20"/>
          <w:spacing w:val="-16"/>
          <w:sz w:val="22"/>
          <w:szCs w:val="22"/>
        </w:rPr>
        <w:t>法》、《城市供水条例》等有关法律，法规，和规章经供用水双方协商，订立本合同，以便共同遵守。</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用水地址、用水性质和用水量</w:t>
      </w:r>
    </w:p>
    <w:p>
      <w:pPr>
        <w:widowControl w:val="0"/>
        <w:tabs>
          <w:tab w:val="left" w:pos="3417"/>
          <w:tab w:val="left" w:pos="5783"/>
        </w:tabs>
        <w:spacing w:before="102" w:after="0" w:line="305" w:lineRule="auto"/>
        <w:ind w:left="117" w:right="214" w:firstLine="330"/>
        <w:rPr>
          <w:rFonts w:ascii="方正书宋_GBK" w:eastAsia="方正书宋_GBK" w:hAnsi="方正书宋_GBK" w:cs="方正书宋_GBK"/>
          <w:sz w:val="20"/>
          <w:szCs w:val="20"/>
          <w:u w:val="single"/>
        </w:rPr>
      </w:pPr>
      <w:r>
        <w:rPr>
          <w:rFonts w:ascii="宋体" w:eastAsia="宋体" w:hAnsi="宋体" w:cs="宋体"/>
          <w:color w:val="231F20"/>
          <w:spacing w:val="6"/>
          <w:sz w:val="22"/>
          <w:szCs w:val="22"/>
        </w:rPr>
        <w:t>（一）用水地址</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。用水四至范</w:t>
      </w:r>
      <w:r>
        <w:rPr>
          <w:rFonts w:ascii="宋体" w:eastAsia="宋体" w:hAnsi="宋体" w:cs="宋体"/>
          <w:color w:val="231F20"/>
          <w:sz w:val="22"/>
          <w:szCs w:val="22"/>
        </w:rPr>
        <w:t>围</w:t>
      </w:r>
      <w:r>
        <w:rPr>
          <w:rFonts w:ascii="宋体" w:eastAsia="宋体" w:hAnsi="宋体" w:cs="宋体"/>
          <w:color w:val="231F20"/>
          <w:spacing w:val="6"/>
          <w:sz w:val="22"/>
          <w:szCs w:val="22"/>
        </w:rPr>
        <w:t>（即用水人用水</w:t>
      </w:r>
      <w:r>
        <w:rPr>
          <w:rFonts w:ascii="宋体" w:eastAsia="宋体" w:hAnsi="宋体" w:cs="宋体"/>
          <w:color w:val="231F20"/>
          <w:sz w:val="22"/>
          <w:szCs w:val="22"/>
        </w:rPr>
        <w:t>区 域四周边界</w:t>
      </w:r>
      <w:r>
        <w:rPr>
          <w:rFonts w:ascii="宋体" w:eastAsia="宋体" w:hAnsi="宋体" w:cs="宋体"/>
          <w:color w:val="231F20"/>
          <w:spacing w:val="-110"/>
          <w:sz w:val="22"/>
          <w:szCs w:val="22"/>
        </w:rPr>
        <w:t>）</w:t>
      </w:r>
      <w:r>
        <w:rPr>
          <w:rFonts w:ascii="宋体" w:eastAsia="宋体" w:hAnsi="宋体" w:cs="宋体"/>
          <w:color w:val="231F20"/>
          <w:sz w:val="22"/>
          <w:szCs w:val="22"/>
        </w:rPr>
        <w:t>，是</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可制订详图作为附件）</w:t>
      </w:r>
    </w:p>
    <w:p>
      <w:pPr>
        <w:widowControl w:val="0"/>
        <w:tabs>
          <w:tab w:val="left" w:pos="3967"/>
          <w:tab w:val="left" w:pos="6827"/>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（二）用水性质系</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用水，执行</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供水价格。</w:t>
      </w:r>
    </w:p>
    <w:p>
      <w:pPr>
        <w:widowControl w:val="0"/>
        <w:tabs>
          <w:tab w:val="left" w:pos="3747"/>
          <w:tab w:val="left" w:pos="6552"/>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（三）用水量为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立方米／日</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立方米／月。</w:t>
      </w:r>
    </w:p>
    <w:p>
      <w:pPr>
        <w:widowControl w:val="0"/>
        <w:tabs>
          <w:tab w:val="left" w:pos="5122"/>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（四）计费总水表安装地点为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可制订详图作为附件</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4627"/>
          <w:tab w:val="left" w:pos="7707"/>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（五）安装计费总水表共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具，注册号为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供水方式和质量</w:t>
      </w:r>
    </w:p>
    <w:p>
      <w:pPr>
        <w:widowControl w:val="0"/>
        <w:spacing w:before="102"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（一）在合同有效期内，供水人通过城市公共供水管网及附属设施向用水人提供不间断供水。</w:t>
      </w:r>
    </w:p>
    <w:p>
      <w:pPr>
        <w:widowControl w:val="0"/>
        <w:spacing w:before="21"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（二）用水人不能间断用水或者对水压，水质有特殊要求的，应当自行设置贮水、间接加压设施及水处理设备。</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（三）供水人保证城市公共供水管网水质符合国家《生活饮用水卫生标准》。</w:t>
      </w:r>
    </w:p>
    <w:p>
      <w:pPr>
        <w:widowControl w:val="0"/>
        <w:tabs>
          <w:tab w:val="left" w:pos="6057"/>
          <w:tab w:val="left" w:pos="6978"/>
        </w:tabs>
        <w:spacing w:before="89" w:after="0" w:line="305" w:lineRule="auto"/>
        <w:ind w:left="117" w:right="207" w:firstLine="33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（四）供水人保证在计费总水表处的水压大于等</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兆</w:t>
      </w:r>
      <w:r>
        <w:rPr>
          <w:rFonts w:ascii="宋体" w:eastAsia="宋体" w:hAnsi="宋体" w:cs="宋体"/>
          <w:color w:val="231F20"/>
          <w:sz w:val="22"/>
          <w:szCs w:val="22"/>
        </w:rPr>
        <w:t>帕</w:t>
      </w:r>
      <w:r>
        <w:rPr>
          <w:rFonts w:ascii="宋体" w:eastAsia="宋体" w:hAnsi="宋体" w:cs="宋体"/>
          <w:color w:val="231F20"/>
          <w:spacing w:val="-48"/>
          <w:sz w:val="22"/>
          <w:szCs w:val="22"/>
        </w:rPr>
        <w:t>；</w:t>
      </w:r>
      <w:r>
        <w:rPr>
          <w:rFonts w:ascii="宋体" w:eastAsia="宋体" w:hAnsi="宋体" w:cs="宋体"/>
          <w:color w:val="231F20"/>
          <w:spacing w:val="5"/>
          <w:sz w:val="22"/>
          <w:szCs w:val="22"/>
        </w:rPr>
        <w:t xml:space="preserve">以户表方式计费 </w:t>
      </w:r>
      <w:r>
        <w:rPr>
          <w:rFonts w:ascii="宋体" w:eastAsia="宋体" w:hAnsi="宋体" w:cs="宋体"/>
          <w:color w:val="231F20"/>
          <w:sz w:val="22"/>
          <w:szCs w:val="22"/>
        </w:rPr>
        <w:t>的，保证进入建筑物前阀门处的水压大于等于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兆帕。</w:t>
      </w:r>
    </w:p>
    <w:p>
      <w:pPr>
        <w:widowControl w:val="0"/>
        <w:tabs>
          <w:tab w:val="left" w:pos="143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用水计量、水价及水费结算方式</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（一）用水计量</w:t>
      </w:r>
    </w:p>
    <w:p>
      <w:pPr>
        <w:widowControl w:val="0"/>
        <w:tabs>
          <w:tab w:val="left" w:pos="3952"/>
          <w:tab w:val="left" w:pos="6134"/>
          <w:tab w:val="left" w:pos="9078"/>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w:t>
      </w:r>
      <w:r>
        <w:rPr>
          <w:rFonts w:ascii="宋体" w:eastAsia="宋体" w:hAnsi="宋体" w:cs="宋体"/>
          <w:color w:val="231F20"/>
          <w:spacing w:val="5"/>
          <w:sz w:val="22"/>
          <w:szCs w:val="22"/>
        </w:rPr>
        <w:t xml:space="preserve"> </w:t>
      </w:r>
      <w:r>
        <w:rPr>
          <w:rFonts w:ascii="宋体" w:eastAsia="宋体" w:hAnsi="宋体" w:cs="宋体"/>
          <w:color w:val="231F20"/>
          <w:spacing w:val="16"/>
          <w:sz w:val="22"/>
          <w:szCs w:val="22"/>
        </w:rPr>
        <w:t>用水的计量器具</w:t>
      </w:r>
      <w:r>
        <w:rPr>
          <w:rFonts w:ascii="宋体" w:eastAsia="宋体" w:hAnsi="宋体" w:cs="宋体"/>
          <w:color w:val="231F20"/>
          <w:sz w:val="22"/>
          <w:szCs w:val="22"/>
        </w:rPr>
        <w:t>为：</w:t>
      </w:r>
      <w:r>
        <w:rPr>
          <w:rFonts w:ascii="宋体" w:eastAsia="宋体" w:hAnsi="宋体" w:cs="宋体"/>
          <w:color w:val="231F20"/>
          <w:sz w:val="22"/>
          <w:szCs w:val="22"/>
        </w:rPr>
        <w:tab/>
      </w:r>
      <w:r>
        <w:rPr>
          <w:rFonts w:ascii="宋体" w:eastAsia="宋体" w:hAnsi="宋体" w:cs="宋体"/>
          <w:color w:val="231F20"/>
          <w:spacing w:val="16"/>
          <w:sz w:val="22"/>
          <w:szCs w:val="22"/>
        </w:rPr>
        <w:t>计量</w:t>
      </w:r>
      <w:r>
        <w:rPr>
          <w:rFonts w:ascii="宋体" w:eastAsia="宋体" w:hAnsi="宋体" w:cs="宋体"/>
          <w:color w:val="231F20"/>
          <w:sz w:val="22"/>
          <w:szCs w:val="22"/>
        </w:rPr>
        <w:t>表；</w:t>
      </w:r>
      <w:r>
        <w:rPr>
          <w:rFonts w:ascii="宋体" w:eastAsia="宋体" w:hAnsi="宋体" w:cs="宋体"/>
          <w:color w:val="231F20"/>
          <w:sz w:val="22"/>
          <w:szCs w:val="22"/>
        </w:rPr>
        <w:tab/>
      </w:r>
      <w:r>
        <w:rPr>
          <w:rFonts w:ascii="宋体" w:eastAsia="宋体" w:hAnsi="宋体" w:cs="宋体"/>
          <w:color w:val="231F20"/>
          <w:sz w:val="22"/>
          <w:szCs w:val="22"/>
        </w:rPr>
        <w:t>IC</w:t>
      </w:r>
      <w:r>
        <w:rPr>
          <w:rFonts w:ascii="宋体" w:eastAsia="宋体" w:hAnsi="宋体" w:cs="宋体"/>
          <w:color w:val="231F20"/>
          <w:spacing w:val="5"/>
          <w:sz w:val="22"/>
          <w:szCs w:val="22"/>
        </w:rPr>
        <w:t xml:space="preserve"> </w:t>
      </w:r>
      <w:r>
        <w:rPr>
          <w:rFonts w:ascii="宋体" w:eastAsia="宋体" w:hAnsi="宋体" w:cs="宋体"/>
          <w:color w:val="231F20"/>
          <w:spacing w:val="16"/>
          <w:sz w:val="22"/>
          <w:szCs w:val="22"/>
        </w:rPr>
        <w:t>卡计量</w:t>
      </w:r>
      <w:r>
        <w:rPr>
          <w:rFonts w:ascii="宋体" w:eastAsia="宋体" w:hAnsi="宋体" w:cs="宋体"/>
          <w:color w:val="231F20"/>
          <w:sz w:val="22"/>
          <w:szCs w:val="22"/>
        </w:rPr>
        <w:t>表</w:t>
      </w:r>
      <w:r>
        <w:rPr>
          <w:rFonts w:ascii="宋体" w:eastAsia="宋体" w:hAnsi="宋体" w:cs="宋体"/>
          <w:color w:val="231F20"/>
          <w:spacing w:val="-37"/>
          <w:sz w:val="22"/>
          <w:szCs w:val="22"/>
        </w:rPr>
        <w:t>；</w:t>
      </w:r>
      <w:r>
        <w:rPr>
          <w:rFonts w:ascii="宋体" w:eastAsia="宋体" w:hAnsi="宋体" w:cs="宋体"/>
          <w:color w:val="231F20"/>
          <w:spacing w:val="16"/>
          <w:sz w:val="22"/>
          <w:szCs w:val="22"/>
        </w:rPr>
        <w:t>或</w:t>
      </w:r>
      <w:r>
        <w:rPr>
          <w:rFonts w:ascii="宋体" w:eastAsia="宋体" w:hAnsi="宋体" w:cs="宋体"/>
          <w:color w:val="231F20"/>
          <w:sz w:val="22"/>
          <w:szCs w:val="22"/>
        </w:rPr>
        <w:t>者</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4" w:after="0" w:line="305" w:lineRule="auto"/>
        <w:ind w:left="117" w:right="214"/>
        <w:rPr>
          <w:rFonts w:ascii="Times New Roman" w:eastAsia="Times New Roman" w:hAnsi="Times New Roman" w:cs="Times New Roman"/>
          <w:sz w:val="22"/>
          <w:szCs w:val="22"/>
        </w:rPr>
      </w:pPr>
      <w:r>
        <w:rPr>
          <w:rFonts w:ascii="宋体" w:eastAsia="宋体" w:hAnsi="宋体" w:cs="宋体"/>
          <w:color w:val="231F20"/>
          <w:sz w:val="22"/>
          <w:szCs w:val="22"/>
        </w:rPr>
        <w:t>安装时应当登记注册。供、用水双方按照注册登记的计量水表计量的水量作为水费结算的依据。</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结算用计量器须经当地技术监督部门检定、认定。</w:t>
      </w:r>
    </w:p>
    <w:p>
      <w:pPr>
        <w:widowControl w:val="0"/>
        <w:spacing w:before="89"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2</w:t>
      </w:r>
      <w:r>
        <w:rPr>
          <w:rFonts w:ascii="宋体" w:eastAsia="宋体" w:hAnsi="宋体" w:cs="宋体"/>
          <w:color w:val="231F20"/>
          <w:sz w:val="22"/>
          <w:szCs w:val="22"/>
        </w:rPr>
        <w:t>．用水人用水按照用水性质实行分类计量。不同用水性质的用水共用一具计费水表时， 供水人按照最高类别水价计收水费或者按照比例划分不同用水性质用水量分类计收水费。</w:t>
      </w:r>
    </w:p>
    <w:p>
      <w:pPr>
        <w:widowControl w:val="0"/>
        <w:tabs>
          <w:tab w:val="left" w:pos="8726"/>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（二）供水价</w:t>
      </w:r>
      <w:r>
        <w:rPr>
          <w:rFonts w:ascii="宋体" w:eastAsia="宋体" w:hAnsi="宋体" w:cs="宋体"/>
          <w:color w:val="231F20"/>
          <w:sz w:val="22"/>
          <w:szCs w:val="22"/>
        </w:rPr>
        <w:t>格</w:t>
      </w:r>
      <w:r>
        <w:rPr>
          <w:rFonts w:ascii="宋体" w:eastAsia="宋体" w:hAnsi="宋体" w:cs="宋体"/>
          <w:color w:val="231F20"/>
          <w:spacing w:val="-45"/>
          <w:sz w:val="22"/>
          <w:szCs w:val="22"/>
        </w:rPr>
        <w:t>：</w:t>
      </w:r>
      <w:r>
        <w:rPr>
          <w:rFonts w:ascii="宋体" w:eastAsia="宋体" w:hAnsi="宋体" w:cs="宋体"/>
          <w:color w:val="231F20"/>
          <w:spacing w:val="10"/>
          <w:sz w:val="22"/>
          <w:szCs w:val="22"/>
        </w:rPr>
        <w:t>供水人依据用水人用水性</w:t>
      </w:r>
      <w:r>
        <w:rPr>
          <w:rFonts w:ascii="宋体" w:eastAsia="宋体" w:hAnsi="宋体" w:cs="宋体"/>
          <w:color w:val="231F20"/>
          <w:sz w:val="22"/>
          <w:szCs w:val="22"/>
        </w:rPr>
        <w:t>质</w:t>
      </w:r>
      <w:r>
        <w:rPr>
          <w:rFonts w:ascii="宋体" w:eastAsia="宋体" w:hAnsi="宋体" w:cs="宋体"/>
          <w:color w:val="231F20"/>
          <w:spacing w:val="10"/>
          <w:sz w:val="22"/>
          <w:szCs w:val="22"/>
        </w:rPr>
        <w:t>，按</w:t>
      </w:r>
      <w:r>
        <w:rPr>
          <w:rFonts w:ascii="宋体" w:eastAsia="宋体" w:hAnsi="宋体" w:cs="宋体"/>
          <w:color w:val="231F20"/>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政</w:t>
      </w:r>
      <w:r>
        <w:rPr>
          <w:rFonts w:ascii="宋体" w:eastAsia="宋体" w:hAnsi="宋体" w:cs="宋体"/>
          <w:color w:val="231F20"/>
          <w:sz w:val="22"/>
          <w:szCs w:val="22"/>
        </w:rPr>
        <w:t>府</w:t>
      </w:r>
    </w:p>
    <w:p>
      <w:pPr>
        <w:widowControl w:val="0"/>
        <w:tabs>
          <w:tab w:val="left" w:pos="1547"/>
        </w:tabs>
        <w:spacing w:before="8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部门）批准的供水分类价格收取水费。</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在合同有效期内，遇水价调整时，按照调价文件规定执行。</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（三）水费结算方式</w:t>
      </w:r>
    </w:p>
    <w:p>
      <w:pPr>
        <w:widowControl w:val="0"/>
        <w:numPr>
          <w:ilvl w:val="0"/>
          <w:numId w:val="1"/>
        </w:numPr>
        <w:tabs>
          <w:tab w:val="left" w:pos="6495"/>
          <w:tab w:val="left" w:pos="7595"/>
        </w:tabs>
        <w:spacing w:before="88"/>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供水人按照规定周期抄验表并结算水费，用水人在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日前交清水费。</w:t>
      </w:r>
    </w:p>
    <w:p>
      <w:pPr>
        <w:widowControl w:val="0"/>
        <w:numPr>
          <w:ilvl w:val="0"/>
          <w:numId w:val="1"/>
        </w:numPr>
        <w:tabs>
          <w:tab w:val="left" w:pos="3029"/>
        </w:tabs>
        <w:spacing w:before="88" w:after="0"/>
        <w:ind w:left="775" w:right="0" w:hanging="310"/>
        <w:jc w:val="left"/>
        <w:rPr>
          <w:rFonts w:ascii="方正书宋_GBK" w:eastAsia="方正书宋_GBK" w:hAnsi="方正书宋_GBK" w:cs="方正书宋_GBK"/>
          <w:color w:val="000000"/>
          <w:spacing w:val="52"/>
          <w:sz w:val="22"/>
          <w:szCs w:val="22"/>
          <w:u w:val="single" w:color="000000"/>
        </w:rPr>
      </w:pPr>
      <w:r>
        <w:rPr>
          <w:rFonts w:ascii="宋体" w:eastAsia="宋体" w:hAnsi="宋体" w:cs="宋体"/>
          <w:color w:val="231F20"/>
          <w:spacing w:val="0"/>
          <w:sz w:val="22"/>
          <w:szCs w:val="22"/>
        </w:rPr>
        <w:t>水费结算采</w:t>
      </w:r>
      <w:r>
        <w:rPr>
          <w:rFonts w:ascii="宋体" w:eastAsia="宋体" w:hAnsi="宋体" w:cs="宋体"/>
          <w:color w:val="231F20"/>
          <w:spacing w:val="52"/>
          <w:sz w:val="22"/>
          <w:szCs w:val="22"/>
        </w:rPr>
        <w:t>取</w:t>
      </w:r>
      <w:r>
        <w:rPr>
          <w:rFonts w:ascii="宋体" w:eastAsia="宋体" w:hAnsi="宋体" w:cs="宋体"/>
          <w:color w:val="231F20"/>
          <w:spacing w:val="52"/>
          <w:sz w:val="22"/>
          <w:szCs w:val="22"/>
          <w:u w:val="single" w:color="231F20"/>
        </w:rPr>
        <w:t xml:space="preserve"> </w:t>
      </w:r>
      <w:r>
        <w:rPr>
          <w:rFonts w:ascii="宋体" w:eastAsia="宋体" w:hAnsi="宋体" w:cs="宋体"/>
          <w:color w:val="000000"/>
          <w:spacing w:val="52"/>
          <w:sz w:val="22"/>
          <w:szCs w:val="22"/>
          <w:u w:val="single" w:color="000000"/>
        </w:rPr>
        <w:tab/>
      </w:r>
      <w:r>
        <w:rPr>
          <w:rFonts w:ascii="宋体" w:eastAsia="宋体" w:hAnsi="宋体" w:cs="宋体"/>
          <w:color w:val="231F20"/>
          <w:spacing w:val="0"/>
          <w:sz w:val="22"/>
          <w:szCs w:val="22"/>
        </w:rPr>
        <w:t>方式。</w:t>
      </w:r>
    </w:p>
    <w:p>
      <w:pPr>
        <w:widowControl w:val="0"/>
        <w:tabs>
          <w:tab w:val="left" w:pos="143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供、用水设施产权分界与维护管理</w:t>
      </w:r>
    </w:p>
    <w:p>
      <w:pPr>
        <w:widowControl w:val="0"/>
        <w:spacing w:before="101" w:after="0" w:line="305" w:lineRule="auto"/>
        <w:ind w:left="117" w:right="143" w:firstLine="330"/>
        <w:rPr>
          <w:rFonts w:ascii="Times New Roman" w:eastAsia="Times New Roman" w:hAnsi="Times New Roman" w:cs="Times New Roman"/>
          <w:sz w:val="22"/>
          <w:szCs w:val="22"/>
        </w:rPr>
      </w:pPr>
      <w:r>
        <w:rPr>
          <w:rFonts w:ascii="宋体" w:eastAsia="宋体" w:hAnsi="宋体" w:cs="宋体"/>
          <w:color w:val="231F20"/>
          <w:sz w:val="22"/>
          <w:szCs w:val="22"/>
        </w:rPr>
        <w:t>（一）供、用水设施产权分界点是：供水人设计安装的计费总水表处。以户表计费的为进入建筑物前阀门处。</w:t>
      </w:r>
    </w:p>
    <w:p>
      <w:pPr>
        <w:widowControl w:val="0"/>
        <w:spacing w:before="20"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（二）产权分界点（含计费水表）水源侧的管道和附属设施由供水人负责维护管理。产权分界点另侧的管道及设施由用水人负责维护管理，或者有偿委托供水人维护管理。</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供水人的权利和义务</w:t>
      </w:r>
    </w:p>
    <w:p>
      <w:pPr>
        <w:widowControl w:val="0"/>
        <w:spacing w:before="101" w:after="0"/>
        <w:ind w:left="447"/>
        <w:rPr>
          <w:rFonts w:ascii="Times New Roman" w:eastAsia="Times New Roman" w:hAnsi="Times New Roman" w:cs="Times New Roman"/>
          <w:sz w:val="22"/>
          <w:szCs w:val="22"/>
        </w:rPr>
      </w:pPr>
      <w:r>
        <w:rPr>
          <w:rFonts w:ascii="宋体" w:eastAsia="宋体" w:hAnsi="宋体" w:cs="宋体"/>
          <w:color w:val="231F20"/>
          <w:sz w:val="22"/>
          <w:szCs w:val="22"/>
        </w:rPr>
        <w:t>（一）监督用水人按照合同约定的用水量、用水性质、用水四至范围用水。</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（二）用水人逾期不缴纳水费，供水人有权从逾期之日起向用水人收取水费滞纳金。</w:t>
      </w:r>
    </w:p>
    <w:p>
      <w:pPr>
        <w:widowControl w:val="0"/>
        <w:spacing w:before="88" w:after="0" w:line="305" w:lineRule="auto"/>
        <w:ind w:left="117" w:right="88" w:firstLine="330"/>
        <w:rPr>
          <w:rFonts w:ascii="Times New Roman" w:eastAsia="Times New Roman" w:hAnsi="Times New Roman" w:cs="Times New Roman"/>
          <w:sz w:val="22"/>
          <w:szCs w:val="22"/>
        </w:rPr>
      </w:pPr>
      <w:r>
        <w:rPr>
          <w:rFonts w:ascii="宋体" w:eastAsia="宋体" w:hAnsi="宋体" w:cs="宋体"/>
          <w:color w:val="231F20"/>
          <w:sz w:val="22"/>
          <w:szCs w:val="22"/>
        </w:rPr>
        <w:t>（三）用水人搬迁或者其他原因不再使用计费水表和供水设施，又没有办理过户手续的， 供水人有权拆除其计费水表和供水设施。</w:t>
      </w:r>
    </w:p>
    <w:p>
      <w:pPr>
        <w:widowControl w:val="0"/>
        <w:spacing w:before="20" w:after="0" w:line="305"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（四）因用水人表井占</w:t>
      </w:r>
      <w:r>
        <w:rPr>
          <w:rFonts w:ascii="宋体" w:eastAsia="宋体" w:hAnsi="宋体" w:cs="宋体"/>
          <w:color w:val="231F20"/>
          <w:sz w:val="22"/>
          <w:szCs w:val="22"/>
        </w:rPr>
        <w:t>压</w:t>
      </w:r>
      <w:r>
        <w:rPr>
          <w:rFonts w:ascii="宋体" w:eastAsia="宋体" w:hAnsi="宋体" w:cs="宋体"/>
          <w:color w:val="231F20"/>
          <w:spacing w:val="2"/>
          <w:sz w:val="22"/>
          <w:szCs w:val="22"/>
        </w:rPr>
        <w:t>、损坏及用水人责任等原因不能抄验水表</w:t>
      </w:r>
      <w:r>
        <w:rPr>
          <w:rFonts w:ascii="宋体" w:eastAsia="宋体" w:hAnsi="宋体" w:cs="宋体"/>
          <w:color w:val="231F20"/>
          <w:sz w:val="22"/>
          <w:szCs w:val="22"/>
        </w:rPr>
        <w:t>时</w:t>
      </w:r>
      <w:r>
        <w:rPr>
          <w:rFonts w:ascii="宋体" w:eastAsia="宋体" w:hAnsi="宋体" w:cs="宋体"/>
          <w:color w:val="231F20"/>
          <w:spacing w:val="2"/>
          <w:sz w:val="22"/>
          <w:szCs w:val="22"/>
        </w:rPr>
        <w:t>，供水人可根据用水</w:t>
      </w:r>
      <w:r>
        <w:rPr>
          <w:rFonts w:ascii="宋体" w:eastAsia="宋体" w:hAnsi="宋体" w:cs="宋体"/>
          <w:color w:val="231F20"/>
          <w:spacing w:val="5"/>
          <w:sz w:val="22"/>
          <w:szCs w:val="22"/>
        </w:rPr>
        <w:t>人</w:t>
      </w:r>
      <w:r>
        <w:rPr>
          <w:rFonts w:ascii="宋体" w:eastAsia="宋体" w:hAnsi="宋体" w:cs="宋体"/>
          <w:color w:val="231F20"/>
          <w:sz w:val="22"/>
          <w:szCs w:val="22"/>
        </w:rPr>
        <w:t>上</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5"/>
          <w:sz w:val="22"/>
          <w:szCs w:val="22"/>
        </w:rPr>
        <w:t>个月最高月用水量估算本期水量水</w:t>
      </w:r>
      <w:r>
        <w:rPr>
          <w:rFonts w:ascii="宋体" w:eastAsia="宋体" w:hAnsi="宋体" w:cs="宋体"/>
          <w:color w:val="231F20"/>
          <w:sz w:val="22"/>
          <w:szCs w:val="22"/>
        </w:rPr>
        <w:t>费</w:t>
      </w:r>
      <w:r>
        <w:rPr>
          <w:rFonts w:ascii="宋体" w:eastAsia="宋体" w:hAnsi="宋体" w:cs="宋体"/>
          <w:color w:val="231F20"/>
          <w:spacing w:val="5"/>
          <w:sz w:val="22"/>
          <w:szCs w:val="22"/>
        </w:rPr>
        <w:t xml:space="preserve">。如用水人三个月不能解决妨碍抄验表问 </w:t>
      </w:r>
      <w:r>
        <w:rPr>
          <w:rFonts w:ascii="宋体" w:eastAsia="宋体" w:hAnsi="宋体" w:cs="宋体"/>
          <w:color w:val="231F20"/>
          <w:sz w:val="22"/>
          <w:szCs w:val="22"/>
        </w:rPr>
        <w:t>题，供水人不退还多估水费。</w:t>
      </w:r>
    </w:p>
    <w:p>
      <w:pPr>
        <w:widowControl w:val="0"/>
        <w:spacing w:before="20" w:after="0" w:line="305" w:lineRule="auto"/>
        <w:ind w:left="117" w:right="88" w:firstLine="330"/>
        <w:rPr>
          <w:rFonts w:ascii="Times New Roman" w:eastAsia="Times New Roman" w:hAnsi="Times New Roman" w:cs="Times New Roman"/>
          <w:sz w:val="22"/>
          <w:szCs w:val="22"/>
        </w:rPr>
      </w:pPr>
      <w:r>
        <w:rPr>
          <w:rFonts w:ascii="宋体" w:eastAsia="宋体" w:hAnsi="宋体" w:cs="宋体"/>
          <w:color w:val="231F20"/>
          <w:sz w:val="22"/>
          <w:szCs w:val="22"/>
        </w:rPr>
        <w:t>（五）供水人应当按照合同约定的水质不间断供水。除高峰季节因供水能力不足，经城市供水行政主管部门同意被迫降压外，供水人应当按照合同规定的压力供水。对有计划的检修， 维修及新管并网作业施工造成的停水，应当提前 24 小时通知用水人。</w:t>
      </w:r>
    </w:p>
    <w:p>
      <w:pPr>
        <w:widowControl w:val="0"/>
        <w:spacing w:before="20"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（六）供水人设立专门服务电话实行 24 小时昼夜受理用水人的报修。遇有供水管道及附属设施损坏的，供水人应当及时进入现场抢修。</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（七）如供水人需要变更抄验水表和收费周期时，应当提前一个月通知用水人。</w:t>
      </w:r>
    </w:p>
    <w:p>
      <w:pPr>
        <w:widowControl w:val="0"/>
        <w:spacing w:before="88"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（八）对用水人提出的水表计量不</w:t>
      </w:r>
      <w:r>
        <w:rPr>
          <w:rFonts w:ascii="宋体" w:eastAsia="宋体" w:hAnsi="宋体" w:cs="宋体"/>
          <w:color w:val="231F20"/>
          <w:sz w:val="22"/>
          <w:szCs w:val="22"/>
        </w:rPr>
        <w:t>准</w:t>
      </w:r>
      <w:r>
        <w:rPr>
          <w:rFonts w:ascii="宋体" w:eastAsia="宋体" w:hAnsi="宋体" w:cs="宋体"/>
          <w:color w:val="231F20"/>
          <w:spacing w:val="2"/>
          <w:sz w:val="22"/>
          <w:szCs w:val="22"/>
        </w:rPr>
        <w:t>，供水人负责复核和校</w:t>
      </w:r>
      <w:r>
        <w:rPr>
          <w:rFonts w:ascii="宋体" w:eastAsia="宋体" w:hAnsi="宋体" w:cs="宋体"/>
          <w:color w:val="231F20"/>
          <w:sz w:val="22"/>
          <w:szCs w:val="22"/>
        </w:rPr>
        <w:t>验</w:t>
      </w:r>
      <w:r>
        <w:rPr>
          <w:rFonts w:ascii="宋体" w:eastAsia="宋体" w:hAnsi="宋体" w:cs="宋体"/>
          <w:color w:val="231F20"/>
          <w:spacing w:val="2"/>
          <w:sz w:val="22"/>
          <w:szCs w:val="22"/>
        </w:rPr>
        <w:t>。对水表因自然损坏造成的</w:t>
      </w:r>
      <w:r>
        <w:rPr>
          <w:rFonts w:ascii="宋体" w:eastAsia="宋体" w:hAnsi="宋体" w:cs="宋体"/>
          <w:color w:val="231F20"/>
          <w:sz w:val="22"/>
          <w:szCs w:val="22"/>
        </w:rPr>
        <w:t>表停，表坏，供水人应当无偿更换，供水人可根据用水人上</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个月平均用水量估算本期 水量水费。由于供水人抄错表，计费水表计量不准等原因多收的水费，应当予以退还。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用水人的权利和义务</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（一）监督供水人按照合同约定的水压，水质向用水人供水。</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（二）有权要求供水人按照国家的规定对计费水表进行周期检定。</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（三）有权向供水人提出进行计费水表复核和校验。</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（四）有权对供水人收缴的水费及确定的水价申请复核。</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（五）应当按照合同约定按期向供水人交水费。</w:t>
      </w:r>
    </w:p>
    <w:p>
      <w:pPr>
        <w:widowControl w:val="0"/>
        <w:spacing w:before="89" w:after="0" w:line="305" w:lineRule="auto"/>
        <w:ind w:left="117" w:right="163" w:firstLine="330"/>
        <w:rPr>
          <w:rFonts w:ascii="Times New Roman" w:eastAsia="Times New Roman" w:hAnsi="Times New Roman" w:cs="Times New Roman"/>
          <w:sz w:val="22"/>
          <w:szCs w:val="22"/>
        </w:rPr>
      </w:pPr>
      <w:r>
        <w:rPr>
          <w:rFonts w:ascii="宋体" w:eastAsia="宋体" w:hAnsi="宋体" w:cs="宋体"/>
          <w:color w:val="231F20"/>
          <w:sz w:val="22"/>
          <w:szCs w:val="22"/>
        </w:rPr>
        <w:t>（六）保证计费水表，表井（箱）及附属设施完好，配合供水人抄验表或者协助做好水表等设施的更换，维修工作。</w:t>
      </w:r>
    </w:p>
    <w:p>
      <w:pPr>
        <w:widowControl w:val="0"/>
        <w:spacing w:before="21" w:after="0" w:line="305" w:lineRule="auto"/>
        <w:ind w:left="117" w:right="19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（七）除发生火灾等特殊原因，用水人不得擅自开封启动无表防险（用水人消火栓</w:t>
      </w:r>
      <w:r>
        <w:rPr>
          <w:rFonts w:ascii="宋体" w:eastAsia="宋体" w:hAnsi="宋体" w:cs="宋体"/>
          <w:color w:val="231F20"/>
          <w:spacing w:val="-83"/>
          <w:sz w:val="22"/>
          <w:szCs w:val="22"/>
        </w:rPr>
        <w:t>）</w:t>
      </w:r>
      <w:r>
        <w:rPr>
          <w:rFonts w:ascii="宋体" w:eastAsia="宋体" w:hAnsi="宋体" w:cs="宋体"/>
          <w:color w:val="231F20"/>
          <w:sz w:val="22"/>
          <w:szCs w:val="22"/>
        </w:rPr>
        <w:t>。需要实验内部消防设施的，应当通知供水人派人启封。发生火灾时，用水人可以自行启动使用，灭火后应当及时通知供水人重新铅封。</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（八）不得私自向其他用水人转供水；不得擅自向合同约定的四至外供水</w:t>
      </w:r>
    </w:p>
    <w:p>
      <w:pPr>
        <w:widowControl w:val="0"/>
        <w:spacing w:before="89" w:after="0" w:line="305" w:lineRule="auto"/>
        <w:ind w:left="117" w:right="18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九）由于用水人用水量增加，连续半年超过水表公称流量时，应当办理换表手续；由于用水人全月平均小时用水量低于水表最小流量时，供水人可将水表口径改小，用水人承担工料费；当用水人月用水量达不到底度流量时，按照底度流量收费。</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spacing w:before="101" w:after="0"/>
        <w:ind w:left="447"/>
        <w:rPr>
          <w:rFonts w:ascii="Times New Roman" w:eastAsia="Times New Roman" w:hAnsi="Times New Roman" w:cs="Times New Roman"/>
          <w:sz w:val="22"/>
          <w:szCs w:val="22"/>
        </w:rPr>
      </w:pPr>
      <w:r>
        <w:rPr>
          <w:rFonts w:ascii="宋体" w:eastAsia="宋体" w:hAnsi="宋体" w:cs="宋体"/>
          <w:color w:val="231F20"/>
          <w:sz w:val="22"/>
          <w:szCs w:val="22"/>
        </w:rPr>
        <w:t>（一）供水人的违约责任</w:t>
      </w:r>
    </w:p>
    <w:p>
      <w:pPr>
        <w:widowControl w:val="0"/>
        <w:numPr>
          <w:ilvl w:val="0"/>
          <w:numId w:val="2"/>
        </w:numPr>
        <w:tabs>
          <w:tab w:val="left" w:pos="867"/>
        </w:tabs>
        <w:spacing w:before="89" w:line="305" w:lineRule="auto"/>
        <w:ind w:left="117" w:right="19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供水人违反合同约定未向用水人供水的，应当支付用水人停水期间正常用水量水费百分之</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的违约金。</w:t>
      </w:r>
    </w:p>
    <w:p>
      <w:pPr>
        <w:widowControl w:val="0"/>
        <w:numPr>
          <w:ilvl w:val="0"/>
          <w:numId w:val="2"/>
        </w:numPr>
        <w:tabs>
          <w:tab w:val="left" w:pos="867"/>
        </w:tabs>
        <w:spacing w:before="21" w:line="305" w:lineRule="auto"/>
        <w:ind w:left="117" w:right="19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由于供水人责任事故造成的停水、水压降低、水质量事故，给用水人造成损失的，供水人应当承担赔偿责任。</w:t>
      </w:r>
    </w:p>
    <w:p>
      <w:pPr>
        <w:widowControl w:val="0"/>
        <w:numPr>
          <w:ilvl w:val="0"/>
          <w:numId w:val="2"/>
        </w:numPr>
        <w:spacing w:before="21"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14"/>
          <w:sz w:val="22"/>
          <w:szCs w:val="22"/>
        </w:rPr>
        <w:t>由于不可抗力的原因或者政府行为造成停水、使用水人受到损失的，供水人不承担赔偿责任。</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（二）用水人的违约责任</w:t>
      </w:r>
    </w:p>
    <w:p>
      <w:pPr>
        <w:widowControl w:val="0"/>
        <w:numPr>
          <w:ilvl w:val="0"/>
          <w:numId w:val="3"/>
        </w:numPr>
        <w:tabs>
          <w:tab w:val="left" w:pos="867"/>
        </w:tabs>
        <w:spacing w:before="89" w:line="305" w:lineRule="auto"/>
        <w:ind w:left="117" w:right="19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用水人未按期交水费的，还应当支付纳金。超过规定交费日期一个月的，供水人按照国家规定一切有权中止供水。当用水人于半年之内交齐水费和纳金后，供水应当于４８小时恢复供水。中止供水过半年，用水人要求复装的，应当交齐欠费和供水设施复装工料费后，另行办理新装手续。</w:t>
      </w:r>
    </w:p>
    <w:p>
      <w:pPr>
        <w:widowControl w:val="0"/>
        <w:numPr>
          <w:ilvl w:val="0"/>
          <w:numId w:val="3"/>
        </w:numPr>
        <w:tabs>
          <w:tab w:val="left" w:pos="867"/>
        </w:tabs>
        <w:spacing w:before="21" w:line="305" w:lineRule="auto"/>
        <w:ind w:left="117" w:right="199"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用水</w:t>
      </w:r>
      <w:r>
        <w:rPr>
          <w:rFonts w:ascii="宋体" w:eastAsia="宋体" w:hAnsi="宋体" w:cs="宋体"/>
          <w:color w:val="231F20"/>
          <w:spacing w:val="-5"/>
          <w:sz w:val="22"/>
          <w:szCs w:val="22"/>
        </w:rPr>
        <w:t>人私自改变用水性质、向其它用水人转供水，向合同的四至外供水，未到供水人处办理变更手续的，用水人除补交水价差价的水费外，还应多支付水费百分之</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2"/>
          <w:szCs w:val="22"/>
          <w:u w:val="single" w:color="231F20"/>
        </w:rPr>
        <w:tab/>
      </w:r>
      <w:r>
        <w:rPr>
          <w:rFonts w:ascii="宋体" w:eastAsia="宋体" w:hAnsi="宋体" w:cs="宋体"/>
          <w:color w:val="231F20"/>
          <w:spacing w:val="-5"/>
          <w:sz w:val="22"/>
          <w:szCs w:val="22"/>
        </w:rPr>
        <w:t>的违约金。</w:t>
      </w:r>
    </w:p>
    <w:p>
      <w:pPr>
        <w:widowControl w:val="0"/>
        <w:numPr>
          <w:ilvl w:val="0"/>
          <w:numId w:val="3"/>
        </w:numPr>
        <w:tabs>
          <w:tab w:val="left" w:pos="867"/>
        </w:tabs>
        <w:spacing w:before="21" w:after="0" w:line="305" w:lineRule="auto"/>
        <w:ind w:left="117" w:right="19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用水人终止用水，未到供水人处办理相关手续，给供水人造成损失的，由用水人承担赔偿责任。</w:t>
      </w:r>
    </w:p>
    <w:p>
      <w:pPr>
        <w:widowControl w:val="0"/>
        <w:tabs>
          <w:tab w:val="left" w:pos="143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合同有效期限</w:t>
      </w:r>
    </w:p>
    <w:p>
      <w:pPr>
        <w:widowControl w:val="0"/>
        <w:tabs>
          <w:tab w:val="left" w:pos="2537"/>
          <w:tab w:val="left" w:pos="4077"/>
          <w:tab w:val="left" w:pos="4737"/>
          <w:tab w:val="left" w:pos="5397"/>
          <w:tab w:val="left" w:pos="6937"/>
          <w:tab w:val="left" w:pos="7597"/>
          <w:tab w:val="left" w:pos="8257"/>
        </w:tabs>
        <w:spacing w:before="10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日起至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合同的变更</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当事人如需要修改合同条款或者合同未尽事宜，须经双方协商一致，签定补充协定，补充协定与本合同具有同等效力。</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争议的解决方式</w:t>
      </w:r>
    </w:p>
    <w:p>
      <w:pPr>
        <w:widowControl w:val="0"/>
        <w:tabs>
          <w:tab w:val="left" w:pos="8964"/>
        </w:tabs>
        <w:spacing w:before="101" w:after="0" w:line="305" w:lineRule="auto"/>
        <w:ind w:left="117" w:right="115" w:firstLine="440"/>
        <w:rPr>
          <w:rFonts w:ascii="方正书宋_GBK" w:eastAsia="方正书宋_GBK" w:hAnsi="方正书宋_GBK" w:cs="方正书宋_GBK"/>
          <w:spacing w:val="-9"/>
          <w:sz w:val="20"/>
          <w:szCs w:val="20"/>
          <w:u w:val="single"/>
        </w:rPr>
      </w:pPr>
      <w:r>
        <w:rPr>
          <w:rFonts w:ascii="宋体" w:eastAsia="宋体" w:hAnsi="宋体" w:cs="宋体"/>
          <w:color w:val="231F20"/>
          <w:sz w:val="22"/>
          <w:szCs w:val="22"/>
        </w:rPr>
        <w:t>本合同在</w:t>
      </w:r>
      <w:r>
        <w:rPr>
          <w:rFonts w:ascii="宋体" w:eastAsia="宋体" w:hAnsi="宋体" w:cs="宋体"/>
          <w:color w:val="231F20"/>
          <w:spacing w:val="-6"/>
          <w:sz w:val="22"/>
          <w:szCs w:val="22"/>
        </w:rPr>
        <w:t>履行过程中发生争议</w:t>
      </w:r>
      <w:r>
        <w:rPr>
          <w:rFonts w:ascii="宋体" w:eastAsia="宋体" w:hAnsi="宋体" w:cs="宋体"/>
          <w:color w:val="231F20"/>
          <w:spacing w:val="-9"/>
          <w:sz w:val="22"/>
          <w:szCs w:val="22"/>
        </w:rPr>
        <w:t>时</w:t>
      </w:r>
      <w:r>
        <w:rPr>
          <w:rFonts w:ascii="宋体" w:eastAsia="宋体" w:hAnsi="宋体" w:cs="宋体"/>
          <w:color w:val="231F20"/>
          <w:spacing w:val="-6"/>
          <w:sz w:val="22"/>
          <w:szCs w:val="22"/>
        </w:rPr>
        <w:t>，由当事人双方协商解</w:t>
      </w:r>
      <w:r>
        <w:rPr>
          <w:rFonts w:ascii="宋体" w:eastAsia="宋体" w:hAnsi="宋体" w:cs="宋体"/>
          <w:color w:val="231F20"/>
          <w:spacing w:val="-9"/>
          <w:sz w:val="22"/>
          <w:szCs w:val="22"/>
        </w:rPr>
        <w:t>决</w:t>
      </w:r>
      <w:r>
        <w:rPr>
          <w:rFonts w:ascii="宋体" w:eastAsia="宋体" w:hAnsi="宋体" w:cs="宋体"/>
          <w:color w:val="231F20"/>
          <w:spacing w:val="-6"/>
          <w:sz w:val="22"/>
          <w:szCs w:val="22"/>
        </w:rPr>
        <w:t>，协商不成</w:t>
      </w:r>
      <w:r>
        <w:rPr>
          <w:rFonts w:ascii="宋体" w:eastAsia="宋体" w:hAnsi="宋体" w:cs="宋体"/>
          <w:color w:val="231F20"/>
          <w:spacing w:val="-9"/>
          <w:sz w:val="22"/>
          <w:szCs w:val="22"/>
        </w:rPr>
        <w:t>的</w:t>
      </w:r>
      <w:r>
        <w:rPr>
          <w:rFonts w:ascii="宋体" w:eastAsia="宋体" w:hAnsi="宋体" w:cs="宋体"/>
          <w:color w:val="231F20"/>
          <w:spacing w:val="-6"/>
          <w:sz w:val="22"/>
          <w:szCs w:val="22"/>
        </w:rPr>
        <w:t>，按下列</w:t>
      </w:r>
      <w:r>
        <w:rPr>
          <w:rFonts w:ascii="宋体" w:eastAsia="宋体" w:hAnsi="宋体" w:cs="宋体"/>
          <w:color w:val="231F20"/>
          <w:spacing w:val="-9"/>
          <w:sz w:val="22"/>
          <w:szCs w:val="22"/>
        </w:rPr>
        <w:t>第</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0"/>
          <w:szCs w:val="20"/>
          <w:u w:val="single" w:color="231F20"/>
        </w:rPr>
        <w:tab/>
      </w:r>
      <w:r>
        <w:rPr>
          <w:rFonts w:ascii="宋体" w:eastAsia="宋体" w:hAnsi="宋体" w:cs="宋体"/>
          <w:color w:val="231F20"/>
          <w:sz w:val="22"/>
          <w:szCs w:val="22"/>
        </w:rPr>
        <w:t>种方式解决：</w:t>
      </w:r>
    </w:p>
    <w:p>
      <w:pPr>
        <w:widowControl w:val="0"/>
        <w:tabs>
          <w:tab w:val="left" w:pos="3087"/>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（二）依法向人民法院起诉。</w:t>
      </w:r>
    </w:p>
    <w:p>
      <w:pPr>
        <w:widowControl w:val="0"/>
        <w:tabs>
          <w:tab w:val="left" w:pos="165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其他约定</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270510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59264" behindDoc="0" locked="0" layoutInCell="1" allowOverlap="1">
            <wp:simplePos x="0" y="0"/>
            <wp:positionH relativeFrom="page">
              <wp:posOffset>899795</wp:posOffset>
            </wp:positionH>
            <wp:positionV relativeFrom="paragraph">
              <wp:posOffset>537210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0288" behindDoc="0" locked="0" layoutInCell="1" allowOverlap="1">
            <wp:simplePos x="0" y="0"/>
            <wp:positionH relativeFrom="page">
              <wp:posOffset>899795</wp:posOffset>
            </wp:positionH>
            <wp:positionV relativeFrom="paragraph">
              <wp:posOffset>803910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7" w:after="0"/>
        <w:rPr>
          <w:rFonts w:ascii="Times New Roman" w:eastAsia="Times New Roman" w:hAnsi="Times New Roman" w:cs="Times New Roman"/>
          <w:sz w:val="23"/>
          <w:szCs w:val="23"/>
        </w:rPr>
      </w:pPr>
    </w:p>
    <w:p>
      <w:pPr>
        <w:widowControl w:val="0"/>
        <w:spacing w:before="7"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5157"/>
        </w:tabs>
        <w:spacing w:before="197" w:after="0"/>
        <w:ind w:left="557"/>
        <w:rPr>
          <w:rFonts w:ascii="Times New Roman" w:eastAsia="Times New Roman" w:hAnsi="Times New Roman" w:cs="Times New Roman"/>
          <w:sz w:val="22"/>
          <w:szCs w:val="22"/>
        </w:rPr>
      </w:pPr>
      <w:r>
        <w:rPr>
          <w:rFonts w:ascii="宋体" w:eastAsia="宋体" w:hAnsi="宋体" w:cs="宋体"/>
          <w:color w:val="231F20"/>
          <w:sz w:val="22"/>
          <w:szCs w:val="22"/>
        </w:rPr>
        <w:t>供水人：</w:t>
      </w:r>
      <w:r>
        <w:rPr>
          <w:rFonts w:ascii="宋体" w:eastAsia="宋体" w:hAnsi="宋体" w:cs="宋体"/>
          <w:color w:val="231F20"/>
          <w:sz w:val="22"/>
          <w:szCs w:val="22"/>
        </w:rPr>
        <w:tab/>
      </w:r>
      <w:r>
        <w:rPr>
          <w:rFonts w:ascii="宋体" w:eastAsia="宋体" w:hAnsi="宋体" w:cs="宋体"/>
          <w:color w:val="231F20"/>
          <w:sz w:val="22"/>
          <w:szCs w:val="22"/>
        </w:rPr>
        <w:t>用水人：</w:t>
      </w:r>
    </w:p>
    <w:p>
      <w:pPr>
        <w:widowControl w:val="0"/>
        <w:tabs>
          <w:tab w:val="left" w:pos="6147"/>
        </w:tabs>
        <w:spacing w:before="89" w:after="0"/>
        <w:ind w:left="1601"/>
        <w:rPr>
          <w:rFonts w:ascii="Times New Roman" w:eastAsia="Times New Roman" w:hAnsi="Times New Roman" w:cs="Times New Roman"/>
          <w:sz w:val="22"/>
          <w:szCs w:val="22"/>
        </w:rPr>
      </w:pPr>
      <w:r>
        <w:rPr>
          <w:rFonts w:ascii="宋体" w:eastAsia="宋体" w:hAnsi="宋体" w:cs="宋体"/>
          <w:color w:val="231F20"/>
          <w:sz w:val="22"/>
          <w:szCs w:val="22"/>
        </w:rPr>
        <w:t>（盖章）</w:t>
      </w:r>
      <w:r>
        <w:rPr>
          <w:rFonts w:ascii="宋体" w:eastAsia="宋体" w:hAnsi="宋体" w:cs="宋体"/>
          <w:color w:val="231F20"/>
          <w:sz w:val="22"/>
          <w:szCs w:val="22"/>
        </w:rPr>
        <w:tab/>
      </w:r>
      <w:r>
        <w:rPr>
          <w:rFonts w:ascii="宋体" w:eastAsia="宋体" w:hAnsi="宋体" w:cs="宋体"/>
          <w:color w:val="231F20"/>
          <w:sz w:val="22"/>
          <w:szCs w:val="22"/>
        </w:rPr>
        <w:t>（盖章）</w:t>
      </w:r>
    </w:p>
    <w:p>
      <w:pPr>
        <w:widowControl w:val="0"/>
        <w:tabs>
          <w:tab w:val="left" w:pos="1217"/>
          <w:tab w:val="left" w:pos="5157"/>
          <w:tab w:val="left" w:pos="581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所：</w:t>
      </w:r>
      <w:r>
        <w:rPr>
          <w:rFonts w:ascii="宋体" w:eastAsia="宋体" w:hAnsi="宋体" w:cs="宋体"/>
          <w:color w:val="231F20"/>
          <w:sz w:val="22"/>
          <w:szCs w:val="22"/>
        </w:rPr>
        <w:tab/>
      </w: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所：</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1217"/>
          <w:tab w:val="left" w:pos="5157"/>
          <w:tab w:val="left" w:pos="581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p>
    <w:p>
      <w:pPr>
        <w:widowControl w:val="0"/>
        <w:tabs>
          <w:tab w:val="left" w:pos="1217"/>
          <w:tab w:val="left" w:pos="5157"/>
          <w:tab w:val="left" w:pos="581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r>
        <w:rPr>
          <w:rFonts w:ascii="宋体" w:eastAsia="宋体" w:hAnsi="宋体" w:cs="宋体"/>
          <w:color w:val="231F20"/>
          <w:sz w:val="22"/>
          <w:szCs w:val="22"/>
        </w:rPr>
        <w:tab/>
      </w: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