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GF—1999—0503</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p>
      <w:pPr>
        <w:widowControl w:val="0"/>
        <w:spacing w:before="0" w:after="0" w:line="577" w:lineRule="atLeast"/>
        <w:ind w:left="3036" w:right="3134"/>
        <w:jc w:val="center"/>
        <w:rPr>
          <w:rFonts w:ascii="Times New Roman" w:eastAsia="Times New Roman" w:hAnsi="Times New Roman" w:cs="Times New Roman"/>
        </w:rPr>
      </w:pPr>
      <w:r>
        <w:rPr>
          <w:rFonts w:ascii="宋体" w:eastAsia="宋体" w:hAnsi="宋体" w:cs="宋体"/>
          <w:color w:val="231F20"/>
          <w:sz w:val="40"/>
          <w:szCs w:val="40"/>
        </w:rPr>
        <w:t>城市供用热力合同</w:t>
      </w:r>
    </w:p>
    <w:p>
      <w:pPr>
        <w:widowControl w:val="0"/>
        <w:spacing w:before="152" w:after="0"/>
        <w:ind w:left="3036" w:right="3134"/>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12" w:after="0"/>
        <w:rPr>
          <w:rFonts w:ascii="Times New Roman" w:eastAsia="Times New Roman" w:hAnsi="Times New Roman" w:cs="Times New Roman"/>
          <w:sz w:val="27"/>
          <w:szCs w:val="27"/>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3" w:after="0"/>
        <w:rPr>
          <w:rFonts w:ascii="Times New Roman" w:eastAsia="Times New Roman" w:hAnsi="Times New Roman" w:cs="Times New Roman"/>
          <w:sz w:val="18"/>
          <w:szCs w:val="18"/>
        </w:rPr>
      </w:pPr>
    </w:p>
    <w:p>
      <w:pPr>
        <w:widowControl w:val="0"/>
        <w:tabs>
          <w:tab w:val="left" w:pos="4462"/>
        </w:tabs>
        <w:spacing w:before="0" w:after="0" w:line="305" w:lineRule="auto"/>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供热人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用热人</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tabs>
          <w:tab w:val="left" w:pos="3141"/>
        </w:tabs>
        <w:spacing w:before="22" w:after="0" w:line="305" w:lineRule="auto"/>
        <w:ind w:left="557" w:right="221"/>
        <w:jc w:val="both"/>
        <w:rPr>
          <w:rFonts w:ascii="Times New Roman" w:eastAsia="Times New Roman" w:hAnsi="Times New Roman" w:cs="Times New Roman"/>
          <w:sz w:val="22"/>
          <w:szCs w:val="22"/>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br w:type="column"/>
      </w:r>
      <w:r>
        <w:rPr>
          <w:rFonts w:ascii="宋体" w:eastAsia="宋体" w:hAnsi="宋体" w:cs="宋体"/>
          <w:color w:val="231F20"/>
          <w:sz w:val="22"/>
          <w:szCs w:val="22"/>
        </w:rPr>
        <w:t>合同编号：</w:t>
      </w:r>
      <w:r>
        <w:rPr>
          <w:rFonts w:ascii="宋体" w:eastAsia="宋体" w:hAnsi="宋体" w:cs="宋体"/>
          <w:color w:val="231F20"/>
          <w:sz w:val="22"/>
          <w:szCs w:val="22"/>
        </w:rPr>
        <w:tab/>
      </w:r>
      <w:r>
        <w:rPr>
          <w:rFonts w:ascii="宋体" w:eastAsia="宋体" w:hAnsi="宋体" w:cs="宋体"/>
          <w:color w:val="231F20"/>
          <w:sz w:val="22"/>
          <w:szCs w:val="22"/>
        </w:rPr>
        <w:t xml:space="preserve"> 签约地点：</w:t>
      </w:r>
      <w:r>
        <w:rPr>
          <w:rFonts w:ascii="宋体" w:eastAsia="宋体" w:hAnsi="宋体" w:cs="宋体"/>
          <w:color w:val="231F20"/>
          <w:sz w:val="22"/>
          <w:szCs w:val="22"/>
        </w:rPr>
        <w:tab/>
      </w:r>
      <w:r>
        <w:rPr>
          <w:rFonts w:ascii="宋体" w:eastAsia="宋体" w:hAnsi="宋体" w:cs="宋体"/>
          <w:color w:val="231F20"/>
          <w:sz w:val="22"/>
          <w:szCs w:val="22"/>
        </w:rPr>
        <w:t xml:space="preserve"> 签约时间：</w:t>
      </w:r>
      <w:r>
        <w:rPr>
          <w:rFonts w:ascii="宋体" w:eastAsia="宋体" w:hAnsi="宋体" w:cs="宋体"/>
          <w:color w:val="231F20"/>
          <w:sz w:val="22"/>
          <w:szCs w:val="22"/>
        </w:rPr>
        <w:tab/>
      </w:r>
    </w:p>
    <w:p>
      <w:pPr>
        <w:widowControl w:val="0"/>
        <w:spacing w:before="13" w:after="0"/>
        <w:rPr>
          <w:rFonts w:ascii="Times New Roman" w:eastAsia="Times New Roman" w:hAnsi="Times New Roman" w:cs="Times New Roman"/>
          <w:sz w:val="27"/>
          <w:szCs w:val="27"/>
        </w:rPr>
      </w:pPr>
    </w:p>
    <w:p>
      <w:pPr>
        <w:widowControl w:val="0"/>
        <w:spacing w:before="22"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为了明确供热人和用热人在热力供应和使用中的权利和义务，根据《中华人民共和国合同法》等有关法律、法规和规章，经供、用热双方协商，订立本合同，以便共同遵守。</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用热地点、面积及用热量</w:t>
      </w:r>
    </w:p>
    <w:p>
      <w:pPr>
        <w:widowControl w:val="0"/>
        <w:tabs>
          <w:tab w:val="left" w:pos="8312"/>
        </w:tabs>
        <w:spacing w:before="10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（一）用热地点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628"/>
          <w:tab w:val="left" w:pos="8431"/>
        </w:tabs>
        <w:spacing w:before="89" w:after="0"/>
        <w:ind w:left="447"/>
        <w:rPr>
          <w:rFonts w:ascii="Times New Roman" w:eastAsia="Times New Roman" w:hAnsi="Times New Roman" w:cs="Times New Roman"/>
          <w:sz w:val="20"/>
          <w:szCs w:val="20"/>
          <w:u w:val="single"/>
        </w:rPr>
      </w:pPr>
      <w:r>
        <w:rPr>
          <w:rFonts w:ascii="宋体" w:eastAsia="宋体" w:hAnsi="宋体" w:cs="宋体"/>
          <w:color w:val="231F20"/>
          <w:sz w:val="22"/>
          <w:szCs w:val="22"/>
        </w:rPr>
        <w:t>（二</w:t>
      </w:r>
      <w:r>
        <w:rPr>
          <w:rFonts w:ascii="宋体" w:eastAsia="宋体" w:hAnsi="宋体" w:cs="宋体"/>
          <w:color w:val="231F20"/>
          <w:spacing w:val="-6"/>
          <w:sz w:val="22"/>
          <w:szCs w:val="22"/>
        </w:rPr>
        <w:t>）</w:t>
      </w:r>
      <w:r>
        <w:rPr>
          <w:rFonts w:ascii="宋体" w:eastAsia="宋体" w:hAnsi="宋体" w:cs="宋体"/>
          <w:color w:val="231F20"/>
          <w:sz w:val="22"/>
          <w:szCs w:val="22"/>
        </w:rPr>
        <w:t>用热</w:t>
      </w:r>
      <w:r>
        <w:rPr>
          <w:rFonts w:ascii="宋体" w:eastAsia="宋体" w:hAnsi="宋体" w:cs="宋体"/>
          <w:color w:val="231F20"/>
          <w:spacing w:val="-5"/>
          <w:sz w:val="22"/>
          <w:szCs w:val="22"/>
        </w:rPr>
        <w:t>面</w:t>
      </w:r>
      <w:r>
        <w:rPr>
          <w:rFonts w:ascii="宋体" w:eastAsia="宋体" w:hAnsi="宋体" w:cs="宋体"/>
          <w:color w:val="231F20"/>
          <w:spacing w:val="-10"/>
          <w:sz w:val="22"/>
          <w:szCs w:val="22"/>
        </w:rPr>
        <w:t>积</w:t>
      </w:r>
      <w:r>
        <w:rPr>
          <w:rFonts w:ascii="宋体" w:eastAsia="宋体" w:hAnsi="宋体" w:cs="宋体"/>
          <w:color w:val="231F20"/>
          <w:spacing w:val="-5"/>
          <w:sz w:val="22"/>
          <w:szCs w:val="22"/>
        </w:rPr>
        <w:t>（按照法定的建筑面积计算</w:t>
      </w:r>
      <w:r>
        <w:rPr>
          <w:rFonts w:ascii="宋体" w:eastAsia="宋体" w:hAnsi="宋体" w:cs="宋体"/>
          <w:color w:val="231F20"/>
          <w:spacing w:val="-11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pacing w:val="-5"/>
          <w:sz w:val="22"/>
          <w:szCs w:val="22"/>
        </w:rPr>
        <w:t>平方米，收费面积为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平方米。</w:t>
      </w:r>
    </w:p>
    <w:p>
      <w:pPr>
        <w:widowControl w:val="0"/>
        <w:tabs>
          <w:tab w:val="left" w:pos="3912"/>
          <w:tab w:val="left" w:pos="6887"/>
          <w:tab w:val="left" w:pos="8968"/>
        </w:tabs>
        <w:spacing w:before="89" w:after="0" w:line="305"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（三）用热量为</w:t>
      </w:r>
      <w:r>
        <w:rPr>
          <w:rFonts w:ascii="宋体" w:eastAsia="宋体" w:hAnsi="宋体" w:cs="宋体"/>
          <w:color w:val="231F20"/>
          <w:spacing w:val="-55"/>
          <w:sz w:val="22"/>
          <w:szCs w:val="22"/>
        </w:rPr>
        <w:t>：</w:t>
      </w:r>
      <w:r>
        <w:rPr>
          <w:rFonts w:ascii="宋体" w:eastAsia="宋体" w:hAnsi="宋体" w:cs="宋体"/>
          <w:color w:val="231F20"/>
          <w:sz w:val="22"/>
          <w:szCs w:val="22"/>
        </w:rPr>
        <w:t>蒸汽量为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吨 / 小时</w:t>
      </w:r>
      <w:r>
        <w:rPr>
          <w:rFonts w:ascii="宋体" w:eastAsia="宋体" w:hAnsi="宋体" w:cs="宋体"/>
          <w:color w:val="231F20"/>
          <w:spacing w:val="-55"/>
          <w:sz w:val="22"/>
          <w:szCs w:val="22"/>
        </w:rPr>
        <w:t>；</w:t>
      </w:r>
      <w:r>
        <w:rPr>
          <w:rFonts w:ascii="宋体" w:eastAsia="宋体" w:hAnsi="宋体" w:cs="宋体"/>
          <w:color w:val="231F20"/>
          <w:sz w:val="22"/>
          <w:szCs w:val="22"/>
        </w:rPr>
        <w:t>生活热水为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吉焦 / 小时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用热量为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吉焦 / 小时。</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供热期限及质量</w:t>
      </w:r>
    </w:p>
    <w:p>
      <w:pPr>
        <w:widowControl w:val="0"/>
        <w:tabs>
          <w:tab w:val="left" w:pos="8956"/>
        </w:tabs>
        <w:spacing w:before="101" w:after="0"/>
        <w:ind w:left="447"/>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（一）供热人在地方政府规定的供热期限内为用热人供</w:t>
      </w:r>
      <w:r>
        <w:rPr>
          <w:rFonts w:ascii="宋体" w:eastAsia="宋体" w:hAnsi="宋体" w:cs="宋体"/>
          <w:color w:val="231F20"/>
          <w:sz w:val="22"/>
          <w:szCs w:val="22"/>
        </w:rPr>
        <w:t>热</w:t>
      </w:r>
      <w:r>
        <w:rPr>
          <w:rFonts w:ascii="宋体" w:eastAsia="宋体" w:hAnsi="宋体" w:cs="宋体"/>
          <w:color w:val="231F20"/>
          <w:spacing w:val="10"/>
          <w:sz w:val="22"/>
          <w:szCs w:val="22"/>
        </w:rPr>
        <w:t>。冬季供热时间为每</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p>
    <w:p>
      <w:pPr>
        <w:widowControl w:val="0"/>
        <w:tabs>
          <w:tab w:val="left" w:pos="557"/>
          <w:tab w:val="left" w:pos="2097"/>
          <w:tab w:val="left" w:pos="2757"/>
        </w:tabs>
        <w:spacing w:before="8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日起至次年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spacing w:before="88"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（二）供热期间，在供用热条件正常情况下，供热质量应当符合国家规定的质量标准，供热人要保证用热人正常的用热参数。</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热费标准及结算方式</w:t>
      </w:r>
    </w:p>
    <w:p>
      <w:pPr>
        <w:widowControl w:val="0"/>
        <w:tabs>
          <w:tab w:val="left" w:pos="8669"/>
        </w:tabs>
        <w:spacing w:before="102" w:after="0"/>
        <w:ind w:left="447"/>
        <w:rPr>
          <w:rFonts w:ascii="方正书宋_GBK" w:eastAsia="方正书宋_GBK" w:hAnsi="方正书宋_GBK" w:cs="方正书宋_GBK"/>
          <w:sz w:val="20"/>
          <w:szCs w:val="20"/>
          <w:u w:val="single"/>
        </w:rPr>
      </w:pPr>
      <w:r>
        <w:rPr>
          <w:rFonts w:ascii="宋体" w:eastAsia="宋体" w:hAnsi="宋体" w:cs="宋体"/>
          <w:color w:val="231F20"/>
          <w:spacing w:val="37"/>
          <w:sz w:val="22"/>
          <w:szCs w:val="22"/>
        </w:rPr>
        <w:t>（一）供热</w:t>
      </w:r>
      <w:r>
        <w:rPr>
          <w:rFonts w:ascii="宋体" w:eastAsia="宋体" w:hAnsi="宋体" w:cs="宋体"/>
          <w:color w:val="231F20"/>
          <w:sz w:val="22"/>
          <w:szCs w:val="22"/>
        </w:rPr>
        <w:t>价</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格</w:t>
      </w:r>
      <w:r>
        <w:rPr>
          <w:rFonts w:ascii="宋体" w:eastAsia="宋体" w:hAnsi="宋体" w:cs="宋体"/>
          <w:color w:val="231F20"/>
          <w:spacing w:val="-16"/>
          <w:sz w:val="22"/>
          <w:szCs w:val="22"/>
        </w:rPr>
        <w:t>：</w:t>
      </w:r>
      <w:r>
        <w:rPr>
          <w:rFonts w:ascii="宋体" w:eastAsia="宋体" w:hAnsi="宋体" w:cs="宋体"/>
          <w:color w:val="231F20"/>
          <w:spacing w:val="37"/>
          <w:sz w:val="22"/>
          <w:szCs w:val="22"/>
        </w:rPr>
        <w:t>供热人根据用热人的用热种类和用热性</w:t>
      </w:r>
      <w:r>
        <w:rPr>
          <w:rFonts w:ascii="宋体" w:eastAsia="宋体" w:hAnsi="宋体" w:cs="宋体"/>
          <w:color w:val="231F20"/>
          <w:sz w:val="22"/>
          <w:szCs w:val="22"/>
        </w:rPr>
        <w:t>质</w:t>
      </w:r>
      <w:r>
        <w:rPr>
          <w:rFonts w:ascii="宋体" w:eastAsia="宋体" w:hAnsi="宋体" w:cs="宋体"/>
          <w:color w:val="231F20"/>
          <w:spacing w:val="37"/>
          <w:sz w:val="22"/>
          <w:szCs w:val="22"/>
        </w:rPr>
        <w:t>，按</w:t>
      </w:r>
      <w:r>
        <w:rPr>
          <w:rFonts w:ascii="宋体" w:eastAsia="宋体" w:hAnsi="宋体" w:cs="宋体"/>
          <w:color w:val="231F20"/>
          <w:sz w:val="22"/>
          <w:szCs w:val="22"/>
        </w:rPr>
        <w:t>照</w:t>
      </w:r>
      <w:r>
        <w:rPr>
          <w:rFonts w:ascii="宋体" w:eastAsia="宋体" w:hAnsi="宋体" w:cs="宋体"/>
          <w:color w:val="231F20"/>
          <w:sz w:val="20"/>
          <w:szCs w:val="20"/>
          <w:u w:val="single"/>
        </w:rPr>
        <w:tab/>
      </w:r>
      <w:r>
        <w:rPr>
          <w:rFonts w:ascii="宋体" w:eastAsia="宋体" w:hAnsi="宋体" w:cs="宋体"/>
          <w:color w:val="231F20"/>
          <w:spacing w:val="37"/>
          <w:sz w:val="22"/>
          <w:szCs w:val="22"/>
        </w:rPr>
        <w:t>政</w:t>
      </w:r>
      <w:r>
        <w:rPr>
          <w:rFonts w:ascii="宋体" w:eastAsia="宋体" w:hAnsi="宋体" w:cs="宋体"/>
          <w:color w:val="231F20"/>
          <w:sz w:val="22"/>
          <w:szCs w:val="22"/>
        </w:rPr>
        <w:t>府</w:t>
      </w:r>
      <w:r>
        <w:rPr>
          <w:rFonts w:ascii="宋体" w:eastAsia="宋体" w:hAnsi="宋体" w:cs="宋体"/>
          <w:color w:val="231F20"/>
          <w:spacing w:val="-15"/>
          <w:sz w:val="22"/>
          <w:szCs w:val="22"/>
        </w:rPr>
        <w:t xml:space="preserve"> </w:t>
      </w:r>
    </w:p>
    <w:p>
      <w:pPr>
        <w:widowControl w:val="0"/>
        <w:tabs>
          <w:tab w:val="left" w:pos="887"/>
        </w:tabs>
        <w:spacing w:before="8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部门）批准的价格收取热费。</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合同有效期内，遇价格调整时，按照调价文件规定执行。</w:t>
      </w:r>
    </w:p>
    <w:p>
      <w:pPr>
        <w:widowControl w:val="0"/>
        <w:tabs>
          <w:tab w:val="left" w:pos="5161"/>
          <w:tab w:val="left" w:pos="5827"/>
          <w:tab w:val="left" w:pos="8060"/>
        </w:tabs>
        <w:spacing w:before="89" w:after="0" w:line="305" w:lineRule="auto"/>
        <w:ind w:left="117" w:right="210" w:firstLine="33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（二）采暖性质的用</w:t>
      </w:r>
      <w:r>
        <w:rPr>
          <w:rFonts w:ascii="宋体" w:eastAsia="宋体" w:hAnsi="宋体" w:cs="宋体"/>
          <w:color w:val="231F20"/>
          <w:sz w:val="22"/>
          <w:szCs w:val="22"/>
        </w:rPr>
        <w:t>热</w:t>
      </w:r>
      <w:r>
        <w:rPr>
          <w:rFonts w:ascii="宋体" w:eastAsia="宋体" w:hAnsi="宋体" w:cs="宋体"/>
          <w:color w:val="231F20"/>
          <w:spacing w:val="5"/>
          <w:sz w:val="22"/>
          <w:szCs w:val="22"/>
        </w:rPr>
        <w:t>，用热人应当在每</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日前将热费</w:t>
      </w:r>
      <w:r>
        <w:rPr>
          <w:rFonts w:ascii="宋体" w:eastAsia="宋体" w:hAnsi="宋体" w:cs="宋体"/>
          <w:color w:val="231F20"/>
          <w:sz w:val="22"/>
          <w:szCs w:val="22"/>
        </w:rPr>
        <w:t>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方式全额付</w:t>
      </w:r>
      <w:r>
        <w:rPr>
          <w:rFonts w:ascii="宋体" w:eastAsia="宋体" w:hAnsi="宋体" w:cs="宋体"/>
          <w:color w:val="231F20"/>
          <w:sz w:val="22"/>
          <w:szCs w:val="22"/>
        </w:rPr>
        <w:t>给供热人。其他方式的用热，用热人的热费按月结算。</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供、用热设施产权分界与维护管理</w:t>
      </w:r>
    </w:p>
    <w:p>
      <w:pPr>
        <w:widowControl w:val="0"/>
        <w:tabs>
          <w:tab w:val="left" w:pos="7196"/>
        </w:tabs>
        <w:spacing w:before="101"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经供热人和用热人协商确认，供、用热设施产权分界点设在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处。供、用热双方对 各自负责的供、用热设施的维护、维修及更新改造负责。</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供热人的权利和义务</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（一）有权对用热人的用热情况及设施运行状况进行监督和检查。</w:t>
      </w:r>
    </w:p>
    <w:p>
      <w:pPr>
        <w:widowControl w:val="0"/>
        <w:spacing w:before="89"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（二）监督用热人在合同约定的用热地点、数量、范围内用热，有权制止用热人超量、超使用范围用热。</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（三）对新增用热人，供热人有权在供热之前对用热人采暖系统进行检查验收。</w:t>
      </w:r>
    </w:p>
    <w:p>
      <w:pPr>
        <w:widowControl w:val="0"/>
        <w:spacing w:before="89" w:after="0" w:line="305" w:lineRule="auto"/>
        <w:ind w:left="117" w:right="20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（四）用热人违反操作规程，造成计量仪表显示数字与实际供热量不符、伪造供热记录的，供热人有权要求用热人立即改正。用热人应当按照本采暖期中最高用热月份用热量的热费收取当月热费。</w:t>
      </w:r>
    </w:p>
    <w:p>
      <w:pPr>
        <w:widowControl w:val="0"/>
        <w:spacing w:before="21"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（五）用热人用热设施或者安全管理存在不安全隐患、可能造成供热设施损害时，或者用热人在合同约定的时限内拒不交费的，供热人有权中断供热。</w:t>
      </w:r>
    </w:p>
    <w:p>
      <w:pPr>
        <w:widowControl w:val="0"/>
        <w:spacing w:before="21"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（六</w:t>
      </w:r>
      <w:r>
        <w:rPr>
          <w:rFonts w:ascii="宋体" w:eastAsia="宋体" w:hAnsi="宋体" w:cs="宋体"/>
          <w:color w:val="231F20"/>
          <w:spacing w:val="-55"/>
          <w:sz w:val="22"/>
          <w:szCs w:val="22"/>
        </w:rPr>
        <w:t>）</w:t>
      </w:r>
      <w:r>
        <w:rPr>
          <w:rFonts w:ascii="宋体" w:eastAsia="宋体" w:hAnsi="宋体" w:cs="宋体"/>
          <w:color w:val="231F20"/>
          <w:spacing w:val="2"/>
          <w:sz w:val="22"/>
          <w:szCs w:val="22"/>
        </w:rPr>
        <w:t>属供热人产权范围内的供热设施出现故障，不能正常供热或者停热</w:t>
      </w:r>
      <w:r>
        <w:rPr>
          <w:rFonts w:ascii="宋体" w:eastAsia="宋体" w:hAnsi="宋体" w:cs="宋体"/>
          <w:color w:val="231F20"/>
          <w:sz w:val="22"/>
          <w:szCs w:val="22"/>
        </w:rPr>
        <w:t>8 个小时以上的， 供热人应当通知用热人，并立即组织抢修，及时恢复供热。</w:t>
      </w:r>
    </w:p>
    <w:p>
      <w:pPr>
        <w:widowControl w:val="0"/>
        <w:spacing w:before="21" w:after="0" w:line="305"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（七）供热人因供热设施临时检修或者用热人违法用热等原</w:t>
      </w:r>
      <w:r>
        <w:rPr>
          <w:rFonts w:ascii="宋体" w:eastAsia="宋体" w:hAnsi="宋体" w:cs="宋体"/>
          <w:color w:val="231F20"/>
          <w:sz w:val="22"/>
          <w:szCs w:val="22"/>
        </w:rPr>
        <w:t>因</w:t>
      </w:r>
      <w:r>
        <w:rPr>
          <w:rFonts w:ascii="宋体" w:eastAsia="宋体" w:hAnsi="宋体" w:cs="宋体"/>
          <w:color w:val="231F20"/>
          <w:spacing w:val="2"/>
          <w:sz w:val="22"/>
          <w:szCs w:val="22"/>
        </w:rPr>
        <w:t>，需要中断供热</w:t>
      </w:r>
      <w:r>
        <w:rPr>
          <w:rFonts w:ascii="宋体" w:eastAsia="宋体" w:hAnsi="宋体" w:cs="宋体"/>
          <w:color w:val="231F20"/>
          <w:sz w:val="22"/>
          <w:szCs w:val="22"/>
        </w:rPr>
        <w:t>时</w:t>
      </w:r>
      <w:r>
        <w:rPr>
          <w:rFonts w:ascii="宋体" w:eastAsia="宋体" w:hAnsi="宋体" w:cs="宋体"/>
          <w:color w:val="231F20"/>
          <w:spacing w:val="2"/>
          <w:sz w:val="22"/>
          <w:szCs w:val="22"/>
        </w:rPr>
        <w:t>，应当提</w:t>
      </w:r>
      <w:r>
        <w:rPr>
          <w:rFonts w:ascii="宋体" w:eastAsia="宋体" w:hAnsi="宋体" w:cs="宋体"/>
          <w:color w:val="231F20"/>
          <w:sz w:val="22"/>
          <w:szCs w:val="22"/>
        </w:rPr>
        <w:t>前</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小时通过媒体或者其他方式通知用热人。因不可抗力等原因中断供热时，供热人应 当及时抢修，并在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小时内通知用热人。</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（八）有义务按照合同约定的数量、质量和使用范围向用热人供热。</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用热人的权利和义务</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（一）监督供热人按照合同约定的数量和质量向用热人提供热力。</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（二）有权对供热人收取的热费及确定的热价申请复核。</w:t>
      </w:r>
    </w:p>
    <w:p>
      <w:pPr>
        <w:widowControl w:val="0"/>
        <w:spacing w:before="89"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（三）用热人新增或者增加用热，应当向供热人办理用热申请手续，并按照规定办理有关事项。</w:t>
      </w:r>
    </w:p>
    <w:p>
      <w:pPr>
        <w:widowControl w:val="0"/>
        <w:spacing w:before="20"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（四）用热人变更用热性质、变更户名、减少用热量、暂停或者停止用热、移动表位和迁移用热地址，应当事先向供热人办理手续。停止用热时，应当将热费结清。</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（五）用热人的开户银行或者账号如有变更，应当及时通知供热人。</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（六）应当按照合同约定向供热人交热费。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（七）对自己产权范围内的用热设施应当认真维护，及时检修。</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违约责任</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（一）供热人的违约责任</w:t>
      </w:r>
    </w:p>
    <w:p>
      <w:pPr>
        <w:widowControl w:val="0"/>
        <w:numPr>
          <w:ilvl w:val="0"/>
          <w:numId w:val="1"/>
        </w:numPr>
        <w:tabs>
          <w:tab w:val="left" w:pos="867"/>
        </w:tabs>
        <w:spacing w:before="89" w:line="305"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因供热人责任未按照合同约定的期限向用热人供热的，除按照延误供热时间，折算标准热价减收或者退还用热人热费外，还应当向用热人支付热费百分之</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违约金。</w:t>
      </w:r>
    </w:p>
    <w:p>
      <w:pPr>
        <w:widowControl w:val="0"/>
        <w:numPr>
          <w:ilvl w:val="0"/>
          <w:numId w:val="1"/>
        </w:numPr>
        <w:tabs>
          <w:tab w:val="left" w:pos="867"/>
        </w:tabs>
        <w:spacing w:before="21" w:after="0" w:line="305"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由于供热人责任事故，给用热人造成损失的，由供热人承担赔偿责任。供热人应当减收或者退还给用热人实际未达到供热质量标准部分的热费。</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但有下列情况之一，造成供热质量达不到规定的标准，供热人不承担责任：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1）用热人擅自改变居室结构和室内供热设施的；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2）室内因装修和保温措施不当影响供热效果的；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3）停水、停电造成供热中断的；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4）热力设施正常的检修、抢修和供热试运行期间。</w:t>
      </w:r>
    </w:p>
    <w:p>
      <w:pPr>
        <w:widowControl w:val="0"/>
        <w:numPr>
          <w:ilvl w:val="0"/>
          <w:numId w:val="2"/>
        </w:numPr>
        <w:tabs>
          <w:tab w:val="left" w:pos="867"/>
        </w:tabs>
        <w:spacing w:before="89" w:line="305" w:lineRule="auto"/>
        <w:ind w:left="117" w:right="1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供热人的供热设施出现故障，未能及时通知用热人，给用热人造成损失的，供热人应当承担赔偿责任。</w:t>
      </w:r>
    </w:p>
    <w:p>
      <w:pPr>
        <w:widowControl w:val="0"/>
        <w:numPr>
          <w:ilvl w:val="0"/>
          <w:numId w:val="2"/>
        </w:numPr>
        <w:tabs>
          <w:tab w:val="left" w:pos="867"/>
        </w:tabs>
        <w:spacing w:before="21" w:after="0" w:line="305" w:lineRule="auto"/>
        <w:ind w:left="1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由于不可抗力的原因或者政府行为造成停止供热，使用热人受到损失的，供热人不承担赔偿责任。</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（二）用热人的违约责任</w:t>
      </w:r>
    </w:p>
    <w:p>
      <w:pPr>
        <w:widowControl w:val="0"/>
        <w:numPr>
          <w:ilvl w:val="0"/>
          <w:numId w:val="3"/>
        </w:numPr>
        <w:tabs>
          <w:tab w:val="left" w:pos="867"/>
        </w:tabs>
        <w:spacing w:before="89" w:line="305" w:lineRule="auto"/>
        <w:ind w:left="117" w:right="1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用热人逾期交热费的，还应当支付滞纳金。逾期一个月仍不交热费和滞纳金的，供热方有权限热或者停止供热。</w:t>
      </w:r>
    </w:p>
    <w:p>
      <w:pPr>
        <w:widowControl w:val="0"/>
        <w:numPr>
          <w:ilvl w:val="0"/>
          <w:numId w:val="3"/>
        </w:numPr>
        <w:tabs>
          <w:tab w:val="left" w:pos="6935"/>
        </w:tabs>
        <w:spacing w:before="21"/>
        <w:ind w:left="775" w:right="0" w:hanging="31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用热人违反合同约定，用热人应当向供热人支付百分之</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的违约金。</w:t>
      </w:r>
    </w:p>
    <w:p>
      <w:pPr>
        <w:widowControl w:val="0"/>
        <w:numPr>
          <w:ilvl w:val="0"/>
          <w:numId w:val="3"/>
        </w:numPr>
        <w:tabs>
          <w:tab w:val="left" w:pos="867"/>
        </w:tabs>
        <w:spacing w:before="89" w:after="0" w:line="305" w:lineRule="auto"/>
        <w:ind w:left="117" w:right="107"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用热人擅自进行施工用热，供热人有权立即停止供热，用热人应当赔偿供热人因此而受</w:t>
      </w:r>
      <w:r>
        <w:rPr>
          <w:rFonts w:ascii="宋体" w:eastAsia="宋体" w:hAnsi="宋体" w:cs="宋体"/>
          <w:color w:val="231F20"/>
          <w:spacing w:val="5"/>
          <w:sz w:val="22"/>
          <w:szCs w:val="22"/>
        </w:rPr>
        <w:t>到的损</w:t>
      </w:r>
      <w:r>
        <w:rPr>
          <w:rFonts w:ascii="宋体" w:eastAsia="宋体" w:hAnsi="宋体" w:cs="宋体"/>
          <w:color w:val="231F20"/>
          <w:sz w:val="22"/>
          <w:szCs w:val="22"/>
        </w:rPr>
        <w:t>失</w:t>
      </w:r>
      <w:r>
        <w:rPr>
          <w:rFonts w:ascii="宋体" w:eastAsia="宋体" w:hAnsi="宋体" w:cs="宋体"/>
          <w:color w:val="231F20"/>
          <w:spacing w:val="5"/>
          <w:sz w:val="22"/>
          <w:szCs w:val="22"/>
        </w:rPr>
        <w:t>。损失额按照擅自进行施工用热的建筑物面积和实际用热天数热费</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rPr>
        <w:t>倍计</w:t>
      </w:r>
      <w:r>
        <w:rPr>
          <w:rFonts w:ascii="宋体" w:eastAsia="宋体" w:hAnsi="宋体" w:cs="宋体"/>
          <w:color w:val="231F20"/>
          <w:sz w:val="22"/>
          <w:szCs w:val="22"/>
        </w:rPr>
        <w:t>算。开始擅自进行施工用热的时间难以确定的，按照当地开始供热时间为准。</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合同有效期限</w:t>
      </w:r>
    </w:p>
    <w:p>
      <w:pPr>
        <w:widowControl w:val="0"/>
        <w:tabs>
          <w:tab w:val="left" w:pos="2537"/>
          <w:tab w:val="left" w:pos="3637"/>
          <w:tab w:val="left" w:pos="4297"/>
          <w:tab w:val="left" w:pos="4957"/>
          <w:tab w:val="left" w:pos="6497"/>
          <w:tab w:val="left" w:pos="7157"/>
          <w:tab w:val="left" w:pos="7817"/>
        </w:tabs>
        <w:spacing w:before="10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合同期限为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日起至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tabs>
          <w:tab w:val="left" w:pos="143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合同的变更</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当事人如需要修改合同条款或者合同未尽事宜，须经双方协商一致，签订补充协定，补充协定与本合同具有同等效力。</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争议的解决方式</w:t>
      </w:r>
    </w:p>
    <w:p>
      <w:pPr>
        <w:widowControl w:val="0"/>
        <w:tabs>
          <w:tab w:val="left" w:pos="8966"/>
        </w:tabs>
        <w:spacing w:before="102" w:after="0" w:line="305"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本合同在履行过程中发生的争议，由双方当事人协商解决，协商不成的，按下列第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tabs>
          <w:tab w:val="left" w:pos="4187"/>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（二）依法向人民法院起诉。</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其他约定</w:t>
      </w:r>
    </w:p>
    <w:p>
      <w:pPr>
        <w:widowControl w:val="0"/>
        <w:spacing w:before="10" w:after="0"/>
        <w:rPr>
          <w:rFonts w:ascii="Times New Roman" w:eastAsia="Times New Roman" w:hAnsi="Times New Roman" w:cs="Times New Roman"/>
          <w:sz w:val="25"/>
          <w:szCs w:val="25"/>
        </w:rPr>
      </w:pPr>
      <w:r>
        <w:rPr>
          <w:rFonts w:ascii="Times New Roman" w:eastAsia="Times New Roman" w:hAnsi="Times New Roman" w:cs="Times New Roman"/>
          <w:strike w:val="0"/>
          <w:sz w:val="25"/>
          <w:szCs w:val="25"/>
          <w:u w:val="none"/>
        </w:rPr>
        <w:drawing>
          <wp:anchor simplePos="0" relativeHeight="251658240" behindDoc="0" locked="0" layoutInCell="1" allowOverlap="1">
            <wp:simplePos x="0" y="0"/>
            <wp:positionH relativeFrom="page">
              <wp:posOffset>1179195</wp:posOffset>
            </wp:positionH>
            <wp:positionV relativeFrom="paragraph">
              <wp:posOffset>268605</wp:posOffset>
            </wp:positionV>
            <wp:extent cx="5495925"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495925" cy="9525"/>
                    </a:xfrm>
                    <a:prstGeom prst="rect">
                      <a:avLst/>
                    </a:prstGeom>
                  </pic:spPr>
                </pic:pic>
              </a:graphicData>
            </a:graphic>
          </wp:anchor>
        </w:drawing>
      </w:r>
      <w:r>
        <w:rPr>
          <w:rFonts w:ascii="宋体" w:eastAsia="宋体" w:hAnsi="宋体" w:cs="宋体"/>
          <w:strike w:val="0"/>
          <w:sz w:val="25"/>
          <w:szCs w:val="25"/>
          <w:u w:val="none"/>
        </w:rPr>
        <w:br/>
      </w:r>
      <w:r>
        <w:rPr>
          <w:rFonts w:ascii="Times New Roman" w:eastAsia="Times New Roman" w:hAnsi="Times New Roman" w:cs="Times New Roman"/>
          <w:strike w:val="0"/>
          <w:sz w:val="25"/>
          <w:szCs w:val="25"/>
          <w:u w:val="none"/>
        </w:rPr>
        <w:drawing>
          <wp:anchor simplePos="0" relativeHeight="251659264" behindDoc="0" locked="0" layoutInCell="1" allowOverlap="1">
            <wp:simplePos x="0" y="0"/>
            <wp:positionH relativeFrom="page">
              <wp:posOffset>1179195</wp:posOffset>
            </wp:positionH>
            <wp:positionV relativeFrom="paragraph">
              <wp:posOffset>535305</wp:posOffset>
            </wp:positionV>
            <wp:extent cx="5495925"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495925" cy="9525"/>
                    </a:xfrm>
                    <a:prstGeom prst="rect">
                      <a:avLst/>
                    </a:prstGeom>
                  </pic:spPr>
                </pic:pic>
              </a:graphicData>
            </a:graphic>
          </wp:anchor>
        </w:drawing>
      </w:r>
      <w:r>
        <w:rPr>
          <w:rFonts w:ascii="宋体" w:eastAsia="宋体" w:hAnsi="宋体" w:cs="宋体"/>
          <w:strike w:val="0"/>
          <w:sz w:val="25"/>
          <w:szCs w:val="25"/>
          <w:u w:val="none"/>
        </w:rPr>
        <w:br/>
      </w:r>
      <w:r>
        <w:rPr>
          <w:rFonts w:ascii="Times New Roman" w:eastAsia="Times New Roman" w:hAnsi="Times New Roman" w:cs="Times New Roman"/>
          <w:strike w:val="0"/>
          <w:sz w:val="25"/>
          <w:szCs w:val="25"/>
          <w:u w:val="none"/>
        </w:rPr>
        <w:drawing>
          <wp:anchor simplePos="0" relativeHeight="251660288" behindDoc="0" locked="0" layoutInCell="1" allowOverlap="1">
            <wp:simplePos x="0" y="0"/>
            <wp:positionH relativeFrom="page">
              <wp:posOffset>1179195</wp:posOffset>
            </wp:positionH>
            <wp:positionV relativeFrom="paragraph">
              <wp:posOffset>802005</wp:posOffset>
            </wp:positionV>
            <wp:extent cx="5495925"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495925" cy="9525"/>
                    </a:xfrm>
                    <a:prstGeom prst="rect">
                      <a:avLst/>
                    </a:prstGeom>
                  </pic:spPr>
                </pic:pic>
              </a:graphicData>
            </a:graphic>
          </wp:anchor>
        </w:drawing>
      </w:r>
    </w:p>
    <w:p>
      <w:pPr>
        <w:widowControl w:val="0"/>
        <w:spacing w:before="3" w:after="0"/>
        <w:rPr>
          <w:rFonts w:ascii="Times New Roman" w:eastAsia="Times New Roman" w:hAnsi="Times New Roman" w:cs="Times New Roman"/>
          <w:sz w:val="23"/>
          <w:szCs w:val="23"/>
        </w:rPr>
      </w:pPr>
    </w:p>
    <w:p>
      <w:pPr>
        <w:widowControl w:val="0"/>
        <w:spacing w:before="3" w:after="0"/>
        <w:rPr>
          <w:rFonts w:ascii="Times New Roman" w:eastAsia="Times New Roman" w:hAnsi="Times New Roman" w:cs="Times New Roman"/>
          <w:sz w:val="23"/>
          <w:szCs w:val="23"/>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9" w:after="0"/>
        <w:rPr>
          <w:rFonts w:ascii="Times New Roman" w:eastAsia="Times New Roman" w:hAnsi="Times New Roman" w:cs="Times New Roman"/>
          <w:sz w:val="28"/>
          <w:szCs w:val="28"/>
        </w:rPr>
      </w:pPr>
    </w:p>
    <w:p>
      <w:pPr>
        <w:widowControl w:val="0"/>
        <w:tabs>
          <w:tab w:val="left" w:pos="5157"/>
        </w:tabs>
        <w:spacing w:before="23" w:after="0"/>
        <w:ind w:left="557"/>
        <w:rPr>
          <w:rFonts w:ascii="Times New Roman" w:eastAsia="Times New Roman" w:hAnsi="Times New Roman" w:cs="Times New Roman"/>
          <w:sz w:val="22"/>
          <w:szCs w:val="22"/>
        </w:rPr>
      </w:pPr>
      <w:r>
        <w:rPr>
          <w:rFonts w:ascii="宋体" w:eastAsia="宋体" w:hAnsi="宋体" w:cs="宋体"/>
          <w:color w:val="231F20"/>
          <w:sz w:val="22"/>
          <w:szCs w:val="22"/>
        </w:rPr>
        <w:t>供热人：</w:t>
      </w:r>
      <w:r>
        <w:rPr>
          <w:rFonts w:ascii="宋体" w:eastAsia="宋体" w:hAnsi="宋体" w:cs="宋体"/>
          <w:color w:val="231F20"/>
          <w:sz w:val="22"/>
          <w:szCs w:val="22"/>
        </w:rPr>
        <w:tab/>
      </w:r>
      <w:r>
        <w:rPr>
          <w:rFonts w:ascii="宋体" w:eastAsia="宋体" w:hAnsi="宋体" w:cs="宋体"/>
          <w:color w:val="231F20"/>
          <w:sz w:val="22"/>
          <w:szCs w:val="22"/>
        </w:rPr>
        <w:t>用热人：</w:t>
      </w:r>
    </w:p>
    <w:p>
      <w:pPr>
        <w:widowControl w:val="0"/>
        <w:tabs>
          <w:tab w:val="left" w:pos="4599"/>
        </w:tabs>
        <w:spacing w:before="89" w:after="0"/>
        <w:ind w:right="1228"/>
        <w:jc w:val="center"/>
        <w:rPr>
          <w:rFonts w:ascii="Times New Roman" w:eastAsia="Times New Roman" w:hAnsi="Times New Roman" w:cs="Times New Roman"/>
          <w:sz w:val="22"/>
          <w:szCs w:val="22"/>
        </w:rPr>
      </w:pPr>
      <w:r>
        <w:rPr>
          <w:rFonts w:ascii="宋体" w:eastAsia="宋体" w:hAnsi="宋体" w:cs="宋体"/>
          <w:color w:val="231F20"/>
          <w:sz w:val="22"/>
          <w:szCs w:val="22"/>
        </w:rPr>
        <w:t>（盖章）</w:t>
      </w:r>
      <w:r>
        <w:rPr>
          <w:rFonts w:ascii="宋体" w:eastAsia="宋体" w:hAnsi="宋体" w:cs="宋体"/>
          <w:color w:val="231F20"/>
          <w:sz w:val="22"/>
          <w:szCs w:val="22"/>
        </w:rPr>
        <w:tab/>
      </w:r>
      <w:r>
        <w:rPr>
          <w:rFonts w:ascii="宋体" w:eastAsia="宋体" w:hAnsi="宋体" w:cs="宋体"/>
          <w:color w:val="231F20"/>
          <w:sz w:val="22"/>
          <w:szCs w:val="22"/>
        </w:rPr>
        <w:t>（盖章）</w:t>
      </w:r>
    </w:p>
    <w:p>
      <w:pPr>
        <w:widowControl w:val="0"/>
        <w:tabs>
          <w:tab w:val="left" w:pos="1217"/>
          <w:tab w:val="left" w:pos="5157"/>
          <w:tab w:val="left" w:pos="581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所：</w:t>
      </w:r>
      <w:r>
        <w:rPr>
          <w:rFonts w:ascii="宋体" w:eastAsia="宋体" w:hAnsi="宋体" w:cs="宋体"/>
          <w:color w:val="231F20"/>
          <w:sz w:val="22"/>
          <w:szCs w:val="22"/>
        </w:rPr>
        <w:tab/>
      </w: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所：</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委托代理人（签字</w:t>
      </w:r>
      <w:r>
        <w:rPr>
          <w:rFonts w:ascii="宋体" w:eastAsia="宋体" w:hAnsi="宋体" w:cs="宋体"/>
          <w:color w:val="231F20"/>
          <w:spacing w:val="-28"/>
          <w:sz w:val="22"/>
          <w:szCs w:val="22"/>
        </w:rPr>
        <w:t>）：</w:t>
      </w:r>
    </w:p>
    <w:p>
      <w:pPr>
        <w:widowControl w:val="0"/>
        <w:tabs>
          <w:tab w:val="left" w:pos="51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1217"/>
          <w:tab w:val="left" w:pos="5157"/>
          <w:tab w:val="left" w:pos="581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p>
    <w:p>
      <w:pPr>
        <w:widowControl w:val="0"/>
        <w:tabs>
          <w:tab w:val="left" w:pos="1217"/>
          <w:tab w:val="left" w:pos="5157"/>
          <w:tab w:val="left" w:pos="581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r>
        <w:rPr>
          <w:rFonts w:ascii="宋体" w:eastAsia="宋体" w:hAnsi="宋体" w:cs="宋体"/>
          <w:color w:val="231F20"/>
          <w:sz w:val="22"/>
          <w:szCs w:val="22"/>
        </w:rPr>
        <w:tab/>
      </w:r>
      <w:r>
        <w:rPr>
          <w:rFonts w:ascii="宋体" w:eastAsia="宋体" w:hAnsi="宋体" w:cs="宋体"/>
          <w:color w:val="231F20"/>
          <w:sz w:val="22"/>
          <w:szCs w:val="22"/>
        </w:rPr>
        <w:t>电</w:t>
      </w:r>
      <w:r>
        <w:rPr>
          <w:rFonts w:ascii="宋体" w:eastAsia="宋体" w:hAnsi="宋体" w:cs="宋体"/>
          <w:color w:val="231F20"/>
          <w:sz w:val="22"/>
          <w:szCs w:val="22"/>
        </w:rPr>
        <w:tab/>
      </w:r>
      <w:r>
        <w:rPr>
          <w:rFonts w:ascii="宋体" w:eastAsia="宋体" w:hAnsi="宋体" w:cs="宋体"/>
          <w:color w:val="231F20"/>
          <w:sz w:val="22"/>
          <w:szCs w:val="22"/>
        </w:rPr>
        <w:t>话：</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