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GF—2004—2502</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right="118"/>
        <w:jc w:val="center"/>
        <w:rPr>
          <w:rFonts w:ascii="Times New Roman" w:eastAsia="Times New Roman" w:hAnsi="Times New Roman" w:cs="Times New Roman"/>
        </w:rPr>
      </w:pPr>
      <w:r>
        <w:rPr>
          <w:rFonts w:ascii="宋体" w:eastAsia="宋体" w:hAnsi="宋体" w:cs="宋体"/>
          <w:color w:val="231F20"/>
          <w:sz w:val="40"/>
          <w:szCs w:val="40"/>
        </w:rPr>
        <w:t>城市管道燃气特许经营协议</w:t>
      </w:r>
    </w:p>
    <w:p>
      <w:pPr>
        <w:widowControl w:val="0"/>
        <w:spacing w:before="152" w:after="0"/>
        <w:ind w:right="118"/>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11" w:after="0"/>
        <w:rPr>
          <w:rFonts w:ascii="Times New Roman" w:eastAsia="Times New Roman" w:hAnsi="Times New Roman" w:cs="Times New Roman"/>
          <w:sz w:val="41"/>
          <w:szCs w:val="41"/>
        </w:rPr>
      </w:pPr>
    </w:p>
    <w:p>
      <w:pPr>
        <w:widowControl w:val="0"/>
        <w:tabs>
          <w:tab w:val="left" w:pos="479"/>
        </w:tabs>
        <w:spacing w:before="0" w:after="0"/>
        <w:ind w:right="118"/>
        <w:jc w:val="center"/>
        <w:rPr>
          <w:rFonts w:ascii="Times New Roman" w:eastAsia="Times New Roman" w:hAnsi="Times New Roman" w:cs="Times New Roman"/>
          <w:sz w:val="24"/>
          <w:szCs w:val="24"/>
        </w:rPr>
      </w:pPr>
      <w:r>
        <w:rPr>
          <w:rFonts w:ascii="宋体" w:eastAsia="宋体" w:hAnsi="宋体" w:cs="宋体"/>
          <w:color w:val="231F20"/>
        </w:rPr>
        <w:t>目</w:t>
      </w:r>
      <w:r>
        <w:rPr>
          <w:rFonts w:ascii="宋体" w:eastAsia="宋体" w:hAnsi="宋体" w:cs="宋体"/>
          <w:color w:val="231F20"/>
          <w:sz w:val="24"/>
          <w:szCs w:val="24"/>
        </w:rPr>
        <w:tab/>
      </w:r>
      <w:r>
        <w:rPr>
          <w:rFonts w:ascii="宋体" w:eastAsia="宋体" w:hAnsi="宋体" w:cs="宋体"/>
          <w:color w:val="231F20"/>
        </w:rPr>
        <w:t>录</w:t>
      </w:r>
    </w:p>
    <w:p>
      <w:pPr>
        <w:widowControl w:val="0"/>
        <w:spacing w:before="0"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总则</w:t>
      </w:r>
    </w:p>
    <w:p>
      <w:pPr>
        <w:widowControl w:val="0"/>
        <w:tabs>
          <w:tab w:val="left" w:pos="143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定义与解释</w:t>
      </w:r>
    </w:p>
    <w:p>
      <w:pPr>
        <w:widowControl w:val="0"/>
        <w:tabs>
          <w:tab w:val="left" w:pos="1437"/>
        </w:tabs>
        <w:spacing w:before="89" w:after="0" w:line="305" w:lineRule="auto"/>
        <w:ind w:left="557" w:right="5786"/>
        <w:rPr>
          <w:rFonts w:ascii="Times New Roman" w:eastAsia="Times New Roman" w:hAnsi="Times New Roman" w:cs="Times New Roman"/>
          <w:sz w:val="22"/>
          <w:szCs w:val="22"/>
        </w:rPr>
      </w:pPr>
      <w:r>
        <w:rPr>
          <w:rFonts w:ascii="宋体" w:eastAsia="宋体" w:hAnsi="宋体" w:cs="宋体"/>
          <w:color w:val="231F20"/>
          <w:sz w:val="22"/>
          <w:szCs w:val="22"/>
        </w:rPr>
        <w:t>第三章</w:t>
      </w:r>
      <w:r>
        <w:rPr>
          <w:rFonts w:ascii="宋体" w:eastAsia="宋体" w:hAnsi="宋体" w:cs="宋体"/>
          <w:color w:val="231F20"/>
          <w:sz w:val="22"/>
          <w:szCs w:val="22"/>
        </w:rPr>
        <w:tab/>
      </w:r>
      <w:r>
        <w:rPr>
          <w:rFonts w:ascii="宋体" w:eastAsia="宋体" w:hAnsi="宋体" w:cs="宋体"/>
          <w:color w:val="231F20"/>
          <w:sz w:val="22"/>
          <w:szCs w:val="22"/>
        </w:rPr>
        <w:t>特许经营权授予和取消第四章</w:t>
      </w:r>
      <w:r>
        <w:rPr>
          <w:rFonts w:ascii="宋体" w:eastAsia="宋体" w:hAnsi="宋体" w:cs="宋体"/>
          <w:color w:val="231F20"/>
          <w:sz w:val="22"/>
          <w:szCs w:val="22"/>
        </w:rPr>
        <w:tab/>
      </w:r>
      <w:r>
        <w:rPr>
          <w:rFonts w:ascii="宋体" w:eastAsia="宋体" w:hAnsi="宋体" w:cs="宋体"/>
          <w:color w:val="231F20"/>
          <w:sz w:val="22"/>
          <w:szCs w:val="22"/>
        </w:rPr>
        <w:t>特许经营协议的终止</w:t>
      </w:r>
    </w:p>
    <w:p>
      <w:pPr>
        <w:widowControl w:val="0"/>
        <w:tabs>
          <w:tab w:val="left" w:pos="1437"/>
        </w:tabs>
        <w:spacing w:before="21" w:after="0" w:line="305" w:lineRule="auto"/>
        <w:ind w:left="557" w:right="5126"/>
        <w:rPr>
          <w:rFonts w:ascii="Times New Roman" w:eastAsia="Times New Roman" w:hAnsi="Times New Roman" w:cs="Times New Roman"/>
          <w:sz w:val="22"/>
          <w:szCs w:val="22"/>
        </w:rPr>
      </w:pPr>
      <w:r>
        <w:rPr>
          <w:rFonts w:ascii="宋体" w:eastAsia="宋体" w:hAnsi="宋体" w:cs="宋体"/>
          <w:color w:val="231F20"/>
          <w:sz w:val="22"/>
          <w:szCs w:val="22"/>
        </w:rPr>
        <w:t>第五章</w:t>
      </w:r>
      <w:r>
        <w:rPr>
          <w:rFonts w:ascii="宋体" w:eastAsia="宋体" w:hAnsi="宋体" w:cs="宋体"/>
          <w:color w:val="231F20"/>
          <w:sz w:val="22"/>
          <w:szCs w:val="22"/>
        </w:rPr>
        <w:tab/>
      </w:r>
      <w:r>
        <w:rPr>
          <w:rFonts w:ascii="宋体" w:eastAsia="宋体" w:hAnsi="宋体" w:cs="宋体"/>
          <w:color w:val="231F20"/>
          <w:sz w:val="22"/>
          <w:szCs w:val="22"/>
        </w:rPr>
        <w:t>燃气设施的建设、维护和更新第六章</w:t>
      </w:r>
      <w:r>
        <w:rPr>
          <w:rFonts w:ascii="宋体" w:eastAsia="宋体" w:hAnsi="宋体" w:cs="宋体"/>
          <w:color w:val="231F20"/>
          <w:sz w:val="22"/>
          <w:szCs w:val="22"/>
        </w:rPr>
        <w:tab/>
      </w:r>
      <w:r>
        <w:rPr>
          <w:rFonts w:ascii="宋体" w:eastAsia="宋体" w:hAnsi="宋体" w:cs="宋体"/>
          <w:color w:val="231F20"/>
          <w:sz w:val="22"/>
          <w:szCs w:val="22"/>
        </w:rPr>
        <w:t>供气安全</w:t>
      </w:r>
    </w:p>
    <w:p>
      <w:pPr>
        <w:widowControl w:val="0"/>
        <w:tabs>
          <w:tab w:val="left" w:pos="1437"/>
        </w:tabs>
        <w:spacing w:before="21" w:after="0" w:line="305" w:lineRule="auto"/>
        <w:ind w:left="557" w:right="6006"/>
        <w:rPr>
          <w:rFonts w:ascii="Times New Roman" w:eastAsia="Times New Roman" w:hAnsi="Times New Roman" w:cs="Times New Roman"/>
          <w:sz w:val="22"/>
          <w:szCs w:val="22"/>
        </w:rPr>
      </w:pPr>
      <w:r>
        <w:rPr>
          <w:rFonts w:ascii="宋体" w:eastAsia="宋体" w:hAnsi="宋体" w:cs="宋体"/>
          <w:color w:val="231F20"/>
          <w:sz w:val="22"/>
          <w:szCs w:val="22"/>
        </w:rPr>
        <w:t>第七章</w:t>
      </w:r>
      <w:r>
        <w:rPr>
          <w:rFonts w:ascii="宋体" w:eastAsia="宋体" w:hAnsi="宋体" w:cs="宋体"/>
          <w:color w:val="231F20"/>
          <w:sz w:val="22"/>
          <w:szCs w:val="22"/>
        </w:rPr>
        <w:tab/>
      </w:r>
      <w:r>
        <w:rPr>
          <w:rFonts w:ascii="宋体" w:eastAsia="宋体" w:hAnsi="宋体" w:cs="宋体"/>
          <w:color w:val="231F20"/>
          <w:sz w:val="22"/>
          <w:szCs w:val="22"/>
        </w:rPr>
        <w:t>供气质量和服务标准第八章</w:t>
      </w:r>
      <w:r>
        <w:rPr>
          <w:rFonts w:ascii="宋体" w:eastAsia="宋体" w:hAnsi="宋体" w:cs="宋体"/>
          <w:color w:val="231F20"/>
          <w:sz w:val="22"/>
          <w:szCs w:val="22"/>
        </w:rPr>
        <w:tab/>
      </w:r>
      <w:r>
        <w:rPr>
          <w:rFonts w:ascii="宋体" w:eastAsia="宋体" w:hAnsi="宋体" w:cs="宋体"/>
          <w:color w:val="231F20"/>
          <w:sz w:val="22"/>
          <w:szCs w:val="22"/>
        </w:rPr>
        <w:t>收费</w:t>
      </w:r>
    </w:p>
    <w:p>
      <w:pPr>
        <w:widowControl w:val="0"/>
        <w:tabs>
          <w:tab w:val="left" w:pos="1437"/>
        </w:tabs>
        <w:spacing w:before="21" w:after="0" w:line="305" w:lineRule="auto"/>
        <w:ind w:left="557" w:right="6886"/>
        <w:rPr>
          <w:rFonts w:ascii="Times New Roman" w:eastAsia="Times New Roman" w:hAnsi="Times New Roman" w:cs="Times New Roman"/>
          <w:sz w:val="22"/>
          <w:szCs w:val="22"/>
        </w:rPr>
      </w:pPr>
      <w:r>
        <w:rPr>
          <w:rFonts w:ascii="宋体" w:eastAsia="宋体" w:hAnsi="宋体" w:cs="宋体"/>
          <w:color w:val="231F20"/>
          <w:sz w:val="22"/>
          <w:szCs w:val="22"/>
        </w:rPr>
        <w:t>第九章</w:t>
      </w:r>
      <w:r>
        <w:rPr>
          <w:rFonts w:ascii="宋体" w:eastAsia="宋体" w:hAnsi="宋体" w:cs="宋体"/>
          <w:color w:val="231F20"/>
          <w:sz w:val="22"/>
          <w:szCs w:val="22"/>
        </w:rPr>
        <w:tab/>
      </w:r>
      <w:r>
        <w:rPr>
          <w:rFonts w:ascii="宋体" w:eastAsia="宋体" w:hAnsi="宋体" w:cs="宋体"/>
          <w:color w:val="231F20"/>
          <w:sz w:val="22"/>
          <w:szCs w:val="22"/>
        </w:rPr>
        <w:t>权利和义务第十章</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21" w:after="0" w:line="305" w:lineRule="auto"/>
        <w:ind w:left="557" w:right="6886"/>
        <w:jc w:val="both"/>
        <w:rPr>
          <w:rFonts w:ascii="Times New Roman" w:eastAsia="Times New Roman" w:hAnsi="Times New Roman" w:cs="Times New Roman"/>
          <w:sz w:val="22"/>
          <w:szCs w:val="22"/>
        </w:rPr>
      </w:pPr>
      <w:r>
        <w:rPr>
          <w:rFonts w:ascii="宋体" w:eastAsia="宋体" w:hAnsi="宋体" w:cs="宋体"/>
          <w:color w:val="231F20"/>
          <w:sz w:val="22"/>
          <w:szCs w:val="22"/>
        </w:rPr>
        <w:t>第十一章 不可抗力第十二章 争议解决第十三章</w:t>
      </w:r>
      <w:r>
        <w:rPr>
          <w:rFonts w:ascii="宋体" w:eastAsia="宋体" w:hAnsi="宋体" w:cs="宋体"/>
          <w:color w:val="231F20"/>
          <w:sz w:val="22"/>
          <w:szCs w:val="22"/>
        </w:rPr>
        <w:t xml:space="preserve">    </w:t>
      </w:r>
      <w:r>
        <w:rPr>
          <w:rFonts w:ascii="宋体" w:eastAsia="宋体" w:hAnsi="宋体" w:cs="宋体"/>
          <w:color w:val="231F20"/>
          <w:sz w:val="22"/>
          <w:szCs w:val="22"/>
        </w:rPr>
        <w:t>附则</w:t>
      </w:r>
    </w:p>
    <w:p>
      <w:pPr>
        <w:widowControl w:val="0"/>
        <w:tabs>
          <w:tab w:val="left" w:pos="1657"/>
        </w:tabs>
        <w:spacing w:before="21" w:after="0" w:line="305" w:lineRule="auto"/>
        <w:ind w:left="557" w:right="5786"/>
        <w:rPr>
          <w:rFonts w:ascii="Times New Roman" w:eastAsia="Times New Roman" w:hAnsi="Times New Roman" w:cs="Times New Roman"/>
          <w:sz w:val="22"/>
          <w:szCs w:val="22"/>
        </w:rPr>
      </w:pPr>
      <w:r>
        <w:rPr>
          <w:rFonts w:ascii="宋体" w:eastAsia="宋体" w:hAnsi="宋体" w:cs="宋体"/>
          <w:color w:val="231F20"/>
          <w:sz w:val="22"/>
          <w:szCs w:val="22"/>
        </w:rPr>
        <w:t>第十四章</w:t>
      </w:r>
      <w:r>
        <w:rPr>
          <w:rFonts w:ascii="宋体" w:eastAsia="宋体" w:hAnsi="宋体" w:cs="宋体"/>
          <w:color w:val="231F20"/>
          <w:sz w:val="22"/>
          <w:szCs w:val="22"/>
        </w:rPr>
        <w:tab/>
      </w:r>
      <w:r>
        <w:rPr>
          <w:rFonts w:ascii="宋体" w:eastAsia="宋体" w:hAnsi="宋体" w:cs="宋体"/>
          <w:color w:val="231F20"/>
          <w:sz w:val="22"/>
          <w:szCs w:val="22"/>
        </w:rPr>
        <w:t>适用法律及标准语言第十五章</w:t>
      </w:r>
      <w:r>
        <w:rPr>
          <w:rFonts w:ascii="宋体" w:eastAsia="宋体" w:hAnsi="宋体" w:cs="宋体"/>
          <w:color w:val="231F20"/>
          <w:sz w:val="22"/>
          <w:szCs w:val="22"/>
        </w:rPr>
        <w:tab/>
      </w:r>
      <w:r>
        <w:rPr>
          <w:rFonts w:ascii="宋体" w:eastAsia="宋体" w:hAnsi="宋体" w:cs="宋体"/>
          <w:color w:val="231F20"/>
          <w:sz w:val="22"/>
          <w:szCs w:val="22"/>
        </w:rPr>
        <w:t>附件</w:t>
      </w:r>
    </w:p>
    <w:p>
      <w:pPr>
        <w:widowControl w:val="0"/>
        <w:tabs>
          <w:tab w:val="left" w:pos="959"/>
        </w:tabs>
        <w:spacing w:before="177" w:after="0"/>
        <w:ind w:right="11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总则</w:t>
      </w:r>
    </w:p>
    <w:p>
      <w:pPr>
        <w:widowControl w:val="0"/>
        <w:spacing w:before="0" w:after="0"/>
        <w:rPr>
          <w:rFonts w:ascii="Times New Roman" w:eastAsia="Times New Roman" w:hAnsi="Times New Roman" w:cs="Times New Roman"/>
          <w:sz w:val="17"/>
          <w:szCs w:val="17"/>
        </w:rPr>
      </w:pPr>
    </w:p>
    <w:p>
      <w:pPr>
        <w:widowControl w:val="0"/>
        <w:tabs>
          <w:tab w:val="left" w:pos="2743"/>
        </w:tabs>
        <w:spacing w:before="0" w:after="0" w:line="305" w:lineRule="auto"/>
        <w:ind w:left="117" w:right="114" w:firstLine="440"/>
        <w:jc w:val="both"/>
        <w:rPr>
          <w:rFonts w:ascii="方正书宋_GBK" w:eastAsia="方正书宋_GBK" w:hAnsi="方正书宋_GBK" w:cs="方正书宋_GBK"/>
          <w:sz w:val="22"/>
          <w:szCs w:val="22"/>
          <w:u w:val="single"/>
        </w:rPr>
      </w:pPr>
      <w:r>
        <w:rPr>
          <w:rFonts w:ascii="宋体" w:eastAsia="宋体" w:hAnsi="宋体" w:cs="宋体"/>
          <w:color w:val="231F20"/>
          <w:spacing w:val="-16"/>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为了规范</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城市、地区管道燃气特许经营活动，加强市场监管，保障社会公共 </w:t>
      </w:r>
      <w:r>
        <w:rPr>
          <w:rFonts w:ascii="宋体" w:eastAsia="宋体" w:hAnsi="宋体" w:cs="宋体"/>
          <w:color w:val="231F20"/>
          <w:spacing w:val="5"/>
          <w:sz w:val="22"/>
          <w:szCs w:val="22"/>
        </w:rPr>
        <w:t>利益和公共安</w:t>
      </w:r>
      <w:r>
        <w:rPr>
          <w:rFonts w:ascii="宋体" w:eastAsia="宋体" w:hAnsi="宋体" w:cs="宋体"/>
          <w:color w:val="231F20"/>
          <w:sz w:val="22"/>
          <w:szCs w:val="22"/>
        </w:rPr>
        <w:t>全</w:t>
      </w:r>
      <w:r>
        <w:rPr>
          <w:rFonts w:ascii="宋体" w:eastAsia="宋体" w:hAnsi="宋体" w:cs="宋体"/>
          <w:color w:val="231F20"/>
          <w:spacing w:val="5"/>
          <w:sz w:val="22"/>
          <w:szCs w:val="22"/>
        </w:rPr>
        <w:t>，根据建设</w:t>
      </w:r>
      <w:r>
        <w:rPr>
          <w:rFonts w:ascii="宋体" w:eastAsia="宋体" w:hAnsi="宋体" w:cs="宋体"/>
          <w:color w:val="231F20"/>
          <w:sz w:val="22"/>
          <w:szCs w:val="22"/>
        </w:rPr>
        <w:t>部</w:t>
      </w:r>
      <w:r>
        <w:rPr>
          <w:rFonts w:ascii="宋体" w:eastAsia="宋体" w:hAnsi="宋体" w:cs="宋体"/>
          <w:color w:val="231F20"/>
          <w:spacing w:val="5"/>
          <w:sz w:val="22"/>
          <w:szCs w:val="22"/>
        </w:rPr>
        <w:t>《市政公用事业特许经营管理办法》</w:t>
      </w:r>
      <w:r>
        <w:rPr>
          <w:rFonts w:ascii="宋体" w:eastAsia="宋体" w:hAnsi="宋体" w:cs="宋体"/>
          <w:color w:val="231F20"/>
          <w:sz w:val="22"/>
          <w:szCs w:val="22"/>
        </w:rPr>
        <w:t>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pacing w:val="5"/>
          <w:sz w:val="22"/>
          <w:szCs w:val="22"/>
        </w:rPr>
        <w:t>地方法</w:t>
      </w:r>
      <w:r>
        <w:rPr>
          <w:rFonts w:ascii="宋体" w:eastAsia="宋体" w:hAnsi="宋体" w:cs="宋体"/>
          <w:color w:val="231F20"/>
          <w:spacing w:val="10"/>
          <w:sz w:val="22"/>
          <w:szCs w:val="22"/>
        </w:rPr>
        <w:t>规名</w:t>
      </w:r>
      <w:r>
        <w:rPr>
          <w:rFonts w:ascii="宋体" w:eastAsia="宋体" w:hAnsi="宋体" w:cs="宋体"/>
          <w:color w:val="231F20"/>
          <w:sz w:val="22"/>
          <w:szCs w:val="22"/>
        </w:rPr>
        <w:t>称</w:t>
      </w:r>
      <w:r>
        <w:rPr>
          <w:rFonts w:ascii="宋体" w:eastAsia="宋体" w:hAnsi="宋体" w:cs="宋体"/>
          <w:color w:val="231F20"/>
          <w:spacing w:val="1"/>
          <w:sz w:val="22"/>
          <w:szCs w:val="22"/>
        </w:rPr>
        <w:t xml:space="preserve"> </w:t>
      </w:r>
      <w:r>
        <w:rPr>
          <w:rFonts w:ascii="宋体" w:eastAsia="宋体" w:hAnsi="宋体" w:cs="宋体"/>
          <w:color w:val="231F20"/>
          <w:spacing w:val="3"/>
          <w:sz w:val="22"/>
          <w:szCs w:val="22"/>
        </w:rPr>
        <w:t>)，</w:t>
      </w:r>
      <w:r>
        <w:rPr>
          <w:rFonts w:ascii="宋体" w:eastAsia="宋体" w:hAnsi="宋体" w:cs="宋体"/>
          <w:color w:val="231F20"/>
          <w:spacing w:val="10"/>
          <w:sz w:val="22"/>
          <w:szCs w:val="22"/>
        </w:rPr>
        <w:t>由协议双方按照法定程序</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46"/>
          <w:sz w:val="22"/>
          <w:szCs w:val="22"/>
        </w:rPr>
        <w:t xml:space="preserve"> </w:t>
      </w:r>
      <w:r>
        <w:rPr>
          <w:rFonts w:ascii="宋体" w:eastAsia="宋体" w:hAnsi="宋体" w:cs="宋体"/>
          <w:color w:val="231F20"/>
          <w:spacing w:val="10"/>
          <w:sz w:val="22"/>
          <w:szCs w:val="22"/>
        </w:rPr>
        <w:t>日 在 中</w:t>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省</w:t>
      </w:r>
      <w:r>
        <w:rPr>
          <w:rFonts w:ascii="宋体" w:eastAsia="宋体" w:hAnsi="宋体" w:cs="宋体"/>
          <w:color w:val="231F20"/>
          <w:spacing w:val="10"/>
          <w:sz w:val="22"/>
          <w:szCs w:val="22"/>
        </w:rPr>
        <w:t>（自治区）</w:t>
      </w:r>
    </w:p>
    <w:p>
      <w:pPr>
        <w:widowControl w:val="0"/>
        <w:tabs>
          <w:tab w:val="left" w:pos="1437"/>
        </w:tabs>
        <w:spacing w:before="21"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市签署本协议。</w:t>
      </w:r>
    </w:p>
    <w:p>
      <w:pPr>
        <w:widowControl w:val="0"/>
        <w:tabs>
          <w:tab w:val="left" w:pos="2630"/>
          <w:tab w:val="left" w:pos="4241"/>
        </w:tabs>
        <w:spacing w:before="89" w:after="0" w:line="305" w:lineRule="auto"/>
        <w:ind w:left="117" w:right="126" w:firstLine="440"/>
        <w:rPr>
          <w:rFonts w:ascii="方正书宋_GBK" w:eastAsia="方正书宋_GBK" w:hAnsi="方正书宋_GBK" w:cs="方正书宋_GBK"/>
          <w:spacing w:val="-38"/>
          <w:sz w:val="22"/>
          <w:szCs w:val="22"/>
          <w:u w:val="single"/>
        </w:rPr>
      </w:pPr>
      <w:r>
        <w:rPr>
          <w:rFonts w:ascii="宋体" w:eastAsia="宋体" w:hAnsi="宋体" w:cs="宋体"/>
          <w:color w:val="231F20"/>
          <w:spacing w:val="-16"/>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协议双方分别为</w:t>
      </w:r>
      <w:r>
        <w:rPr>
          <w:rFonts w:ascii="宋体" w:eastAsia="宋体" w:hAnsi="宋体" w:cs="宋体"/>
          <w:color w:val="231F20"/>
          <w:spacing w:val="-53"/>
          <w:sz w:val="22"/>
          <w:szCs w:val="22"/>
        </w:rPr>
        <w:t>：</w:t>
      </w:r>
      <w:r>
        <w:rPr>
          <w:rFonts w:ascii="宋体" w:eastAsia="宋体" w:hAnsi="宋体" w:cs="宋体"/>
          <w:color w:val="231F20"/>
          <w:sz w:val="22"/>
          <w:szCs w:val="22"/>
        </w:rPr>
        <w:t>经中国</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省（自治区</w:t>
      </w:r>
      <w:r>
        <w:rPr>
          <w:rFonts w:ascii="宋体" w:eastAsia="宋体" w:hAnsi="宋体" w:cs="宋体"/>
          <w:color w:val="231F20"/>
          <w:spacing w:val="-38"/>
          <w:sz w:val="22"/>
          <w:szCs w:val="22"/>
        </w:rPr>
        <w:t>）</w:t>
      </w:r>
      <w:r>
        <w:rPr>
          <w:rFonts w:ascii="宋体" w:eastAsia="宋体" w:hAnsi="宋体" w:cs="宋体"/>
          <w:color w:val="231F20"/>
          <w:spacing w:val="-38"/>
          <w:sz w:val="22"/>
          <w:szCs w:val="22"/>
          <w:u w:val="single" w:color="231F20"/>
        </w:rPr>
        <w:t xml:space="preserve"> </w:t>
      </w:r>
      <w:r>
        <w:rPr>
          <w:rFonts w:ascii="宋体" w:eastAsia="宋体" w:hAnsi="宋体" w:cs="宋体"/>
          <w:color w:val="231F20"/>
          <w:spacing w:val="-38"/>
          <w:sz w:val="22"/>
          <w:szCs w:val="22"/>
          <w:u w:val="single" w:color="231F20"/>
        </w:rPr>
        <w:tab/>
      </w:r>
      <w:r>
        <w:rPr>
          <w:rFonts w:ascii="宋体" w:eastAsia="宋体" w:hAnsi="宋体" w:cs="宋体"/>
          <w:color w:val="231F20"/>
          <w:sz w:val="22"/>
          <w:szCs w:val="22"/>
        </w:rPr>
        <w:t>市（县）人民政府授权（注： 该授权可以通过以下两种形式，1.</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该人民政府发布规范性文件</w:t>
      </w:r>
      <w:r>
        <w:rPr>
          <w:rFonts w:ascii="宋体" w:eastAsia="宋体" w:hAnsi="宋体" w:cs="宋体"/>
          <w:color w:val="231F20"/>
          <w:spacing w:val="-19"/>
          <w:sz w:val="22"/>
          <w:szCs w:val="22"/>
        </w:rPr>
        <w:t>；2.</w:t>
      </w:r>
      <w:r>
        <w:rPr>
          <w:rFonts w:ascii="宋体" w:eastAsia="宋体" w:hAnsi="宋体" w:cs="宋体"/>
          <w:color w:val="231F20"/>
          <w:spacing w:val="-9"/>
          <w:sz w:val="22"/>
          <w:szCs w:val="22"/>
        </w:rPr>
        <w:t xml:space="preserve"> </w:t>
      </w:r>
      <w:r>
        <w:rPr>
          <w:rFonts w:ascii="宋体" w:eastAsia="宋体" w:hAnsi="宋体" w:cs="宋体"/>
          <w:color w:val="231F20"/>
          <w:sz w:val="22"/>
          <w:szCs w:val="22"/>
        </w:rPr>
        <w:t>该人民政府就本协议事项签</w:t>
      </w:r>
      <w:r>
        <w:rPr>
          <w:rFonts w:ascii="宋体" w:eastAsia="宋体" w:hAnsi="宋体" w:cs="宋体"/>
          <w:color w:val="231F20"/>
          <w:spacing w:val="5"/>
          <w:sz w:val="22"/>
          <w:szCs w:val="22"/>
        </w:rPr>
        <w:t>发授权书</w:t>
      </w:r>
      <w:r>
        <w:rPr>
          <w:rFonts w:ascii="宋体" w:eastAsia="宋体" w:hAnsi="宋体" w:cs="宋体"/>
          <w:color w:val="231F20"/>
          <w:spacing w:val="-111"/>
          <w:sz w:val="22"/>
          <w:szCs w:val="22"/>
        </w:rPr>
        <w:t>）</w:t>
      </w:r>
      <w:r>
        <w:rPr>
          <w:rFonts w:ascii="宋体" w:eastAsia="宋体" w:hAnsi="宋体" w:cs="宋体"/>
          <w:color w:val="231F20"/>
          <w:spacing w:val="5"/>
          <w:sz w:val="22"/>
          <w:szCs w:val="22"/>
        </w:rPr>
        <w:t>，中</w:t>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省</w:t>
      </w:r>
      <w:r>
        <w:rPr>
          <w:rFonts w:ascii="宋体" w:eastAsia="宋体" w:hAnsi="宋体" w:cs="宋体"/>
          <w:color w:val="231F20"/>
          <w:spacing w:val="5"/>
          <w:sz w:val="22"/>
          <w:szCs w:val="22"/>
        </w:rPr>
        <w:t>（自治区</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市</w:t>
      </w:r>
      <w:r>
        <w:rPr>
          <w:rFonts w:ascii="宋体" w:eastAsia="宋体" w:hAnsi="宋体" w:cs="宋体"/>
          <w:color w:val="231F20"/>
          <w:spacing w:val="5"/>
          <w:sz w:val="22"/>
          <w:szCs w:val="22"/>
        </w:rPr>
        <w:t>（县）人民政</w:t>
      </w:r>
      <w:r>
        <w:rPr>
          <w:rFonts w:ascii="宋体" w:eastAsia="宋体" w:hAnsi="宋体" w:cs="宋体"/>
          <w:color w:val="231F20"/>
          <w:sz w:val="22"/>
          <w:szCs w:val="22"/>
        </w:rPr>
        <w:t>府</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局</w:t>
      </w:r>
      <w:r>
        <w:rPr>
          <w:rFonts w:ascii="宋体" w:eastAsia="宋体" w:hAnsi="宋体" w:cs="宋体"/>
          <w:color w:val="231F20"/>
          <w:spacing w:val="5"/>
          <w:sz w:val="22"/>
          <w:szCs w:val="22"/>
        </w:rPr>
        <w:t>（委</w:t>
      </w:r>
      <w:r>
        <w:rPr>
          <w:rFonts w:ascii="宋体" w:eastAsia="宋体" w:hAnsi="宋体" w:cs="宋体"/>
          <w:color w:val="231F20"/>
          <w:spacing w:val="-110"/>
          <w:sz w:val="22"/>
          <w:szCs w:val="22"/>
        </w:rPr>
        <w:t>）</w:t>
      </w:r>
      <w:r>
        <w:rPr>
          <w:rFonts w:ascii="宋体" w:eastAsia="宋体" w:hAnsi="宋体" w:cs="宋体"/>
          <w:color w:val="231F20"/>
          <w:spacing w:val="5"/>
          <w:sz w:val="22"/>
          <w:szCs w:val="22"/>
        </w:rPr>
        <w:t>（下称</w:t>
      </w:r>
      <w:r>
        <w:rPr>
          <w:rFonts w:ascii="宋体" w:eastAsia="宋体" w:hAnsi="宋体" w:cs="宋体"/>
          <w:color w:val="231F20"/>
          <w:sz w:val="22"/>
          <w:szCs w:val="22"/>
        </w:rPr>
        <w:t>甲</w:t>
      </w:r>
      <w:r>
        <w:rPr>
          <w:rFonts w:ascii="宋体" w:eastAsia="宋体" w:hAnsi="宋体" w:cs="宋体"/>
          <w:color w:val="231F20"/>
          <w:spacing w:val="6"/>
          <w:sz w:val="22"/>
          <w:szCs w:val="22"/>
        </w:rPr>
        <w:t>方</w:t>
      </w:r>
      <w:r>
        <w:rPr>
          <w:rFonts w:ascii="宋体" w:eastAsia="宋体" w:hAnsi="宋体" w:cs="宋体"/>
          <w:color w:val="231F20"/>
          <w:spacing w:val="-110"/>
          <w:sz w:val="22"/>
          <w:szCs w:val="22"/>
        </w:rPr>
        <w:t>）</w:t>
      </w:r>
      <w:r>
        <w:rPr>
          <w:rFonts w:ascii="宋体" w:eastAsia="宋体" w:hAnsi="宋体" w:cs="宋体"/>
          <w:color w:val="231F20"/>
          <w:spacing w:val="6"/>
          <w:sz w:val="22"/>
          <w:szCs w:val="22"/>
        </w:rPr>
        <w:t>，法定地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pacing w:val="6"/>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6"/>
          <w:sz w:val="22"/>
          <w:szCs w:val="22"/>
        </w:rPr>
        <w:t>，职</w:t>
      </w:r>
      <w:r>
        <w:rPr>
          <w:rFonts w:ascii="宋体" w:eastAsia="宋体" w:hAnsi="宋体" w:cs="宋体"/>
          <w:color w:val="231F20"/>
          <w:spacing w:val="-1"/>
          <w:sz w:val="22"/>
          <w:szCs w:val="22"/>
        </w:rPr>
        <w:t>务</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48"/>
          <w:sz w:val="22"/>
          <w:szCs w:val="22"/>
        </w:rPr>
        <w:t>；</w:t>
      </w:r>
      <w:r>
        <w:rPr>
          <w:rFonts w:ascii="宋体" w:eastAsia="宋体" w:hAnsi="宋体" w:cs="宋体"/>
          <w:color w:val="231F20"/>
          <w:sz w:val="22"/>
          <w:szCs w:val="22"/>
        </w:rPr>
        <w:t>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公</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3967"/>
          <w:tab w:val="left" w:pos="4405"/>
          <w:tab w:val="left" w:pos="6347"/>
          <w:tab w:val="left" w:pos="8742"/>
        </w:tabs>
        <w:spacing w:before="24" w:after="0" w:line="305" w:lineRule="auto"/>
        <w:ind w:left="117" w:right="209"/>
        <w:rPr>
          <w:rFonts w:ascii="方正书宋_GBK" w:eastAsia="方正书宋_GBK" w:hAnsi="方正书宋_GBK" w:cs="方正书宋_GBK"/>
          <w:sz w:val="20"/>
          <w:szCs w:val="20"/>
          <w:u w:val="single"/>
        </w:rPr>
      </w:pPr>
      <w:r>
        <w:rPr>
          <w:rFonts w:ascii="宋体" w:eastAsia="宋体" w:hAnsi="宋体" w:cs="宋体"/>
          <w:color w:val="231F20"/>
          <w:sz w:val="22"/>
          <w:szCs w:val="22"/>
        </w:rPr>
        <w:t>司</w:t>
      </w:r>
      <w:r>
        <w:rPr>
          <w:rFonts w:ascii="宋体" w:eastAsia="宋体" w:hAnsi="宋体" w:cs="宋体"/>
          <w:color w:val="231F20"/>
          <w:spacing w:val="5"/>
          <w:sz w:val="22"/>
          <w:szCs w:val="22"/>
        </w:rPr>
        <w:t>（下称乙方</w:t>
      </w:r>
      <w:r>
        <w:rPr>
          <w:rFonts w:ascii="宋体" w:eastAsia="宋体" w:hAnsi="宋体" w:cs="宋体"/>
          <w:color w:val="231F20"/>
          <w:spacing w:val="-110"/>
          <w:sz w:val="22"/>
          <w:szCs w:val="22"/>
        </w:rPr>
        <w:t>）</w:t>
      </w:r>
      <w:r>
        <w:rPr>
          <w:rFonts w:ascii="宋体" w:eastAsia="宋体" w:hAnsi="宋体" w:cs="宋体"/>
          <w:color w:val="231F20"/>
          <w:spacing w:val="5"/>
          <w:sz w:val="22"/>
          <w:szCs w:val="22"/>
        </w:rPr>
        <w:t>，注册地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5"/>
          <w:sz w:val="22"/>
          <w:szCs w:val="22"/>
        </w:rPr>
        <w:t>，注册</w:t>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pacing w:val="5"/>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pacing w:val="5"/>
          <w:sz w:val="22"/>
          <w:szCs w:val="22"/>
        </w:rPr>
        <w:t>，职</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6"/>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特许经营原则</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甲乙双方应当遵循以下原则：</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1）公开、公平、公正和公共利益优先；</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2）遵守中国的法律；</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3）符合城市规划及燃气专业规划；</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4）使用户获得优质服务、公平和价格合理的燃气供应；</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5）有利于保障管道燃气安全稳定供应，提高管理和科技水平；</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6）有利于高效利用清洁能源，促进燃气事业的持续发展。</w:t>
      </w:r>
    </w:p>
    <w:p>
      <w:pPr>
        <w:widowControl w:val="0"/>
        <w:spacing w:before="4"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定义与解释</w:t>
      </w:r>
    </w:p>
    <w:p>
      <w:pPr>
        <w:widowControl w:val="0"/>
        <w:spacing w:before="14"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本协议中下列名词或术语的含义遵从本章定义的意义或解释。</w:t>
      </w:r>
    </w:p>
    <w:p>
      <w:pPr>
        <w:widowControl w:val="0"/>
        <w:spacing w:before="89"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中国：指中华人民共和国，仅为本协议之目的，不包括香港特别行政区、澳门特别行政区和台湾地区。</w:t>
      </w:r>
    </w:p>
    <w:p>
      <w:pPr>
        <w:widowControl w:val="0"/>
        <w:spacing w:before="21"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法律：指所有适用的中国法律、行政法规、地方性法规、自治条例和单行条例、规章、司法解释及其他有法律约束力的规范性文件。</w:t>
      </w:r>
    </w:p>
    <w:p>
      <w:pPr>
        <w:widowControl w:val="0"/>
        <w:spacing w:before="21"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燃气：是指供给民用生活、商业经营和工业生产等使用者使用的液化石油气、天然气、人工煤气及其他气体燃料。</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52"/>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管道燃气：以管道输送方式向使用者提供燃气。</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52"/>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管道燃气业务：提供管道燃气及相关服务的经营业务。</w:t>
      </w:r>
    </w:p>
    <w:p>
      <w:pPr>
        <w:widowControl w:val="0"/>
        <w:spacing w:before="89" w:after="0" w:line="305" w:lineRule="auto"/>
        <w:ind w:left="117" w:right="102"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燃气管网设施：指用于输送燃气的干线、支线、庭院等管道及管道连接的调压站</w:t>
      </w:r>
      <w:r>
        <w:rPr>
          <w:rFonts w:ascii="宋体" w:eastAsia="宋体" w:hAnsi="宋体" w:cs="宋体"/>
          <w:color w:val="231F20"/>
          <w:sz w:val="22"/>
          <w:szCs w:val="22"/>
        </w:rPr>
        <w:t>（箱） 和为其配套的设备、设施。</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52"/>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市政管道燃气设施：市政规划红线外所有燃气管道设施。</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52"/>
          <w:sz w:val="22"/>
          <w:szCs w:val="22"/>
        </w:rPr>
        <w:t>2.8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庭院管道燃气设施：市政规划红线内所有燃气管道设施。</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52"/>
          <w:sz w:val="22"/>
          <w:szCs w:val="22"/>
        </w:rPr>
        <w:t>2.9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影响用户用气工程：是指如果出现下列情况，则视为影响用户用气的工程：</w:t>
      </w:r>
    </w:p>
    <w:p>
      <w:pPr>
        <w:widowControl w:val="0"/>
        <w:tabs>
          <w:tab w:val="left" w:pos="2106"/>
          <w:tab w:val="left" w:pos="8143"/>
        </w:tabs>
        <w:spacing w:before="89" w:after="0"/>
        <w:ind w:left="447"/>
        <w:rPr>
          <w:rFonts w:ascii="方正书宋_GBK" w:eastAsia="方正书宋_GBK" w:hAnsi="方正书宋_GBK" w:cs="方正书宋_GBK"/>
          <w:spacing w:val="-5"/>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1）造</w:t>
      </w:r>
      <w:r>
        <w:rPr>
          <w:rFonts w:ascii="宋体" w:eastAsia="宋体" w:hAnsi="宋体" w:cs="宋体"/>
          <w:color w:val="231F20"/>
          <w:spacing w:val="-5"/>
          <w:sz w:val="22"/>
          <w:szCs w:val="22"/>
        </w:rPr>
        <w:t>成</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0"/>
          <w:szCs w:val="20"/>
          <w:u w:val="single" w:color="231F20"/>
        </w:rPr>
        <w:tab/>
      </w:r>
      <w:r>
        <w:rPr>
          <w:rFonts w:ascii="宋体" w:eastAsia="宋体" w:hAnsi="宋体" w:cs="宋体"/>
          <w:color w:val="231F20"/>
          <w:spacing w:val="-5"/>
          <w:sz w:val="22"/>
          <w:szCs w:val="22"/>
        </w:rPr>
        <w:t>户以上用户供气中断或供气压力显著降低，影响用户使用</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0"/>
          <w:szCs w:val="20"/>
          <w:u w:val="single" w:color="231F20"/>
        </w:rPr>
        <w:tab/>
      </w:r>
      <w:r>
        <w:rPr>
          <w:rFonts w:ascii="宋体" w:eastAsia="宋体" w:hAnsi="宋体" w:cs="宋体"/>
          <w:color w:val="231F20"/>
          <w:spacing w:val="-5"/>
          <w:sz w:val="22"/>
          <w:szCs w:val="22"/>
        </w:rPr>
        <w:t>小时以上；</w:t>
      </w:r>
    </w:p>
    <w:p>
      <w:pPr>
        <w:widowControl w:val="0"/>
        <w:tabs>
          <w:tab w:val="left" w:pos="520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2）阻碍主干、次干道路车辆和行人通行</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小时以上；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3）影响其他公共设施使用。</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燃气紧急事件：涉及管道燃气需要紧急采取非正常措施的事件，包括燃气爆炸、着火和泄漏等。</w:t>
      </w:r>
    </w:p>
    <w:p>
      <w:pPr>
        <w:widowControl w:val="0"/>
        <w:spacing w:before="21"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特许经营权：是指本协议中甲方授予乙方的、在特许经营期限内独家在特许经营区域范围内运营、维护市政管道燃气设施、以管道输送形式向用户供应燃气，提供相关管道燃气设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施的抢修抢险业务等并收取费用的权利。</w:t>
      </w:r>
    </w:p>
    <w:p>
      <w:pPr>
        <w:widowControl w:val="0"/>
        <w:spacing w:before="89" w:after="0" w:line="305" w:lineRule="auto"/>
        <w:ind w:left="117" w:right="109" w:firstLine="440"/>
        <w:rPr>
          <w:rFonts w:ascii="Times New Roman" w:eastAsia="Times New Roman" w:hAnsi="Times New Roman" w:cs="Times New Roman"/>
          <w:sz w:val="22"/>
          <w:szCs w:val="22"/>
        </w:rPr>
      </w:pPr>
      <w:r>
        <w:rPr>
          <w:rFonts w:ascii="宋体" w:eastAsia="宋体" w:hAnsi="宋体" w:cs="宋体"/>
          <w:color w:val="231F20"/>
          <w:spacing w:val="-52"/>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不可抗力：是指在签订本协议时不能合理预见的、不能克服和不能避免的事件或情</w:t>
      </w:r>
      <w:r>
        <w:rPr>
          <w:rFonts w:ascii="宋体" w:eastAsia="宋体" w:hAnsi="宋体" w:cs="宋体"/>
          <w:color w:val="231F20"/>
          <w:sz w:val="22"/>
          <w:szCs w:val="22"/>
        </w:rPr>
        <w:t>形。以满足上述条件为前提，不可抗力包括但不限于：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1）雷电、地震、火山爆发、滑坡、水灾、暴雨、海啸、台风、龙卷风或旱灾；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2）流行病、瘟疫；</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3）战争行为、入侵、武装冲突或外敌行为、封锁或军事力量的使用，暴乱或恐怖行为；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4）全国性、地区性、城市性或行业性罢工；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5）由于不能归因于乙方的原因造成的燃气质量恶化或供应不足。</w:t>
      </w:r>
    </w:p>
    <w:p>
      <w:pPr>
        <w:widowControl w:val="0"/>
        <w:spacing w:before="89" w:after="0"/>
        <w:ind w:left="1047" w:hanging="490"/>
        <w:rPr>
          <w:rFonts w:ascii="Times New Roman" w:eastAsia="Times New Roman" w:hAnsi="Times New Roman" w:cs="Times New Roman"/>
          <w:sz w:val="22"/>
          <w:szCs w:val="22"/>
        </w:rPr>
      </w:pPr>
      <w:r>
        <w:rPr>
          <w:rFonts w:ascii="宋体" w:eastAsia="宋体" w:hAnsi="宋体" w:cs="宋体"/>
          <w:color w:val="231F20"/>
          <w:spacing w:val="-52"/>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日、月、季度、年：均指公历的日、月份、季度和年。</w:t>
      </w:r>
    </w:p>
    <w:p>
      <w:pPr>
        <w:widowControl w:val="0"/>
        <w:spacing w:before="4" w:after="0"/>
        <w:rPr>
          <w:rFonts w:ascii="Times New Roman" w:eastAsia="Times New Roman" w:hAnsi="Times New Roman" w:cs="Times New Roman"/>
          <w:sz w:val="16"/>
          <w:szCs w:val="16"/>
        </w:rPr>
      </w:pPr>
    </w:p>
    <w:p>
      <w:pPr>
        <w:widowControl w:val="0"/>
        <w:tabs>
          <w:tab w:val="left" w:pos="3932"/>
        </w:tabs>
        <w:spacing w:before="0" w:after="0"/>
        <w:ind w:left="2972"/>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特许经营权授予和取消</w:t>
      </w:r>
    </w:p>
    <w:p>
      <w:pPr>
        <w:widowControl w:val="0"/>
        <w:spacing w:before="14" w:after="0"/>
        <w:rPr>
          <w:rFonts w:ascii="Times New Roman" w:eastAsia="Times New Roman" w:hAnsi="Times New Roman" w:cs="Times New Roman"/>
          <w:sz w:val="16"/>
          <w:szCs w:val="16"/>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特许经营权授予</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1）甲方与乙方签署本特许经营协议；</w:t>
      </w:r>
    </w:p>
    <w:p>
      <w:pPr>
        <w:widowControl w:val="0"/>
        <w:tabs>
          <w:tab w:val="left" w:pos="278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2）本协议签署</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日内，甲方向乙方发放特许经营授权书，并向社会公布。</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特许经营履约担保</w:t>
      </w:r>
    </w:p>
    <w:p>
      <w:pPr>
        <w:widowControl w:val="0"/>
        <w:tabs>
          <w:tab w:val="left" w:pos="2543"/>
        </w:tabs>
        <w:spacing w:before="89" w:after="0" w:line="305"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签订协议后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日内，乙方应向甲方提供双方能接受的信誉良好的金融机构出具的履 约保函。以保证乙方履行本协议项下有关建设项目实施以及第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9.4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条规定的义务。</w:t>
      </w:r>
    </w:p>
    <w:p>
      <w:pPr>
        <w:widowControl w:val="0"/>
        <w:tabs>
          <w:tab w:val="left" w:pos="3667"/>
        </w:tabs>
        <w:spacing w:before="20" w:after="0" w:line="305" w:lineRule="auto"/>
        <w:ind w:left="117" w:right="109"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履约保函金</w:t>
      </w:r>
      <w:r>
        <w:rPr>
          <w:rFonts w:ascii="宋体" w:eastAsia="宋体" w:hAnsi="宋体" w:cs="宋体"/>
          <w:color w:val="231F20"/>
          <w:sz w:val="22"/>
          <w:szCs w:val="22"/>
        </w:rPr>
        <w:t>额</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pacing w:val="5"/>
          <w:sz w:val="22"/>
          <w:szCs w:val="22"/>
        </w:rPr>
        <w:t>（履约保函金可根据特许经营范围内用户</w:t>
      </w:r>
      <w:r>
        <w:rPr>
          <w:rFonts w:ascii="宋体" w:eastAsia="宋体" w:hAnsi="宋体" w:cs="宋体"/>
          <w:color w:val="231F20"/>
          <w:sz w:val="22"/>
          <w:szCs w:val="22"/>
        </w:rPr>
        <w:t>数</w:t>
      </w:r>
      <w:r>
        <w:rPr>
          <w:rFonts w:ascii="宋体" w:eastAsia="宋体" w:hAnsi="宋体" w:cs="宋体"/>
          <w:color w:val="231F20"/>
          <w:spacing w:val="5"/>
          <w:sz w:val="22"/>
          <w:szCs w:val="22"/>
        </w:rPr>
        <w:t>、用气量和</w:t>
      </w:r>
      <w:r>
        <w:rPr>
          <w:rFonts w:ascii="宋体" w:eastAsia="宋体" w:hAnsi="宋体" w:cs="宋体"/>
          <w:color w:val="231F20"/>
          <w:sz w:val="22"/>
          <w:szCs w:val="22"/>
        </w:rPr>
        <w:t>用气性质等当地具体情况由协议双方商定</w:t>
      </w:r>
      <w:r>
        <w:rPr>
          <w:rFonts w:ascii="宋体" w:eastAsia="宋体" w:hAnsi="宋体" w:cs="宋体"/>
          <w:color w:val="231F20"/>
          <w:spacing w:val="-110"/>
          <w:sz w:val="22"/>
          <w:szCs w:val="22"/>
        </w:rPr>
        <w:t>。</w:t>
      </w:r>
      <w:r>
        <w:rPr>
          <w:rFonts w:ascii="宋体" w:eastAsia="宋体" w:hAnsi="宋体" w:cs="宋体"/>
          <w:color w:val="231F20"/>
          <w:sz w:val="22"/>
          <w:szCs w:val="22"/>
        </w:rPr>
        <w:t>）</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特许经营权期限</w:t>
      </w:r>
    </w:p>
    <w:p>
      <w:pPr>
        <w:widowControl w:val="0"/>
        <w:tabs>
          <w:tab w:val="left" w:pos="4325"/>
          <w:tab w:val="left" w:pos="5650"/>
          <w:tab w:val="left" w:pos="6312"/>
          <w:tab w:val="left" w:pos="8303"/>
          <w:tab w:val="left" w:pos="8965"/>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本协议之特许经营权有效期限为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日 起 至自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日止。</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特许经营权地域范围</w:t>
      </w:r>
    </w:p>
    <w:p>
      <w:pPr>
        <w:widowControl w:val="0"/>
        <w:tabs>
          <w:tab w:val="left" w:pos="2922"/>
          <w:tab w:val="left" w:pos="5229"/>
          <w:tab w:val="left" w:pos="8949"/>
        </w:tabs>
        <w:spacing w:before="89" w:after="0" w:line="305" w:lineRule="auto"/>
        <w:ind w:left="117" w:right="115" w:firstLine="439"/>
        <w:rPr>
          <w:rFonts w:ascii="方正书宋_GBK" w:eastAsia="方正书宋_GBK" w:hAnsi="方正书宋_GBK" w:cs="方正书宋_GBK"/>
          <w:sz w:val="20"/>
          <w:szCs w:val="20"/>
          <w:u w:val="single"/>
        </w:rPr>
      </w:pPr>
      <w:r>
        <w:rPr>
          <w:rFonts w:ascii="宋体" w:eastAsia="宋体" w:hAnsi="宋体" w:cs="宋体"/>
          <w:color w:val="231F20"/>
          <w:spacing w:val="16"/>
          <w:sz w:val="22"/>
          <w:szCs w:val="22"/>
        </w:rPr>
        <w:t>本协议之特许经营权行使地域范围</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6"/>
          <w:sz w:val="22"/>
          <w:szCs w:val="22"/>
        </w:rPr>
        <w:t>现行行政管辖区域</w:t>
      </w:r>
      <w:r>
        <w:rPr>
          <w:rFonts w:ascii="宋体" w:eastAsia="宋体" w:hAnsi="宋体" w:cs="宋体"/>
          <w:color w:val="231F20"/>
          <w:sz w:val="22"/>
          <w:szCs w:val="22"/>
        </w:rPr>
        <w:t>内</w:t>
      </w:r>
      <w:r>
        <w:rPr>
          <w:rFonts w:ascii="宋体" w:eastAsia="宋体" w:hAnsi="宋体" w:cs="宋体"/>
          <w:color w:val="231F20"/>
          <w:spacing w:val="16"/>
          <w:sz w:val="22"/>
          <w:szCs w:val="22"/>
        </w:rPr>
        <w:t>，东</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西至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止</w:t>
      </w:r>
      <w:r>
        <w:rPr>
          <w:rFonts w:ascii="宋体" w:eastAsia="宋体" w:hAnsi="宋体" w:cs="宋体"/>
          <w:color w:val="231F20"/>
          <w:spacing w:val="-55"/>
          <w:sz w:val="22"/>
          <w:szCs w:val="22"/>
        </w:rPr>
        <w:t>；</w:t>
      </w:r>
      <w:r>
        <w:rPr>
          <w:rFonts w:ascii="宋体" w:eastAsia="宋体" w:hAnsi="宋体" w:cs="宋体"/>
          <w:color w:val="231F20"/>
          <w:sz w:val="22"/>
          <w:szCs w:val="22"/>
        </w:rPr>
        <w:t>北起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南至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止。乙方不得擅自扩展特许经营权地域范围。</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（附件三：特许经营地域范围图示）</w:t>
      </w:r>
    </w:p>
    <w:p>
      <w:pPr>
        <w:widowControl w:val="0"/>
        <w:spacing w:before="88"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特许经营业务范围</w:t>
      </w:r>
    </w:p>
    <w:p>
      <w:pPr>
        <w:widowControl w:val="0"/>
        <w:tabs>
          <w:tab w:val="left" w:pos="4890"/>
        </w:tabs>
        <w:spacing w:before="88"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w:t>
      </w:r>
      <w:r>
        <w:rPr>
          <w:rFonts w:ascii="宋体" w:eastAsia="宋体" w:hAnsi="宋体" w:cs="宋体"/>
          <w:color w:val="231F20"/>
          <w:spacing w:val="-6"/>
          <w:sz w:val="22"/>
          <w:szCs w:val="22"/>
        </w:rPr>
        <w:t>协议规定之特许经营权的业务范</w:t>
      </w:r>
      <w:r>
        <w:rPr>
          <w:rFonts w:ascii="宋体" w:eastAsia="宋体" w:hAnsi="宋体" w:cs="宋体"/>
          <w:color w:val="231F20"/>
          <w:spacing w:val="-9"/>
          <w:sz w:val="22"/>
          <w:szCs w:val="22"/>
        </w:rPr>
        <w:t>围</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6"/>
          <w:sz w:val="22"/>
          <w:szCs w:val="22"/>
          <w:u w:val="single" w:color="231F20"/>
        </w:rPr>
        <w:t>（</w:t>
      </w:r>
      <w:r>
        <w:rPr>
          <w:rFonts w:ascii="宋体" w:eastAsia="宋体" w:hAnsi="宋体" w:cs="宋体"/>
          <w:color w:val="231F20"/>
          <w:spacing w:val="-6"/>
          <w:sz w:val="22"/>
          <w:szCs w:val="22"/>
        </w:rPr>
        <w:t>包括以管道输送形式向用户供应天燃</w:t>
      </w:r>
      <w:r>
        <w:rPr>
          <w:rFonts w:ascii="宋体" w:eastAsia="宋体" w:hAnsi="宋体" w:cs="宋体"/>
          <w:color w:val="231F20"/>
          <w:spacing w:val="-9"/>
          <w:sz w:val="22"/>
          <w:szCs w:val="22"/>
        </w:rPr>
        <w:t>气</w:t>
      </w:r>
      <w:r>
        <w:rPr>
          <w:rFonts w:ascii="宋体" w:eastAsia="宋体" w:hAnsi="宋体" w:cs="宋体"/>
          <w:color w:val="231F20"/>
          <w:spacing w:val="-6"/>
          <w:sz w:val="22"/>
          <w:szCs w:val="22"/>
        </w:rPr>
        <w:t>、液</w:t>
      </w:r>
      <w:r>
        <w:rPr>
          <w:rFonts w:ascii="宋体" w:eastAsia="宋体" w:hAnsi="宋体" w:cs="宋体"/>
          <w:color w:val="231F20"/>
          <w:sz w:val="22"/>
          <w:szCs w:val="22"/>
        </w:rPr>
        <w:t>化石油</w:t>
      </w:r>
      <w:r>
        <w:rPr>
          <w:rFonts w:ascii="宋体" w:eastAsia="宋体" w:hAnsi="宋体" w:cs="宋体"/>
          <w:color w:val="231F20"/>
          <w:spacing w:val="-9"/>
          <w:sz w:val="22"/>
          <w:szCs w:val="22"/>
        </w:rPr>
        <w:t>气</w:t>
      </w:r>
      <w:r>
        <w:rPr>
          <w:rFonts w:ascii="宋体" w:eastAsia="宋体" w:hAnsi="宋体" w:cs="宋体"/>
          <w:color w:val="231F20"/>
          <w:sz w:val="22"/>
          <w:szCs w:val="22"/>
        </w:rPr>
        <w:t>、人工煤气及其他气体燃</w:t>
      </w:r>
      <w:r>
        <w:rPr>
          <w:rFonts w:ascii="宋体" w:eastAsia="宋体" w:hAnsi="宋体" w:cs="宋体"/>
          <w:color w:val="231F20"/>
          <w:spacing w:val="-9"/>
          <w:sz w:val="22"/>
          <w:szCs w:val="22"/>
        </w:rPr>
        <w:t>料</w:t>
      </w:r>
      <w:r>
        <w:rPr>
          <w:rFonts w:ascii="宋体" w:eastAsia="宋体" w:hAnsi="宋体" w:cs="宋体"/>
          <w:color w:val="231F20"/>
          <w:sz w:val="22"/>
          <w:szCs w:val="22"/>
        </w:rPr>
        <w:t>，并提供相关管道燃气设施的维</w:t>
      </w:r>
      <w:r>
        <w:rPr>
          <w:rFonts w:ascii="宋体" w:eastAsia="宋体" w:hAnsi="宋体" w:cs="宋体"/>
          <w:color w:val="231F20"/>
          <w:spacing w:val="-9"/>
          <w:sz w:val="22"/>
          <w:szCs w:val="22"/>
        </w:rPr>
        <w:t>护</w:t>
      </w:r>
      <w:r>
        <w:rPr>
          <w:rFonts w:ascii="宋体" w:eastAsia="宋体" w:hAnsi="宋体" w:cs="宋体"/>
          <w:color w:val="231F20"/>
          <w:sz w:val="22"/>
          <w:szCs w:val="22"/>
        </w:rPr>
        <w:t>、运</w:t>
      </w:r>
      <w:r>
        <w:rPr>
          <w:rFonts w:ascii="宋体" w:eastAsia="宋体" w:hAnsi="宋体" w:cs="宋体"/>
          <w:color w:val="231F20"/>
          <w:spacing w:val="-9"/>
          <w:sz w:val="22"/>
          <w:szCs w:val="22"/>
        </w:rPr>
        <w:t>行</w:t>
      </w:r>
      <w:r>
        <w:rPr>
          <w:rFonts w:ascii="宋体" w:eastAsia="宋体" w:hAnsi="宋体" w:cs="宋体"/>
          <w:color w:val="231F20"/>
          <w:sz w:val="22"/>
          <w:szCs w:val="22"/>
        </w:rPr>
        <w:t>、抢修抢险业务</w:t>
      </w:r>
      <w:r>
        <w:rPr>
          <w:rFonts w:ascii="宋体" w:eastAsia="宋体" w:hAnsi="宋体" w:cs="宋体"/>
          <w:color w:val="231F20"/>
          <w:spacing w:val="-9"/>
          <w:sz w:val="22"/>
          <w:szCs w:val="22"/>
        </w:rPr>
        <w:t>等。)</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特许经营权转让、出租和质押</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在特许经营期间，除非甲乙双方另有约定，乙方不得将本特许经营权及相关权益转让、出租和质押给任何第三方。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特许经营权的取消</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乙方在特许经营期间有下列行为之一的，甲方应当依法终止特许经营协议，取消其特许经营权，并实施临时接管：</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1）擅自转让、出租特许经营权的；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2）擅自将所经营的财产进行处置或者抵押的；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3）因管理不善，发生特别重大质量、生产安全事故的；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4）擅自停业、歇业，严重影响到社会公共利益和安全的；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5）法律禁止的其他行为。</w:t>
      </w:r>
    </w:p>
    <w:p>
      <w:pPr>
        <w:widowControl w:val="0"/>
        <w:spacing w:before="5" w:after="0"/>
        <w:rPr>
          <w:rFonts w:ascii="Times New Roman" w:eastAsia="Times New Roman" w:hAnsi="Times New Roman" w:cs="Times New Roman"/>
          <w:sz w:val="16"/>
          <w:szCs w:val="16"/>
        </w:rPr>
      </w:pPr>
    </w:p>
    <w:p>
      <w:pPr>
        <w:widowControl w:val="0"/>
        <w:tabs>
          <w:tab w:val="left" w:pos="959"/>
        </w:tabs>
        <w:spacing w:before="0" w:after="0"/>
        <w:ind w:right="31"/>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特许经营协议的终止</w:t>
      </w:r>
    </w:p>
    <w:p>
      <w:pPr>
        <w:widowControl w:val="0"/>
        <w:spacing w:before="0" w:after="0"/>
        <w:rPr>
          <w:rFonts w:ascii="Times New Roman" w:eastAsia="Times New Roman" w:hAnsi="Times New Roman" w:cs="Times New Roman"/>
          <w:sz w:val="17"/>
          <w:szCs w:val="17"/>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期限届满终止</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特许经营期限届满时，特许经营协议自动终止。</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提前终止</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1）因不可抗力或一方认为有必要时，经甲乙双方协商可以提前终止本协议，并签订提前终止协议。协商不能达成一致时，任何一方不得擅自提前终止本协议；</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2）因特许经营权被取消，双方终止执行本协议。</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特许经营协议终止日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1）特许经营期限届满日；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2）提前终止协议生效日；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3）特许经营权被取消日。</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特许经营终止协议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1）本协议因特许经营期限届满而终止，应在终止日 180 日前完成谈判，并签署终止协议；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2）本协议因特许经营权被取消而终止的，甲乙双方应在终止日前签署终止协议。</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资产归属与处置原则</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1）谁投资谁所有；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2）资产处置以甲乙双方认定的中介机构对乙方资产评估的结果为依据；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3）乙方不再拥有特许经营权时，其资产必须进行移交，并按评估结果获得补偿。</w:t>
      </w:r>
    </w:p>
    <w:p>
      <w:pPr>
        <w:widowControl w:val="0"/>
        <w:spacing w:before="4" w:after="0"/>
        <w:rPr>
          <w:rFonts w:ascii="Times New Roman" w:eastAsia="Times New Roman" w:hAnsi="Times New Roman" w:cs="Times New Roman"/>
          <w:sz w:val="16"/>
          <w:szCs w:val="16"/>
        </w:rPr>
      </w:pPr>
    </w:p>
    <w:p>
      <w:pPr>
        <w:widowControl w:val="0"/>
        <w:tabs>
          <w:tab w:val="left" w:pos="959"/>
        </w:tabs>
        <w:spacing w:before="0" w:after="0"/>
        <w:ind w:right="31"/>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燃气设施的建设、维护和更新</w:t>
      </w:r>
    </w:p>
    <w:p>
      <w:pPr>
        <w:widowControl w:val="0"/>
        <w:spacing w:before="14" w:after="0"/>
        <w:rPr>
          <w:rFonts w:ascii="Times New Roman" w:eastAsia="Times New Roman" w:hAnsi="Times New Roman" w:cs="Times New Roman"/>
          <w:sz w:val="16"/>
          <w:szCs w:val="16"/>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燃气设施建设</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在本协议规定的区域范围内，乙方应根据城市规划和燃气专业规划的要求，承担市政燃气管道和设施的投资建设。</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燃气设施建设用地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5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特许经营期间，乙方在甲方投资建设的燃气设施，所占土地为公用事业用地，乙方按照城市基础设施用地交纳有关税费。未经审批，乙方不得变更该土地用途性质，也不得将该土地使用权转让和抵押。</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燃气设施运行、维修及更新</w:t>
      </w:r>
    </w:p>
    <w:p>
      <w:pPr>
        <w:widowControl w:val="0"/>
        <w:spacing w:before="89" w:after="0" w:line="305" w:lineRule="auto"/>
        <w:ind w:left="117" w:right="13" w:firstLine="440"/>
        <w:rPr>
          <w:rFonts w:ascii="Times New Roman" w:eastAsia="Times New Roman" w:hAnsi="Times New Roman" w:cs="Times New Roman"/>
          <w:sz w:val="22"/>
          <w:szCs w:val="22"/>
        </w:rPr>
      </w:pPr>
      <w:r>
        <w:rPr>
          <w:rFonts w:ascii="宋体" w:eastAsia="宋体" w:hAnsi="宋体" w:cs="宋体"/>
          <w:color w:val="231F20"/>
          <w:sz w:val="22"/>
          <w:szCs w:val="22"/>
        </w:rPr>
        <w:t>特许经营期间，乙方应按照国家标准和地方标准以及相关规定，负责燃气设施运行、维修及更新。</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燃气设施征用及补偿</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甲方因公共利益需要，依法征用燃气设施，乙方应予配合，甲方应给予乙方合理补偿。</w:t>
      </w:r>
    </w:p>
    <w:p>
      <w:pPr>
        <w:widowControl w:val="0"/>
        <w:spacing w:before="4" w:after="0"/>
        <w:rPr>
          <w:rFonts w:ascii="Times New Roman" w:eastAsia="Times New Roman" w:hAnsi="Times New Roman" w:cs="Times New Roman"/>
          <w:sz w:val="16"/>
          <w:szCs w:val="16"/>
        </w:rPr>
      </w:pPr>
    </w:p>
    <w:p>
      <w:pPr>
        <w:widowControl w:val="0"/>
        <w:tabs>
          <w:tab w:val="left" w:pos="959"/>
        </w:tabs>
        <w:spacing w:before="0" w:after="0"/>
        <w:ind w:right="38"/>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供气安全</w:t>
      </w:r>
    </w:p>
    <w:p>
      <w:pPr>
        <w:widowControl w:val="0"/>
        <w:spacing w:before="14" w:after="0"/>
        <w:rPr>
          <w:rFonts w:ascii="Times New Roman" w:eastAsia="Times New Roman" w:hAnsi="Times New Roman" w:cs="Times New Roman"/>
          <w:sz w:val="16"/>
          <w:szCs w:val="16"/>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燃气安全要求</w:t>
      </w:r>
    </w:p>
    <w:p>
      <w:pPr>
        <w:widowControl w:val="0"/>
        <w:spacing w:before="89" w:after="0" w:line="305" w:lineRule="auto"/>
        <w:ind w:left="117" w:right="15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乙双方须严格遵守国家和地方有关安全的法律、法规、规章及政策性文件，乙方承诺燃气供应、运行、质量、安全、服务符合国家、行业和地方相关标准，依法对特许经营区域内的管道燃气供气安全、公共安全和安全使用宣传负责。</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燃气安全制度</w:t>
      </w:r>
    </w:p>
    <w:p>
      <w:pPr>
        <w:widowControl w:val="0"/>
        <w:spacing w:before="89" w:after="0" w:line="305" w:lineRule="auto"/>
        <w:ind w:left="117" w:right="13" w:firstLine="440"/>
        <w:rPr>
          <w:rFonts w:ascii="Times New Roman" w:eastAsia="Times New Roman" w:hAnsi="Times New Roman" w:cs="Times New Roman"/>
          <w:sz w:val="22"/>
          <w:szCs w:val="22"/>
        </w:rPr>
      </w:pPr>
      <w:r>
        <w:rPr>
          <w:rFonts w:ascii="宋体" w:eastAsia="宋体" w:hAnsi="宋体" w:cs="宋体"/>
          <w:color w:val="231F20"/>
          <w:sz w:val="22"/>
          <w:szCs w:val="22"/>
        </w:rPr>
        <w:t>乙方应建立和完善安全生产责任制度，建立安全生产保证体系，保障燃气安全和稳定供应、运行和服务，防止责任事故发生；</w:t>
      </w:r>
    </w:p>
    <w:p>
      <w:pPr>
        <w:widowControl w:val="0"/>
        <w:spacing w:before="21" w:after="0" w:line="305" w:lineRule="auto"/>
        <w:ind w:left="117" w:right="13" w:firstLine="440"/>
        <w:rPr>
          <w:rFonts w:ascii="Times New Roman" w:eastAsia="Times New Roman" w:hAnsi="Times New Roman" w:cs="Times New Roman"/>
          <w:sz w:val="22"/>
          <w:szCs w:val="22"/>
        </w:rPr>
      </w:pPr>
      <w:r>
        <w:rPr>
          <w:rFonts w:ascii="宋体" w:eastAsia="宋体" w:hAnsi="宋体" w:cs="宋体"/>
          <w:color w:val="231F20"/>
          <w:sz w:val="22"/>
          <w:szCs w:val="22"/>
        </w:rPr>
        <w:t>对出现燃气事故和在事故期间，乙方应采取各种应急措施进行补救，尽量减少事故对用户和社会公众的影响，同时乙方必须按照国家有关安全管理规定向有关部门报告；</w:t>
      </w:r>
    </w:p>
    <w:p>
      <w:pPr>
        <w:widowControl w:val="0"/>
        <w:spacing w:before="21" w:after="0" w:line="305" w:lineRule="auto"/>
        <w:ind w:left="117" w:right="15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要加强燃气安全巡检，消除安全隐患，对危及燃气设施安全的案情应及时制止，并报告有关部门，同时应进行宣传、解释、劝阻和书面告知违反规定的单位或个人进行整改。对逾期不改的，书面向甲方或行政执法部门报告。甲方接到乙方报告后，应及时协调执法部门予以查处。</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管道燃气设施安全预防</w:t>
      </w:r>
    </w:p>
    <w:p>
      <w:pPr>
        <w:widowControl w:val="0"/>
        <w:spacing w:before="89" w:after="0" w:line="305" w:lineRule="auto"/>
        <w:ind w:left="117" w:right="15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乙方应严格执行《城镇燃气设施运行、维护和抢修安全技术规程》的规定，严格运行、维护和抢修安全技术程序，对管道燃气设施和用户设施的运行状况及性能进行定期的巡检。必要时</w:t>
      </w:r>
      <w:r>
        <w:rPr>
          <w:rFonts w:ascii="宋体" w:eastAsia="宋体" w:hAnsi="宋体" w:cs="宋体"/>
          <w:color w:val="231F20"/>
          <w:spacing w:val="3"/>
          <w:sz w:val="22"/>
          <w:szCs w:val="22"/>
        </w:rPr>
        <w:t>（</w:t>
      </w:r>
      <w:r>
        <w:rPr>
          <w:rFonts w:ascii="宋体" w:eastAsia="宋体" w:hAnsi="宋体" w:cs="宋体"/>
          <w:color w:val="231F20"/>
          <w:sz w:val="22"/>
          <w:szCs w:val="22"/>
        </w:rPr>
        <w:t>发生自然灾害、重大安全事故等</w:t>
      </w:r>
      <w:r>
        <w:rPr>
          <w:rFonts w:ascii="宋体" w:eastAsia="宋体" w:hAnsi="宋体" w:cs="宋体"/>
          <w:color w:val="231F20"/>
          <w:spacing w:val="-110"/>
          <w:sz w:val="22"/>
          <w:szCs w:val="22"/>
        </w:rPr>
        <w:t>）</w:t>
      </w:r>
      <w:r>
        <w:rPr>
          <w:rFonts w:ascii="宋体" w:eastAsia="宋体" w:hAnsi="宋体" w:cs="宋体"/>
          <w:color w:val="231F20"/>
          <w:sz w:val="22"/>
          <w:szCs w:val="22"/>
        </w:rPr>
        <w:t>，乙方应对地下燃气管网进行安全质量评估，并将设施运行状况定期报告甲方。</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乙方应在与用户签订的供用气合同中明确双方的安全责任。</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强制保险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乙方应针对燃气设施安全、公共责任安全、用户安全购买维持适当的保险，并承担保险费用。</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应急抢修抢险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乙方要建立应急抢修抢险救灾预案和相应的组织、指挥、设备、物资等保障体系并保证在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09"/>
        <w:rPr>
          <w:rFonts w:ascii="Times New Roman" w:eastAsia="Times New Roman" w:hAnsi="Times New Roman" w:cs="Times New Roman"/>
          <w:sz w:val="22"/>
          <w:szCs w:val="22"/>
        </w:rPr>
      </w:pPr>
      <w:r>
        <w:rPr>
          <w:rFonts w:ascii="宋体" w:eastAsia="宋体" w:hAnsi="宋体" w:cs="宋体"/>
          <w:color w:val="231F20"/>
          <w:sz w:val="22"/>
          <w:szCs w:val="22"/>
        </w:rPr>
        <w:t>出现事关燃气应急事故时，保障体系能够正常启动。乙方要建立管道燃气设施应急抢修队伍， 提供 24 小时紧急热线服务。</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燃气安全用气宣传</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乙方应根据《城镇燃气设施运行、维护和抢修安全技术规程》的标准，向管道燃气用户提供各种形式安全检查、宣传的服务，解答用户的燃气安全咨询，提高公众对管道燃气设施的保护意识。</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影响用户用气工程的报告</w:t>
      </w:r>
    </w:p>
    <w:p>
      <w:pPr>
        <w:widowControl w:val="0"/>
        <w:spacing w:before="88"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乙方在进行管道燃气设施维护或改造工程时，如果是影响用户用气的工程，应当在开展工</w:t>
      </w:r>
      <w:r>
        <w:rPr>
          <w:rFonts w:ascii="宋体" w:eastAsia="宋体" w:hAnsi="宋体" w:cs="宋体"/>
          <w:color w:val="231F20"/>
          <w:spacing w:val="6"/>
          <w:sz w:val="22"/>
          <w:szCs w:val="22"/>
        </w:rPr>
        <w:t>程作业</w:t>
      </w:r>
      <w:r>
        <w:rPr>
          <w:rFonts w:ascii="宋体" w:eastAsia="宋体" w:hAnsi="宋体" w:cs="宋体"/>
          <w:color w:val="231F20"/>
          <w:sz w:val="22"/>
          <w:szCs w:val="22"/>
        </w:rPr>
        <w:t>前</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rPr>
        <w:t>小时告知用</w:t>
      </w:r>
      <w:r>
        <w:rPr>
          <w:rFonts w:ascii="宋体" w:eastAsia="宋体" w:hAnsi="宋体" w:cs="宋体"/>
          <w:color w:val="231F20"/>
          <w:sz w:val="22"/>
          <w:szCs w:val="22"/>
        </w:rPr>
        <w:t>户</w:t>
      </w:r>
      <w:r>
        <w:rPr>
          <w:rFonts w:ascii="宋体" w:eastAsia="宋体" w:hAnsi="宋体" w:cs="宋体"/>
          <w:color w:val="231F20"/>
          <w:spacing w:val="6"/>
          <w:sz w:val="22"/>
          <w:szCs w:val="22"/>
        </w:rPr>
        <w:t>，并通过新闻媒体向用户和社会公众预告工程简</w:t>
      </w:r>
      <w:r>
        <w:rPr>
          <w:rFonts w:ascii="宋体" w:eastAsia="宋体" w:hAnsi="宋体" w:cs="宋体"/>
          <w:color w:val="231F20"/>
          <w:sz w:val="22"/>
          <w:szCs w:val="22"/>
        </w:rPr>
        <w:t>况</w:t>
      </w:r>
      <w:r>
        <w:rPr>
          <w:rFonts w:ascii="宋体" w:eastAsia="宋体" w:hAnsi="宋体" w:cs="宋体"/>
          <w:color w:val="231F20"/>
          <w:spacing w:val="6"/>
          <w:sz w:val="22"/>
          <w:szCs w:val="22"/>
        </w:rPr>
        <w:t xml:space="preserve">、施工历 </w:t>
      </w:r>
      <w:r>
        <w:rPr>
          <w:rFonts w:ascii="宋体" w:eastAsia="宋体" w:hAnsi="宋体" w:cs="宋体"/>
          <w:color w:val="231F20"/>
          <w:sz w:val="22"/>
          <w:szCs w:val="22"/>
        </w:rPr>
        <w:t>时、可能受影响的程度及区域等相关情况。</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6.8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紧急事件的通知</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乙方处理燃气紧急事件影响或可能影响范围较大的用户正常使用燃气时，乙方应在处理的同时报告甲方，并应以适当的方式告知受到或可能受到影响的用户。</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供气质量和服务标准</w:t>
      </w:r>
    </w:p>
    <w:p>
      <w:pPr>
        <w:widowControl w:val="0"/>
        <w:spacing w:before="14" w:after="0"/>
        <w:rPr>
          <w:rFonts w:ascii="Times New Roman" w:eastAsia="Times New Roman" w:hAnsi="Times New Roman" w:cs="Times New Roman"/>
          <w:sz w:val="16"/>
          <w:szCs w:val="16"/>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供气质量</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乙方应当建立质量保证体系，确保其向用户所供应的燃气质量、管输和灶前压力、燃烧热值、华白指数、燃气加臭等方面符合本协议附件四所规定的质量要求。</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服务标准</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乙方应当根据用户的实际需要向用户提供业务热线、用户维修服务网点、营业接待、定期抄表、设施安装检修等综合服务，并确保能够达到附件五所规定的标准。</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收费</w:t>
      </w:r>
    </w:p>
    <w:p>
      <w:pPr>
        <w:widowControl w:val="0"/>
        <w:spacing w:before="0" w:after="0"/>
        <w:rPr>
          <w:rFonts w:ascii="Times New Roman" w:eastAsia="Times New Roman" w:hAnsi="Times New Roman" w:cs="Times New Roman"/>
          <w:sz w:val="17"/>
          <w:szCs w:val="17"/>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批准的价格</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乙方管道燃气销售价格执行当地政府物价主管部门批准的销售价格向其服务范围内的用户收取费用。</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乙方其他有偿服务价格标准须经当地政府物价主管部门另行批准。</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燃气费计算</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燃气气费的计算可按每立方米的单价乘以用气量计算，或采用热量单价计算。燃气费结算方式按照适用法律，实行周期抄表并结算燃气费。</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价格调整程序</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乙方因非乙方原因造成的经营成本发生重大变动时，可提出城市管道燃气收费标准调整申请。甲方核实后应向有关部门提出调整意见。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成本监管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甲方有权对管道燃气企业经营成本进行监管，并对企业的经营状况进行评估。</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jc w:val="center"/>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权利和义务</w:t>
      </w:r>
    </w:p>
    <w:p>
      <w:pPr>
        <w:widowControl w:val="0"/>
        <w:spacing w:before="0" w:after="0"/>
        <w:rPr>
          <w:rFonts w:ascii="Times New Roman" w:eastAsia="Times New Roman" w:hAnsi="Times New Roman" w:cs="Times New Roman"/>
          <w:sz w:val="17"/>
          <w:szCs w:val="17"/>
        </w:rPr>
      </w:pPr>
    </w:p>
    <w:p>
      <w:pPr>
        <w:widowControl w:val="0"/>
        <w:spacing w:before="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1）甲方依照国家相关法律、法规及有关技术标准对乙方的特许经营业务进行监管；</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2）监督乙方实施特许经营协议内容，并可聘请中介机构对乙方的资产和经营状况进行评估，根据评估结果向乙方提出建议；</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3）享有审查乙方管道燃气五年规划和年度投资计划是否符合城市总体规划的权利；</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4）受理用户对乙方的投诉，进行核实并依法处理；</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5）法律、法规、规章规定的其他监管权利。</w:t>
      </w:r>
    </w:p>
    <w:p>
      <w:pPr>
        <w:widowControl w:val="0"/>
        <w:spacing w:before="88"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甲方义务</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1）维护特许经营权的完整性，在特许经营期间，甲方不得在已授予乙方特许经营权地域范围内，再将特许经营权授予第三方；</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2）维护特许经营范围内燃气市场秩序；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3）为乙方的特许经营提供必要的政策支持和扶持；</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4）制订临时接管乙方管道燃气设施及运行预案，保证社会公众的利益；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5）法律、法规及本协议规定的其他义务。</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1）享有特许经营权范围内的管道燃气业务独家经营的权利；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2）拥有特许经营权范围内的管道燃气的投资、发展权利；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3）维护燃气管网安全运行的权利；</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4）对用户燃气设施不符合国家有关安全技术标准以及存在安全隐患的，或者对严重违反燃气供用气合同或违法使用燃气的用户拒绝供气的权利；</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5）法律、法规及本协议规定的其他权利。</w:t>
      </w:r>
    </w:p>
    <w:p>
      <w:pPr>
        <w:widowControl w:val="0"/>
        <w:spacing w:before="88"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乙方义务</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1）制订管道燃气发展的远、近期投资计划，按照城市总体规划及燃气专业规划的要求组织投资建设；</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2）按照国家、行业、地方及企业标准提供燃气及相关服务；</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3）维护燃气管网设施正常运行，保证供气连续性。发生故障或者燃气安全事故时，应迅速抢修和援救；</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4）有普遍服务和持续经营义务，未经甲方同意，不得擅自决定中断供气、解散、歇业；</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5）接受甲方的日常监督管理及依照法律、法规、规章进行的临时接管和其他管制措施和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社会公众的监督；</w:t>
      </w:r>
    </w:p>
    <w:p>
      <w:pPr>
        <w:widowControl w:val="0"/>
        <w:spacing w:before="89" w:after="0" w:line="305"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6）乙方有义务且必须就由于建设、运营和维护市政管道燃气设施而造成的环境污染及因此而导致的任何损害、费用、损失或责任，对甲方予以赔偿。但若所要求的损害、费用、损失或责任是由甲方违约所致或依本协议乙方不承担责任的环境污染除外；</w:t>
      </w:r>
    </w:p>
    <w:p>
      <w:pPr>
        <w:widowControl w:val="0"/>
        <w:spacing w:before="21" w:after="0" w:line="305"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7）乙方必须将有关市政管道燃气设施设计、建设和运行的所有技术数据，包括设计报告、计算和设计文件、运行数据，在编制完成后立即提交给甲方，以使甲方能监督项目设施的设计、建设进度和设施的运行；</w:t>
      </w:r>
    </w:p>
    <w:p>
      <w:pPr>
        <w:widowControl w:val="0"/>
        <w:spacing w:before="21"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8）在特许经营权被取消或终止后，应在授权主体规定的时间内，保证正常供应和服务的连续性。在移交用于维持特许经营业务正常运作所必需的资产及全部档案给授权主体指定的单位时，对交接期间的安全、服务和人员安置承担全部责任。</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定期报告</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乙方在特许经营期间，应当对下列事项向甲方做出定期报告：</w:t>
      </w:r>
    </w:p>
    <w:p>
      <w:pPr>
        <w:widowControl w:val="0"/>
        <w:tabs>
          <w:tab w:val="left" w:pos="3282"/>
          <w:tab w:val="left" w:pos="4171"/>
        </w:tabs>
        <w:spacing w:before="89" w:after="0" w:line="305" w:lineRule="auto"/>
        <w:ind w:left="117" w:right="108"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pacing w:val="2"/>
          <w:sz w:val="22"/>
          <w:szCs w:val="22"/>
        </w:rPr>
        <w:t>1）</w:t>
      </w:r>
      <w:r>
        <w:rPr>
          <w:rFonts w:ascii="宋体" w:eastAsia="宋体" w:hAnsi="宋体" w:cs="宋体"/>
          <w:color w:val="231F20"/>
          <w:spacing w:val="6"/>
          <w:sz w:val="22"/>
          <w:szCs w:val="22"/>
        </w:rPr>
        <w:t>乙方应于每年</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日前向甲方提交上一年度的特许经营报</w:t>
      </w:r>
      <w:r>
        <w:rPr>
          <w:rFonts w:ascii="宋体" w:eastAsia="宋体" w:hAnsi="宋体" w:cs="宋体"/>
          <w:color w:val="231F20"/>
          <w:sz w:val="22"/>
          <w:szCs w:val="22"/>
        </w:rPr>
        <w:t>告</w:t>
      </w:r>
      <w:r>
        <w:rPr>
          <w:rFonts w:ascii="宋体" w:eastAsia="宋体" w:hAnsi="宋体" w:cs="宋体"/>
          <w:color w:val="231F20"/>
          <w:spacing w:val="6"/>
          <w:sz w:val="22"/>
          <w:szCs w:val="22"/>
        </w:rPr>
        <w:t xml:space="preserve">（内容包 </w:t>
      </w:r>
      <w:r>
        <w:rPr>
          <w:rFonts w:ascii="宋体" w:eastAsia="宋体" w:hAnsi="宋体" w:cs="宋体"/>
          <w:color w:val="231F20"/>
          <w:sz w:val="22"/>
          <w:szCs w:val="22"/>
        </w:rPr>
        <w:t>括特许经营资产情况、发展、管理、服务质量报告、经营计划的执行情况和企业基本状况等</w:t>
      </w:r>
      <w:r>
        <w:rPr>
          <w:rFonts w:ascii="宋体" w:eastAsia="宋体" w:hAnsi="宋体" w:cs="宋体"/>
          <w:color w:val="231F20"/>
          <w:spacing w:val="-110"/>
          <w:sz w:val="22"/>
          <w:szCs w:val="22"/>
        </w:rPr>
        <w:t>）</w:t>
      </w:r>
      <w:r>
        <w:rPr>
          <w:rFonts w:ascii="宋体" w:eastAsia="宋体" w:hAnsi="宋体" w:cs="宋体"/>
          <w:color w:val="231F20"/>
          <w:sz w:val="22"/>
          <w:szCs w:val="22"/>
        </w:rPr>
        <w:t>、特许经营财务报告；</w:t>
      </w:r>
    </w:p>
    <w:p>
      <w:pPr>
        <w:widowControl w:val="0"/>
        <w:tabs>
          <w:tab w:val="left" w:pos="300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2）乙方应于每年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月前向甲方提交上一年度的管道燃气质量检测报告；</w:t>
      </w:r>
    </w:p>
    <w:p>
      <w:pPr>
        <w:widowControl w:val="0"/>
        <w:tabs>
          <w:tab w:val="left" w:pos="3051"/>
        </w:tabs>
        <w:spacing w:before="89" w:after="0" w:line="305" w:lineRule="auto"/>
        <w:ind w:left="117" w:right="209"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
          <w:sz w:val="22"/>
          <w:szCs w:val="22"/>
        </w:rPr>
        <w:t>3）</w:t>
      </w:r>
      <w:r>
        <w:rPr>
          <w:rFonts w:ascii="宋体" w:eastAsia="宋体" w:hAnsi="宋体" w:cs="宋体"/>
          <w:color w:val="231F20"/>
          <w:spacing w:val="5"/>
          <w:sz w:val="22"/>
          <w:szCs w:val="22"/>
        </w:rPr>
        <w:t>乙方应于每</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月前向甲方提交本年度管道燃气发</w:t>
      </w:r>
      <w:r>
        <w:rPr>
          <w:rFonts w:ascii="宋体" w:eastAsia="宋体" w:hAnsi="宋体" w:cs="宋体"/>
          <w:color w:val="231F20"/>
          <w:sz w:val="22"/>
          <w:szCs w:val="22"/>
        </w:rPr>
        <w:t>展</w:t>
      </w:r>
      <w:r>
        <w:rPr>
          <w:rFonts w:ascii="宋体" w:eastAsia="宋体" w:hAnsi="宋体" w:cs="宋体"/>
          <w:color w:val="231F20"/>
          <w:spacing w:val="5"/>
          <w:sz w:val="22"/>
          <w:szCs w:val="22"/>
        </w:rPr>
        <w:t>、气</w:t>
      </w:r>
      <w:r>
        <w:rPr>
          <w:rFonts w:ascii="宋体" w:eastAsia="宋体" w:hAnsi="宋体" w:cs="宋体"/>
          <w:color w:val="231F20"/>
          <w:sz w:val="22"/>
          <w:szCs w:val="22"/>
        </w:rPr>
        <w:t>量</w:t>
      </w:r>
      <w:r>
        <w:rPr>
          <w:rFonts w:ascii="宋体" w:eastAsia="宋体" w:hAnsi="宋体" w:cs="宋体"/>
          <w:color w:val="231F20"/>
          <w:spacing w:val="5"/>
          <w:sz w:val="22"/>
          <w:szCs w:val="22"/>
        </w:rPr>
        <w:t xml:space="preserve">、投资项目计划报 </w:t>
      </w:r>
      <w:r>
        <w:rPr>
          <w:rFonts w:ascii="宋体" w:eastAsia="宋体" w:hAnsi="宋体" w:cs="宋体"/>
          <w:color w:val="231F20"/>
          <w:sz w:val="22"/>
          <w:szCs w:val="22"/>
        </w:rPr>
        <w:t>告，年度经营计划。</w:t>
      </w:r>
    </w:p>
    <w:p>
      <w:pPr>
        <w:widowControl w:val="0"/>
        <w:spacing w:before="21"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临时报告</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乙方应当在下列事项出现后十日内向甲方提交书面备案报告：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1）乙方制订远期经营计划（如五年或十年经营计划）；</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2）乙方董事、监事、总经理、副总经理、财务总监、总工程师等高级管理人员确定或发生人员变更；</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3）乙方的股东或股权结构发生变化；</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4）乙方董事会、监事会作出的有关特许经营业务的决议；</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5）乙方签署可能对公司特许经营业务有重大影响的合同、协议或意向书；</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6）发生影响燃气价格、安全、技术、质量、服务的重大事项；</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7）其他对公司特许经营业务有重大影响的事项。</w:t>
      </w:r>
    </w:p>
    <w:p>
      <w:pPr>
        <w:widowControl w:val="0"/>
        <w:spacing w:before="4"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违约</w:t>
      </w:r>
    </w:p>
    <w:p>
      <w:pPr>
        <w:widowControl w:val="0"/>
        <w:spacing w:before="14" w:after="0"/>
        <w:rPr>
          <w:rFonts w:ascii="Times New Roman" w:eastAsia="Times New Roman" w:hAnsi="Times New Roman" w:cs="Times New Roman"/>
          <w:sz w:val="16"/>
          <w:szCs w:val="16"/>
        </w:rPr>
      </w:pPr>
    </w:p>
    <w:p>
      <w:pPr>
        <w:widowControl w:val="0"/>
        <w:spacing w:before="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赔偿责任</w:t>
      </w:r>
    </w:p>
    <w:p>
      <w:pPr>
        <w:widowControl w:val="0"/>
        <w:spacing w:before="88"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协议任何一方违反本协议的任一约定的行为，均为违约。违约方承担赔偿责任，包括对方因违约方的违约行为导致的向第三方支付的赔偿。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非违约方应当最大程度地减少因违约方违约引起的损失。</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如部分损失是由于非违约方作为或不作为造成的，则应从获赔金额中扣除因此而造成的损失。</w:t>
      </w:r>
    </w:p>
    <w:p>
      <w:pPr>
        <w:widowControl w:val="0"/>
        <w:spacing w:before="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提前告知</w:t>
      </w:r>
    </w:p>
    <w:p>
      <w:pPr>
        <w:widowControl w:val="0"/>
        <w:spacing w:before="89"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在知道或应该知道自己不再具备履行本协议能力时，应提前以书面形式向甲方告知自己真实情形，并协助甲方执行临时接管预案。乙方未及时通知甲方，造成损失或重大社会影响的，乙方及乙方责任人应承担相应法律责任。</w:t>
      </w:r>
    </w:p>
    <w:p>
      <w:pPr>
        <w:widowControl w:val="0"/>
        <w:spacing w:before="2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合理补救</w:t>
      </w:r>
    </w:p>
    <w:p>
      <w:pPr>
        <w:widowControl w:val="0"/>
        <w:spacing w:before="88"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甲方认为乙方有致使其特许经营权被取消的行为时，应以书面形式向乙方告知，并应给予书面告知日后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日的补救期。乙方应在补救期内完成纠正或消除特许经营障碍，或在该期 内对甲方的告知提出异议。甲方应于接到异议后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日内重新核实情况，并做出取消或不取 消决定。</w:t>
      </w:r>
    </w:p>
    <w:p>
      <w:pPr>
        <w:widowControl w:val="0"/>
        <w:tabs>
          <w:tab w:val="left" w:pos="1199"/>
        </w:tabs>
        <w:spacing w:before="176" w:after="0"/>
        <w:ind w:right="98"/>
        <w:jc w:val="center"/>
        <w:rPr>
          <w:rFonts w:ascii="Times New Roman" w:eastAsia="Times New Roman" w:hAnsi="Times New Roman" w:cs="Times New Roman"/>
          <w:sz w:val="24"/>
          <w:szCs w:val="24"/>
        </w:rPr>
      </w:pPr>
      <w:r>
        <w:rPr>
          <w:rFonts w:ascii="宋体" w:eastAsia="宋体" w:hAnsi="宋体" w:cs="宋体"/>
          <w:color w:val="231F20"/>
        </w:rPr>
        <w:t>第十一章</w:t>
      </w:r>
      <w:r>
        <w:rPr>
          <w:rFonts w:ascii="宋体" w:eastAsia="宋体" w:hAnsi="宋体" w:cs="宋体"/>
          <w:color w:val="231F20"/>
          <w:sz w:val="24"/>
          <w:szCs w:val="24"/>
        </w:rPr>
        <w:tab/>
      </w:r>
      <w:r>
        <w:rPr>
          <w:rFonts w:ascii="宋体" w:eastAsia="宋体" w:hAnsi="宋体" w:cs="宋体"/>
          <w:color w:val="231F20"/>
        </w:rPr>
        <w:t>不可抗力</w:t>
      </w:r>
    </w:p>
    <w:p>
      <w:pPr>
        <w:widowControl w:val="0"/>
        <w:spacing w:before="14" w:after="0"/>
        <w:rPr>
          <w:rFonts w:ascii="Times New Roman" w:eastAsia="Times New Roman" w:hAnsi="Times New Roman" w:cs="Times New Roman"/>
          <w:sz w:val="16"/>
          <w:szCs w:val="16"/>
        </w:rPr>
      </w:pPr>
    </w:p>
    <w:p>
      <w:pPr>
        <w:widowControl w:val="0"/>
        <w:spacing w:before="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不可抗力免责</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由于不可抗力事件不能全部或部分履行其义务时，任何一方可中止履行其在本协议项下的义务（在不可抗力事件发生前已发生的应付未付义务除外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pacing w:val="-14"/>
          <w:sz w:val="22"/>
          <w:szCs w:val="22"/>
        </w:rPr>
        <w:t>如果甲方或乙方按照上款中止履行义务，其必须在不可抗力事件结束后尽快恢复履行这些义务。</w:t>
      </w:r>
    </w:p>
    <w:p>
      <w:pPr>
        <w:widowControl w:val="0"/>
        <w:spacing w:before="8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对不可抗力免责的限制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以下各项事件不构成不可抗力：</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1）因正常损耗、未适当维护设备或零部件存货不足而引起的设备故障或损坏；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2）仅仅导致履约不经济的任何行为、事件或情况。</w:t>
      </w:r>
    </w:p>
    <w:p>
      <w:pPr>
        <w:widowControl w:val="0"/>
        <w:spacing w:before="8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提出不可抗力一方的义务</w:t>
      </w:r>
    </w:p>
    <w:p>
      <w:pPr>
        <w:widowControl w:val="0"/>
        <w:spacing w:before="89"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声称受到不可抗力的一方必须在知道不可抗力事件发生之后尽可能立即书面通知另一方， 并详细描述有关不可抗力事件或法律变更的发生和可能对该方履行在本协议义务产生的影响和预计影响结束的时间。同时提供另一方可能合理要求的任何其他信息。发生不可抗力事件时， 任何一方必须各自承担由于不可抗力事件造成的支出和费用。</w:t>
      </w:r>
    </w:p>
    <w:p>
      <w:pPr>
        <w:widowControl w:val="0"/>
        <w:spacing w:before="21"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声称受到不可抗力的一方应在任何时候采取合理的行动，以避免或尽量减少不可抗力事件的影响。</w:t>
      </w:r>
    </w:p>
    <w:p>
      <w:pPr>
        <w:widowControl w:val="0"/>
        <w:tabs>
          <w:tab w:val="left" w:pos="119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第十二章</w:t>
      </w:r>
      <w:r>
        <w:rPr>
          <w:rFonts w:ascii="宋体" w:eastAsia="宋体" w:hAnsi="宋体" w:cs="宋体"/>
          <w:color w:val="231F20"/>
          <w:sz w:val="24"/>
          <w:szCs w:val="24"/>
        </w:rPr>
        <w:tab/>
      </w:r>
      <w:r>
        <w:rPr>
          <w:rFonts w:ascii="宋体" w:eastAsia="宋体" w:hAnsi="宋体" w:cs="宋体"/>
          <w:color w:val="231F20"/>
        </w:rPr>
        <w:t>争议解决</w:t>
      </w:r>
    </w:p>
    <w:p>
      <w:pPr>
        <w:widowControl w:val="0"/>
        <w:spacing w:before="0" w:after="0"/>
        <w:rPr>
          <w:rFonts w:ascii="Times New Roman" w:eastAsia="Times New Roman" w:hAnsi="Times New Roman" w:cs="Times New Roman"/>
          <w:sz w:val="17"/>
          <w:szCs w:val="17"/>
        </w:rPr>
      </w:pPr>
    </w:p>
    <w:p>
      <w:pPr>
        <w:widowControl w:val="0"/>
        <w:spacing w:before="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协商解决争议</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若双方对于由于本协议、在本协议项下或与本协议有关的或对其条款解释（包括关于其存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5"/>
        <w:rPr>
          <w:rFonts w:ascii="Times New Roman" w:eastAsia="Times New Roman" w:hAnsi="Times New Roman" w:cs="Times New Roman"/>
          <w:sz w:val="22"/>
          <w:szCs w:val="22"/>
        </w:rPr>
      </w:pPr>
      <w:r>
        <w:rPr>
          <w:rFonts w:ascii="宋体" w:eastAsia="宋体" w:hAnsi="宋体" w:cs="宋体"/>
          <w:color w:val="231F20"/>
          <w:sz w:val="22"/>
          <w:szCs w:val="22"/>
        </w:rPr>
        <w:t>在、有效或终止的任何问题</w:t>
      </w:r>
      <w:r>
        <w:rPr>
          <w:rFonts w:ascii="宋体" w:eastAsia="宋体" w:hAnsi="宋体" w:cs="宋体"/>
          <w:color w:val="231F20"/>
          <w:spacing w:val="-110"/>
          <w:sz w:val="22"/>
          <w:szCs w:val="22"/>
        </w:rPr>
        <w:t>）</w:t>
      </w:r>
      <w:r>
        <w:rPr>
          <w:rFonts w:ascii="宋体" w:eastAsia="宋体" w:hAnsi="宋体" w:cs="宋体"/>
          <w:color w:val="231F20"/>
          <w:sz w:val="22"/>
          <w:szCs w:val="22"/>
        </w:rPr>
        <w:t>，以及因履行本协议而产生的任何争议、分歧或索赔，都应尽力通过协商解决。</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通过协商未能解决上述争议，则适用第 12.2 条的规定。</w:t>
      </w:r>
    </w:p>
    <w:p>
      <w:pPr>
        <w:widowControl w:val="0"/>
        <w:spacing w:before="8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仲裁或者提起诉讼</w:t>
      </w:r>
    </w:p>
    <w:p>
      <w:pPr>
        <w:widowControl w:val="0"/>
        <w:spacing w:before="89"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若甲乙双方不能根据第 </w:t>
      </w:r>
      <w:r>
        <w:rPr>
          <w:rFonts w:ascii="宋体" w:eastAsia="宋体" w:hAnsi="宋体" w:cs="宋体"/>
          <w:color w:val="231F20"/>
          <w:sz w:val="22"/>
          <w:szCs w:val="22"/>
        </w:rPr>
        <w:t>12.1</w:t>
      </w:r>
      <w:r>
        <w:rPr>
          <w:rFonts w:ascii="宋体" w:eastAsia="宋体" w:hAnsi="宋体" w:cs="宋体"/>
          <w:color w:val="231F20"/>
          <w:spacing w:val="-3"/>
          <w:sz w:val="22"/>
          <w:szCs w:val="22"/>
        </w:rPr>
        <w:t xml:space="preserve"> 条规定解决争议，可依照适用法律通过仲裁途径解决；或者将</w:t>
      </w:r>
      <w:r>
        <w:rPr>
          <w:rFonts w:ascii="宋体" w:eastAsia="宋体" w:hAnsi="宋体" w:cs="宋体"/>
          <w:color w:val="231F20"/>
          <w:spacing w:val="-4"/>
          <w:sz w:val="22"/>
          <w:szCs w:val="22"/>
        </w:rPr>
        <w:t>该争议按照适用法律的规定，向有管辖权的人民法院提起诉讼。 当适用法律对此类争议的解决方式做出明确结论时，依其结论处理。</w:t>
      </w:r>
    </w:p>
    <w:p>
      <w:pPr>
        <w:widowControl w:val="0"/>
        <w:tabs>
          <w:tab w:val="left" w:pos="1266"/>
        </w:tabs>
        <w:spacing w:before="177" w:after="0"/>
        <w:ind w:left="66"/>
        <w:jc w:val="center"/>
        <w:rPr>
          <w:rFonts w:ascii="Times New Roman" w:eastAsia="Times New Roman" w:hAnsi="Times New Roman" w:cs="Times New Roman"/>
          <w:sz w:val="24"/>
          <w:szCs w:val="24"/>
        </w:rPr>
      </w:pPr>
      <w:r>
        <w:rPr>
          <w:rFonts w:ascii="宋体" w:eastAsia="宋体" w:hAnsi="宋体" w:cs="宋体"/>
          <w:color w:val="231F20"/>
        </w:rPr>
        <w:t>第十三章</w:t>
      </w:r>
      <w:r>
        <w:rPr>
          <w:rFonts w:ascii="宋体" w:eastAsia="宋体" w:hAnsi="宋体" w:cs="宋体"/>
          <w:color w:val="231F20"/>
          <w:sz w:val="24"/>
          <w:szCs w:val="24"/>
        </w:rPr>
        <w:tab/>
      </w:r>
      <w:r>
        <w:rPr>
          <w:rFonts w:ascii="宋体" w:eastAsia="宋体" w:hAnsi="宋体" w:cs="宋体"/>
          <w:color w:val="231F20"/>
        </w:rPr>
        <w:t>附则</w:t>
      </w:r>
    </w:p>
    <w:p>
      <w:pPr>
        <w:widowControl w:val="0"/>
        <w:spacing w:before="14" w:after="0"/>
        <w:rPr>
          <w:rFonts w:ascii="Times New Roman" w:eastAsia="Times New Roman" w:hAnsi="Times New Roman" w:cs="Times New Roman"/>
          <w:sz w:val="16"/>
          <w:szCs w:val="16"/>
        </w:rPr>
      </w:pPr>
    </w:p>
    <w:p>
      <w:pPr>
        <w:widowControl w:val="0"/>
        <w:spacing w:before="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协议签署</w:t>
      </w:r>
    </w:p>
    <w:p>
      <w:pPr>
        <w:widowControl w:val="0"/>
        <w:spacing w:before="88"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甲方、乙方签署本协议之代表均应在已经获得签署授权的情况下签署本协议，并在此前各方均已完成各自内部批准本协议的程序。</w:t>
      </w:r>
    </w:p>
    <w:p>
      <w:pPr>
        <w:widowControl w:val="0"/>
        <w:spacing w:before="20"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协议生效</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本协议自甲乙双方代表签字并加盖公章之日起生效。本协议的补充协议以及附件是本协议的组成部分，与本协议具有同等效力。</w:t>
      </w:r>
    </w:p>
    <w:p>
      <w:pPr>
        <w:widowControl w:val="0"/>
        <w:spacing w:before="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协议修订</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本协议有效存续期间，因适用法律法规及相关政策发生变化，导致本协议或本协议部分约定无法履行时，经双方协商一致可修订或签订补充协议。</w:t>
      </w:r>
    </w:p>
    <w:p>
      <w:pPr>
        <w:widowControl w:val="0"/>
        <w:spacing w:before="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协议可分割性</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如果本协议任何条款不合法、无效或不能执行，或者被任何有管辖权的仲裁庭或法庭宣布为不合法、无效或不能执行，则其他条款仍然有效和可执行。</w:t>
      </w:r>
    </w:p>
    <w:p>
      <w:pPr>
        <w:widowControl w:val="0"/>
        <w:spacing w:before="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继续有效</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本协议终止后，有关争议解决条款和在本协议规定终止后仍然有效的条款继续有效。</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第十四章</w:t>
      </w:r>
      <w:r>
        <w:rPr>
          <w:rFonts w:ascii="宋体" w:eastAsia="宋体" w:hAnsi="宋体" w:cs="宋体"/>
          <w:color w:val="231F20"/>
          <w:sz w:val="24"/>
          <w:szCs w:val="24"/>
        </w:rPr>
        <w:tab/>
      </w:r>
      <w:r>
        <w:rPr>
          <w:rFonts w:ascii="宋体" w:eastAsia="宋体" w:hAnsi="宋体" w:cs="宋体"/>
          <w:color w:val="231F20"/>
        </w:rPr>
        <w:t>适用法律及标准语言</w:t>
      </w:r>
    </w:p>
    <w:p>
      <w:pPr>
        <w:widowControl w:val="0"/>
        <w:spacing w:before="14" w:after="0"/>
        <w:rPr>
          <w:rFonts w:ascii="Times New Roman" w:eastAsia="Times New Roman" w:hAnsi="Times New Roman" w:cs="Times New Roman"/>
          <w:sz w:val="16"/>
          <w:szCs w:val="16"/>
        </w:rPr>
      </w:pPr>
    </w:p>
    <w:p>
      <w:pPr>
        <w:widowControl w:val="0"/>
        <w:tabs>
          <w:tab w:val="left" w:pos="5496"/>
          <w:tab w:val="left" w:pos="8261"/>
        </w:tabs>
        <w:spacing w:before="0" w:after="0"/>
        <w:ind w:left="1098" w:hanging="541"/>
        <w:rPr>
          <w:rFonts w:ascii="方正书宋_GBK" w:eastAsia="方正书宋_GBK" w:hAnsi="方正书宋_GBK" w:cs="方正书宋_GBK"/>
          <w:sz w:val="22"/>
          <w:szCs w:val="22"/>
          <w:u w:val="single"/>
        </w:rPr>
      </w:pPr>
      <w:r>
        <w:rPr>
          <w:rFonts w:ascii="宋体" w:eastAsia="宋体" w:hAnsi="宋体" w:cs="宋体"/>
          <w:color w:val="231F20"/>
          <w:spacing w:val="-4"/>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5"/>
          <w:sz w:val="22"/>
          <w:szCs w:val="22"/>
        </w:rPr>
        <w:t>本协议连同附件均用中文书</w:t>
      </w:r>
      <w:r>
        <w:rPr>
          <w:rFonts w:ascii="宋体" w:eastAsia="宋体" w:hAnsi="宋体" w:cs="宋体"/>
          <w:color w:val="231F20"/>
          <w:sz w:val="22"/>
          <w:szCs w:val="22"/>
        </w:rPr>
        <w:t>写</w:t>
      </w:r>
      <w:r>
        <w:rPr>
          <w:rFonts w:ascii="宋体" w:eastAsia="宋体" w:hAnsi="宋体" w:cs="宋体"/>
          <w:color w:val="231F20"/>
          <w:spacing w:val="15"/>
          <w:sz w:val="22"/>
          <w:szCs w:val="22"/>
        </w:rPr>
        <w:t>。正</w:t>
      </w:r>
      <w:r>
        <w:rPr>
          <w:rFonts w:ascii="宋体" w:eastAsia="宋体" w:hAnsi="宋体" w:cs="宋体"/>
          <w:color w:val="231F20"/>
          <w:sz w:val="22"/>
          <w:szCs w:val="22"/>
        </w:rPr>
        <w:t>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5"/>
          <w:sz w:val="22"/>
          <w:szCs w:val="22"/>
        </w:rPr>
        <w:t>份由甲</w:t>
      </w:r>
      <w:r>
        <w:rPr>
          <w:rFonts w:ascii="宋体" w:eastAsia="宋体" w:hAnsi="宋体" w:cs="宋体"/>
          <w:color w:val="231F20"/>
          <w:sz w:val="22"/>
          <w:szCs w:val="22"/>
        </w:rPr>
        <w:t>方</w:t>
      </w:r>
      <w:r>
        <w:rPr>
          <w:rFonts w:ascii="宋体" w:eastAsia="宋体" w:hAnsi="宋体" w:cs="宋体"/>
          <w:color w:val="231F20"/>
          <w:spacing w:val="15"/>
          <w:sz w:val="22"/>
          <w:szCs w:val="22"/>
        </w:rPr>
        <w:t>、乙方各</w:t>
      </w:r>
      <w:r>
        <w:rPr>
          <w:rFonts w:ascii="宋体" w:eastAsia="宋体" w:hAnsi="宋体" w:cs="宋体"/>
          <w:color w:val="231F20"/>
          <w:sz w:val="22"/>
          <w:szCs w:val="22"/>
        </w:rPr>
        <w:t>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w:t>
      </w:r>
      <w:r>
        <w:rPr>
          <w:rFonts w:ascii="宋体" w:eastAsia="宋体" w:hAnsi="宋体" w:cs="宋体"/>
          <w:color w:val="231F20"/>
          <w:spacing w:val="15"/>
          <w:sz w:val="22"/>
          <w:szCs w:val="22"/>
        </w:rPr>
        <w:t>，副本</w:t>
      </w:r>
    </w:p>
    <w:p>
      <w:pPr>
        <w:widowControl w:val="0"/>
        <w:tabs>
          <w:tab w:val="left" w:pos="777"/>
          <w:tab w:val="left" w:pos="3197"/>
        </w:tabs>
        <w:spacing w:before="8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份仍由上述各方各执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份。所有协议附件与本协议具有同等效力。</w:t>
      </w:r>
    </w:p>
    <w:p>
      <w:pPr>
        <w:widowControl w:val="0"/>
        <w:spacing w:before="89" w:after="0"/>
        <w:ind w:left="1047" w:hanging="490"/>
        <w:rPr>
          <w:rFonts w:ascii="Times New Roman" w:eastAsia="Times New Roman" w:hAnsi="Times New Roman" w:cs="Times New Roman"/>
          <w:sz w:val="22"/>
          <w:szCs w:val="22"/>
        </w:rPr>
      </w:pPr>
      <w:r>
        <w:rPr>
          <w:rFonts w:ascii="宋体" w:eastAsia="宋体" w:hAnsi="宋体" w:cs="宋体"/>
          <w:color w:val="231F20"/>
          <w:spacing w:val="-4"/>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本协议受中华人民共和国法律管辖，并根据中华人民共和国法律解释。</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第十五章</w:t>
      </w:r>
      <w:r>
        <w:rPr>
          <w:rFonts w:ascii="宋体" w:eastAsia="宋体" w:hAnsi="宋体" w:cs="宋体"/>
          <w:color w:val="231F20"/>
          <w:sz w:val="24"/>
          <w:szCs w:val="24"/>
        </w:rPr>
        <w:tab/>
      </w:r>
      <w:r>
        <w:rPr>
          <w:rFonts w:ascii="宋体" w:eastAsia="宋体" w:hAnsi="宋体" w:cs="宋体"/>
          <w:color w:val="231F20"/>
        </w:rPr>
        <w:t>附件</w:t>
      </w:r>
    </w:p>
    <w:p>
      <w:pPr>
        <w:widowControl w:val="0"/>
        <w:spacing w:before="14" w:after="0"/>
        <w:rPr>
          <w:rFonts w:ascii="Times New Roman" w:eastAsia="Times New Roman" w:hAnsi="Times New Roman" w:cs="Times New Roman"/>
          <w:sz w:val="16"/>
          <w:szCs w:val="16"/>
        </w:rPr>
      </w:pPr>
    </w:p>
    <w:p>
      <w:pPr>
        <w:widowControl w:val="0"/>
        <w:tabs>
          <w:tab w:val="left" w:pos="1437"/>
        </w:tabs>
        <w:spacing w:before="0" w:after="0" w:line="305" w:lineRule="auto"/>
        <w:ind w:left="557" w:right="6326"/>
        <w:rPr>
          <w:rFonts w:ascii="Times New Roman" w:eastAsia="Times New Roman" w:hAnsi="Times New Roman" w:cs="Times New Roman"/>
          <w:sz w:val="22"/>
          <w:szCs w:val="22"/>
        </w:rPr>
      </w:pPr>
      <w:r>
        <w:rPr>
          <w:rFonts w:ascii="宋体" w:eastAsia="宋体" w:hAnsi="宋体" w:cs="宋体"/>
          <w:color w:val="231F20"/>
          <w:sz w:val="22"/>
          <w:szCs w:val="22"/>
        </w:rPr>
        <w:t>附件一</w:t>
      </w:r>
      <w:r>
        <w:rPr>
          <w:rFonts w:ascii="宋体" w:eastAsia="宋体" w:hAnsi="宋体" w:cs="宋体"/>
          <w:color w:val="231F20"/>
          <w:sz w:val="22"/>
          <w:szCs w:val="22"/>
        </w:rPr>
        <w:tab/>
      </w:r>
      <w:r>
        <w:rPr>
          <w:rFonts w:ascii="宋体" w:eastAsia="宋体" w:hAnsi="宋体" w:cs="宋体"/>
          <w:color w:val="231F20"/>
          <w:sz w:val="22"/>
          <w:szCs w:val="22"/>
        </w:rPr>
        <w:t>甲方签约授权书附件二</w:t>
      </w:r>
      <w:r>
        <w:rPr>
          <w:rFonts w:ascii="宋体" w:eastAsia="宋体" w:hAnsi="宋体" w:cs="宋体"/>
          <w:color w:val="231F20"/>
          <w:sz w:val="22"/>
          <w:szCs w:val="22"/>
        </w:rPr>
        <w:tab/>
      </w:r>
      <w:r>
        <w:rPr>
          <w:rFonts w:ascii="宋体" w:eastAsia="宋体" w:hAnsi="宋体" w:cs="宋体"/>
          <w:color w:val="231F20"/>
          <w:sz w:val="22"/>
          <w:szCs w:val="22"/>
        </w:rPr>
        <w:t>乙方签约授权书</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附件三</w:t>
      </w:r>
      <w:r>
        <w:rPr>
          <w:rFonts w:ascii="宋体" w:eastAsia="宋体" w:hAnsi="宋体" w:cs="宋体"/>
          <w:color w:val="231F20"/>
          <w:sz w:val="22"/>
          <w:szCs w:val="22"/>
        </w:rPr>
        <w:tab/>
      </w:r>
      <w:r>
        <w:rPr>
          <w:rFonts w:ascii="宋体" w:eastAsia="宋体" w:hAnsi="宋体" w:cs="宋体"/>
          <w:color w:val="231F20"/>
          <w:sz w:val="22"/>
          <w:szCs w:val="22"/>
        </w:rPr>
        <w:t>特许经营区域范围图示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附件四</w:t>
      </w:r>
      <w:r>
        <w:rPr>
          <w:rFonts w:ascii="宋体" w:eastAsia="宋体" w:hAnsi="宋体" w:cs="宋体"/>
          <w:color w:val="231F20"/>
          <w:sz w:val="22"/>
          <w:szCs w:val="22"/>
        </w:rPr>
        <w:tab/>
      </w:r>
      <w:r>
        <w:rPr>
          <w:rFonts w:ascii="宋体" w:eastAsia="宋体" w:hAnsi="宋体" w:cs="宋体"/>
          <w:color w:val="231F20"/>
          <w:sz w:val="22"/>
          <w:szCs w:val="22"/>
        </w:rPr>
        <w:t>履约保函格式</w:t>
      </w:r>
    </w:p>
    <w:p>
      <w:pPr>
        <w:widowControl w:val="0"/>
        <w:tabs>
          <w:tab w:val="left" w:pos="1451"/>
        </w:tabs>
        <w:spacing w:before="89" w:after="0" w:line="305"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附件</w:t>
      </w:r>
      <w:r>
        <w:rPr>
          <w:rFonts w:ascii="宋体" w:eastAsia="宋体" w:hAnsi="宋体" w:cs="宋体"/>
          <w:color w:val="231F20"/>
          <w:sz w:val="22"/>
          <w:szCs w:val="22"/>
        </w:rPr>
        <w:t>五</w:t>
      </w:r>
      <w:r>
        <w:rPr>
          <w:rFonts w:ascii="宋体" w:eastAsia="宋体" w:hAnsi="宋体" w:cs="宋体"/>
          <w:color w:val="231F20"/>
          <w:sz w:val="22"/>
          <w:szCs w:val="22"/>
        </w:rPr>
        <w:tab/>
      </w:r>
      <w:r>
        <w:rPr>
          <w:rFonts w:ascii="宋体" w:eastAsia="宋体" w:hAnsi="宋体" w:cs="宋体"/>
          <w:color w:val="231F20"/>
          <w:spacing w:val="2"/>
          <w:sz w:val="22"/>
          <w:szCs w:val="22"/>
        </w:rPr>
        <w:t>项目和企业相关批准文</w:t>
      </w:r>
      <w:r>
        <w:rPr>
          <w:rFonts w:ascii="宋体" w:eastAsia="宋体" w:hAnsi="宋体" w:cs="宋体"/>
          <w:color w:val="231F20"/>
          <w:sz w:val="22"/>
          <w:szCs w:val="22"/>
        </w:rPr>
        <w:t>件</w:t>
      </w:r>
      <w:r>
        <w:rPr>
          <w:rFonts w:ascii="宋体" w:eastAsia="宋体" w:hAnsi="宋体" w:cs="宋体"/>
          <w:color w:val="231F20"/>
          <w:spacing w:val="2"/>
          <w:sz w:val="22"/>
          <w:szCs w:val="22"/>
        </w:rPr>
        <w:t>（建设用地规划许可</w:t>
      </w:r>
      <w:r>
        <w:rPr>
          <w:rFonts w:ascii="宋体" w:eastAsia="宋体" w:hAnsi="宋体" w:cs="宋体"/>
          <w:color w:val="231F20"/>
          <w:sz w:val="22"/>
          <w:szCs w:val="22"/>
        </w:rPr>
        <w:t>证</w:t>
      </w:r>
      <w:r>
        <w:rPr>
          <w:rFonts w:ascii="宋体" w:eastAsia="宋体" w:hAnsi="宋体" w:cs="宋体"/>
          <w:color w:val="231F20"/>
          <w:spacing w:val="2"/>
          <w:sz w:val="22"/>
          <w:szCs w:val="22"/>
        </w:rPr>
        <w:t>、土地使用</w:t>
      </w:r>
      <w:r>
        <w:rPr>
          <w:rFonts w:ascii="宋体" w:eastAsia="宋体" w:hAnsi="宋体" w:cs="宋体"/>
          <w:color w:val="231F20"/>
          <w:sz w:val="22"/>
          <w:szCs w:val="22"/>
        </w:rPr>
        <w:t>证</w:t>
      </w:r>
      <w:r>
        <w:rPr>
          <w:rFonts w:ascii="宋体" w:eastAsia="宋体" w:hAnsi="宋体" w:cs="宋体"/>
          <w:color w:val="231F20"/>
          <w:spacing w:val="2"/>
          <w:sz w:val="22"/>
          <w:szCs w:val="22"/>
        </w:rPr>
        <w:t>、初步设计审</w:t>
      </w:r>
      <w:r>
        <w:rPr>
          <w:rFonts w:ascii="宋体" w:eastAsia="宋体" w:hAnsi="宋体" w:cs="宋体"/>
          <w:color w:val="231F20"/>
          <w:sz w:val="22"/>
          <w:szCs w:val="22"/>
        </w:rPr>
        <w:t>批、 建设工程规划许可证、外国设计商的资质审查及设计合同、设计承包合同的批准、外国建设承包商资格审批和资质证书、建设施工合同备案、建设工程施工许可证、环保设施的验收、竣工验收、卫生许可证、土地复垦验收、管道燃气设施产权登记及其他权利登记、公司登记和营业执照、税务登记、财政登记、统计登记、海关登记备案、劳动管理有关事项、项目融资的批准和登记等</w:t>
      </w:r>
      <w:r>
        <w:rPr>
          <w:rFonts w:ascii="宋体" w:eastAsia="宋体" w:hAnsi="宋体" w:cs="宋体"/>
          <w:color w:val="231F20"/>
          <w:spacing w:val="-110"/>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请协议各方根据项目具体情况相应修改）</w:t>
      </w:r>
    </w:p>
    <w:p>
      <w:pPr>
        <w:widowControl w:val="0"/>
        <w:tabs>
          <w:tab w:val="left" w:pos="1437"/>
        </w:tabs>
        <w:spacing w:before="21" w:after="0" w:line="305" w:lineRule="auto"/>
        <w:ind w:left="557" w:right="6426"/>
        <w:rPr>
          <w:rFonts w:ascii="Times New Roman" w:eastAsia="Times New Roman" w:hAnsi="Times New Roman" w:cs="Times New Roman"/>
          <w:sz w:val="22"/>
          <w:szCs w:val="22"/>
        </w:rPr>
      </w:pPr>
      <w:r>
        <w:rPr>
          <w:rFonts w:ascii="宋体" w:eastAsia="宋体" w:hAnsi="宋体" w:cs="宋体"/>
          <w:color w:val="231F20"/>
          <w:sz w:val="22"/>
          <w:szCs w:val="22"/>
        </w:rPr>
        <w:t>附件六</w:t>
      </w:r>
      <w:r>
        <w:rPr>
          <w:rFonts w:ascii="宋体" w:eastAsia="宋体" w:hAnsi="宋体" w:cs="宋体"/>
          <w:color w:val="231F20"/>
          <w:sz w:val="22"/>
          <w:szCs w:val="22"/>
        </w:rPr>
        <w:tab/>
      </w:r>
      <w:r>
        <w:rPr>
          <w:rFonts w:ascii="宋体" w:eastAsia="宋体" w:hAnsi="宋体" w:cs="宋体"/>
          <w:color w:val="231F20"/>
          <w:sz w:val="22"/>
          <w:szCs w:val="22"/>
        </w:rPr>
        <w:t>技术规范和要求附件七</w:t>
      </w:r>
      <w:r>
        <w:rPr>
          <w:rFonts w:ascii="宋体" w:eastAsia="宋体" w:hAnsi="宋体" w:cs="宋体"/>
          <w:color w:val="231F20"/>
          <w:sz w:val="22"/>
          <w:szCs w:val="22"/>
        </w:rPr>
        <w:tab/>
      </w:r>
      <w:r>
        <w:rPr>
          <w:rFonts w:ascii="宋体" w:eastAsia="宋体" w:hAnsi="宋体" w:cs="宋体"/>
          <w:color w:val="231F20"/>
          <w:sz w:val="22"/>
          <w:szCs w:val="22"/>
        </w:rPr>
        <w:t>设施维护方案</w:t>
      </w:r>
    </w:p>
    <w:p>
      <w:pPr>
        <w:widowControl w:val="0"/>
        <w:tabs>
          <w:tab w:val="left" w:pos="1447"/>
        </w:tabs>
        <w:spacing w:before="21"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附件八</w:t>
      </w:r>
      <w:r>
        <w:rPr>
          <w:rFonts w:ascii="宋体" w:eastAsia="宋体" w:hAnsi="宋体" w:cs="宋体"/>
          <w:color w:val="231F20"/>
          <w:sz w:val="22"/>
          <w:szCs w:val="22"/>
        </w:rPr>
        <w:tab/>
      </w:r>
      <w:r>
        <w:rPr>
          <w:rFonts w:ascii="宋体" w:eastAsia="宋体" w:hAnsi="宋体" w:cs="宋体"/>
          <w:color w:val="231F20"/>
          <w:sz w:val="22"/>
          <w:szCs w:val="22"/>
        </w:rPr>
        <w:t>保险（注</w:t>
      </w:r>
      <w:r>
        <w:rPr>
          <w:rFonts w:ascii="宋体" w:eastAsia="宋体" w:hAnsi="宋体" w:cs="宋体"/>
          <w:color w:val="231F20"/>
          <w:spacing w:val="-52"/>
          <w:sz w:val="22"/>
          <w:szCs w:val="22"/>
        </w:rPr>
        <w:t>：</w:t>
      </w:r>
      <w:r>
        <w:rPr>
          <w:rFonts w:ascii="宋体" w:eastAsia="宋体" w:hAnsi="宋体" w:cs="宋体"/>
          <w:color w:val="231F20"/>
          <w:sz w:val="22"/>
          <w:szCs w:val="22"/>
        </w:rPr>
        <w:t>应包括但不限于，针对燃气设施安全、公共责任安全、用户安全购买</w:t>
      </w:r>
      <w:r>
        <w:rPr>
          <w:rFonts w:ascii="宋体" w:eastAsia="宋体" w:hAnsi="宋体" w:cs="宋体"/>
          <w:color w:val="231F20"/>
          <w:sz w:val="22"/>
          <w:szCs w:val="22"/>
        </w:rPr>
        <w:t xml:space="preserve">  </w:t>
      </w:r>
      <w:r>
        <w:rPr>
          <w:rFonts w:ascii="宋体" w:eastAsia="宋体" w:hAnsi="宋体" w:cs="宋体"/>
          <w:color w:val="231F20"/>
          <w:sz w:val="22"/>
          <w:szCs w:val="22"/>
        </w:rPr>
        <w:t>维持适当的保险）</w:t>
      </w:r>
    </w:p>
    <w:p>
      <w:pPr>
        <w:widowControl w:val="0"/>
        <w:tabs>
          <w:tab w:val="left" w:pos="1437"/>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附件九</w:t>
      </w:r>
      <w:r>
        <w:rPr>
          <w:rFonts w:ascii="宋体" w:eastAsia="宋体" w:hAnsi="宋体" w:cs="宋体"/>
          <w:color w:val="231F20"/>
          <w:sz w:val="22"/>
          <w:szCs w:val="22"/>
        </w:rPr>
        <w:tab/>
      </w:r>
      <w:r>
        <w:rPr>
          <w:rFonts w:ascii="宋体" w:eastAsia="宋体" w:hAnsi="宋体" w:cs="宋体"/>
          <w:color w:val="231F20"/>
          <w:sz w:val="22"/>
          <w:szCs w:val="22"/>
        </w:rPr>
        <w:t>工程技术方案</w:t>
      </w:r>
    </w:p>
    <w:p>
      <w:pPr>
        <w:widowControl w:val="0"/>
        <w:tabs>
          <w:tab w:val="left" w:pos="1437"/>
        </w:tabs>
        <w:spacing w:before="89" w:after="0" w:line="305" w:lineRule="auto"/>
        <w:ind w:left="557" w:right="4666"/>
        <w:rPr>
          <w:rFonts w:ascii="Times New Roman" w:eastAsia="Times New Roman" w:hAnsi="Times New Roman" w:cs="Times New Roman"/>
          <w:sz w:val="22"/>
          <w:szCs w:val="22"/>
        </w:rPr>
      </w:pPr>
      <w:r>
        <w:rPr>
          <w:rFonts w:ascii="宋体" w:eastAsia="宋体" w:hAnsi="宋体" w:cs="宋体"/>
          <w:color w:val="231F20"/>
          <w:sz w:val="22"/>
          <w:szCs w:val="22"/>
        </w:rPr>
        <w:t>附件十</w:t>
      </w:r>
      <w:r>
        <w:rPr>
          <w:rFonts w:ascii="宋体" w:eastAsia="宋体" w:hAnsi="宋体" w:cs="宋体"/>
          <w:color w:val="231F20"/>
          <w:sz w:val="22"/>
          <w:szCs w:val="22"/>
        </w:rPr>
        <w:tab/>
      </w:r>
      <w:r>
        <w:rPr>
          <w:rFonts w:ascii="宋体" w:eastAsia="宋体" w:hAnsi="宋体" w:cs="宋体"/>
          <w:color w:val="231F20"/>
          <w:sz w:val="22"/>
          <w:szCs w:val="22"/>
        </w:rPr>
        <w:t>管道燃气质量标准、供气服务标准附件十一</w:t>
      </w:r>
      <w:r>
        <w:rPr>
          <w:rFonts w:ascii="宋体" w:eastAsia="宋体" w:hAnsi="宋体" w:cs="宋体"/>
          <w:color w:val="231F20"/>
          <w:sz w:val="22"/>
          <w:szCs w:val="22"/>
        </w:rPr>
        <w:tab/>
      </w:r>
      <w:r>
        <w:rPr>
          <w:rFonts w:ascii="宋体" w:eastAsia="宋体" w:hAnsi="宋体" w:cs="宋体"/>
          <w:color w:val="231F20"/>
          <w:sz w:val="22"/>
          <w:szCs w:val="22"/>
        </w:rPr>
        <w:t>安全管理标准</w:t>
      </w:r>
    </w:p>
    <w:p>
      <w:pPr>
        <w:widowControl w:val="0"/>
        <w:tabs>
          <w:tab w:val="left" w:pos="3417"/>
          <w:tab w:val="left" w:pos="4131"/>
          <w:tab w:val="left" w:pos="4791"/>
        </w:tabs>
        <w:spacing w:before="20" w:after="21" w:line="610" w:lineRule="auto"/>
        <w:ind w:left="557" w:right="1972"/>
        <w:rPr>
          <w:rFonts w:ascii="方正书宋_GBK" w:eastAsia="方正书宋_GBK" w:hAnsi="方正书宋_GBK" w:cs="方正书宋_GBK"/>
          <w:spacing w:val="52"/>
          <w:sz w:val="22"/>
          <w:szCs w:val="22"/>
          <w:u w:val="single"/>
        </w:rPr>
      </w:pPr>
      <w:r>
        <w:rPr>
          <w:rFonts w:ascii="宋体" w:eastAsia="宋体" w:hAnsi="宋体" w:cs="宋体"/>
          <w:color w:val="231F20"/>
          <w:sz w:val="22"/>
          <w:szCs w:val="22"/>
        </w:rPr>
        <w:t>双方各自授权代表于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2"/>
          <w:sz w:val="22"/>
          <w:szCs w:val="22"/>
        </w:rPr>
        <w:t>年</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52"/>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日签署本协议，以兹为证。甲方：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乙方：</w:t>
      </w:r>
    </w:p>
    <w:p>
      <w:pPr>
        <w:widowControl w:val="0"/>
        <w:tabs>
          <w:tab w:val="left" w:pos="5177"/>
        </w:tabs>
        <w:spacing w:before="0" w:after="0" w:line="20" w:lineRule="atLeast"/>
        <w:ind w:left="557"/>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8120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81200"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981200"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981200" cy="19050"/>
                    </a:xfrm>
                    <a:prstGeom prst="rect">
                      <a:avLst/>
                    </a:prstGeom>
                  </pic:spPr>
                </pic:pic>
              </a:graphicData>
            </a:graphic>
          </wp:inline>
        </w:drawing>
      </w:r>
    </w:p>
    <w:p>
      <w:pPr>
        <w:widowControl w:val="0"/>
        <w:tabs>
          <w:tab w:val="left" w:pos="5277"/>
        </w:tabs>
        <w:spacing w:before="78" w:after="0"/>
        <w:ind w:left="55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spacing w:before="13" w:after="0"/>
        <w:rPr>
          <w:rFonts w:ascii="Times New Roman" w:eastAsia="Times New Roman" w:hAnsi="Times New Roman" w:cs="Times New Roman"/>
          <w:sz w:val="33"/>
          <w:szCs w:val="33"/>
        </w:rPr>
      </w:pPr>
    </w:p>
    <w:p>
      <w:pPr>
        <w:widowControl w:val="0"/>
        <w:tabs>
          <w:tab w:val="left" w:pos="52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 / 授权代表</w:t>
      </w:r>
      <w:r>
        <w:rPr>
          <w:rFonts w:ascii="宋体" w:eastAsia="宋体" w:hAnsi="宋体" w:cs="宋体"/>
          <w:color w:val="231F20"/>
          <w:sz w:val="22"/>
          <w:szCs w:val="22"/>
        </w:rPr>
        <w:tab/>
      </w:r>
      <w:r>
        <w:rPr>
          <w:rFonts w:ascii="宋体" w:eastAsia="宋体" w:hAnsi="宋体" w:cs="宋体"/>
          <w:color w:val="231F20"/>
          <w:sz w:val="22"/>
          <w:szCs w:val="22"/>
        </w:rPr>
        <w:t>法定代表人 / 授权代表</w:t>
      </w:r>
    </w:p>
    <w:p>
      <w:pPr>
        <w:widowControl w:val="0"/>
        <w:tabs>
          <w:tab w:val="left" w:pos="6827"/>
        </w:tabs>
        <w:spacing w:before="89" w:after="0"/>
        <w:ind w:left="1987"/>
        <w:rPr>
          <w:rFonts w:ascii="Times New Roman" w:eastAsia="Times New Roman" w:hAnsi="Times New Roman" w:cs="Times New Roman"/>
          <w:sz w:val="22"/>
          <w:szCs w:val="22"/>
        </w:rPr>
      </w:pPr>
      <w:r>
        <w:rPr>
          <w:rFonts w:ascii="宋体" w:eastAsia="宋体" w:hAnsi="宋体" w:cs="宋体"/>
          <w:color w:val="231F20"/>
          <w:sz w:val="22"/>
          <w:szCs w:val="22"/>
        </w:rPr>
        <w:t>（公章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（公章</w:t>
      </w:r>
      <w:r>
        <w:rPr>
          <w:rFonts w:ascii="宋体" w:eastAsia="宋体" w:hAnsi="宋体" w:cs="宋体"/>
          <w:color w:val="231F20"/>
          <w:spacing w:val="-28"/>
          <w:sz w:val="22"/>
          <w:szCs w:val="22"/>
        </w:rPr>
        <w:t>）：</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6512306</wp:posOffset>
          </wp:positionH>
          <wp:positionV relativeFrom="page">
            <wp:posOffset>10023729</wp:posOffset>
          </wp:positionV>
          <wp:extent cx="171450" cy="1714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171450" cy="1714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