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JF-2017-076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>合同编号：</w:t>
      </w: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天津市家居定制商品合同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甲方：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乙方：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商品基本情况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1179"/>
        <w:gridCol w:w="804"/>
        <w:gridCol w:w="903"/>
        <w:gridCol w:w="804"/>
        <w:gridCol w:w="903"/>
        <w:gridCol w:w="804"/>
        <w:gridCol w:w="804"/>
        <w:gridCol w:w="804"/>
        <w:gridCol w:w="804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材 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颜色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辅 料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/>
          <w:jc w:val="center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总价款（大写）：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              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￥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元（人民币）</w:t>
            </w:r>
          </w:p>
        </w:tc>
      </w:tr>
    </w:tbl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测量、设计及费用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1、测量、设计图纸（详见附件）。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设计方案必须符合小区物业、水、电、气、暖的装修规定，甲乙双方须签字确认。如需更改必须经甲乙双方签字认可，更改所造成的责任（延期交货、安装和费用增减及损失），由更改方承担。</w:t>
      </w:r>
    </w:p>
    <w:p>
      <w:pPr>
        <w:widowControl w:val="0"/>
        <w:spacing w:before="0" w:after="160" w:line="420" w:lineRule="atLeast"/>
        <w:ind w:firstLine="40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测量、设计图纸提供时间：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2、相关费用：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⑴测量、设计费：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⑵运输、搬运费：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元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⑶安装费：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⑷其他费用：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元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付款方式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□乙方在签约时一次性支付定制商品总价款。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□乙方在签约时支付定金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元(不得超过商品总价的20%)，余款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元在货物交付时一次性付清。乙方违约，无权要求退还定金；甲方违约应双倍返还定金。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货物交付、安装时间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□乙方自提：提货时间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，提货地点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□甲方送货：交货时间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，交货地点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□定制商品：安装时间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，安装地点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3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定制商品至指定地点时，乙方应按时接收，同时妥善保管全部货物。定制的易损商品（玻璃制品、陶瓷制品等），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产品的质量要求和保修期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1、定制商品必须符合合同规定和相关标准，且不低于样品同等质量，并符合国家环保要求。</w:t>
      </w:r>
    </w:p>
    <w:p>
      <w:pPr>
        <w:widowControl w:val="0"/>
        <w:spacing w:before="0" w:after="160" w:line="420" w:lineRule="atLeast"/>
        <w:ind w:firstLine="43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2、甲方对定制商品实行三包。如出现质量问题，甲方按《中华人民共和国消费者权益保护法》等法律法规规定，承担定制商品的 “修理、更换、退货”责任。甲方或主办单位做出对乙方更有利的责任承诺的，按照该承诺执行。</w:t>
      </w:r>
    </w:p>
    <w:p>
      <w:pPr>
        <w:widowControl w:val="0"/>
        <w:spacing w:before="0" w:after="160" w:line="420" w:lineRule="atLeast"/>
        <w:ind w:firstLine="43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3、在保修期内，甲方在乙方提出维修通知的5日内，派专人免费维修。对乙方因使用不当造成的产品损坏，甲方负责维修、保养服务，维修、保养费用由乙方承担。 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定制商品验收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定制商品安装、调试完毕后，乙方应当自安装、调试完毕起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日内进行验收。验收合格，乙方应书面确认；验收不合格，乙方应当场提出，双方书面确认。甲方应即时予以修理、更换、退货处理。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在部分或全部商品安装完毕后，若非因甲方原因造成部分或全部货物需要多次拆卸、安装，乙方有义务协助甲方安装完毕，因此造成的运费、人工等费用，由乙方承担。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1、一方延迟送货或提货的，违约方应每日向对方支付总价款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>%</w:t>
      </w:r>
      <w:r>
        <w:rPr>
          <w:rFonts w:ascii="宋体" w:eastAsia="宋体" w:hAnsi="宋体" w:cs="宋体"/>
          <w:sz w:val="22"/>
          <w:szCs w:val="22"/>
        </w:rPr>
        <w:t>的违约金。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2、违约超过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日的 ,守约方有权解除合同，支付定金的，可选择适用定金罚则。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3、乙方违约退货，无权要求返还定金，甲方违约不能交货的，应双倍返还定金。</w:t>
      </w:r>
    </w:p>
    <w:p>
      <w:pPr>
        <w:widowControl w:val="0"/>
        <w:spacing w:before="0" w:after="160" w:line="420" w:lineRule="atLeast"/>
        <w:ind w:firstLine="57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 市场主办单位的责任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乙双方签定合同后，须加盖主办单位有效印章。甲方撤离展销会或市场的，主办单位负责联系厂家协商解决，厂家不能及时解决或无正当理由不予解决的，由主办单位先行承担赔偿责任，主办单位承担责任之后，有权向甲方追偿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 争议解决方式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本合同发生争议，双方应协商解决。协商不成时，可向市场主办单位或消费者协会申请调解。当协商和调解不成，可采取以下第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160" w:line="420" w:lineRule="atLeast"/>
        <w:ind w:left="770" w:hanging="7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如果甲方拒不执行仲裁裁决或法院判决，由市场主办单位向乙方进行先行赔付。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其他约定事项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附则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本合同与合同附件具有同等法律效力。本合同经甲、乙双方盖章、签字之日起生效。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合同如有未尽事宜，须由甲乙双方共同协商，签定补充协议，补充协议与本合同具有同等法律效力。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份，其中甲方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份，市场主办单位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份。均具有同等法律效力。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甲方（章）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乙方（签字或盖章）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主办单位（章）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售后服务电话：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市市场监管委特别提示：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1、本市行政区域内的家居定制商品销售适用本合同文本。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2、本合同文本仅供甲乙双方参照约定采用，需签订合同前仔细阅读。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3、签订合同前乙方要验看甲方的相关证、照，合同应加盖具有法人资格的合同专用章。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4、“产地”是指家居建材产品生产成形地。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5、家居定制的易损商品、玻璃制品，乙方在接收商品检验无误后，给予送货人签收。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6、家居定制类商品需甲乙双方对图纸进行签字确认。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7、家居定制商品合同一旦双方确认，单方不得擅自更改，如需更改必须经双方签字认可。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8、乙方可以登录市市场监管委官网查询下载该合同示范文本；甲方改动合同示范文本条款，并以制定机关名义及文本编号印制、使用，市场监管部门将依法处理。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附件粘贴处：（另附纸）</w:t>
      </w:r>
    </w:p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\* MERGEFORMAT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160" w:line="259" w:lineRule="auto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