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JF-2008-038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</w:t>
      </w:r>
      <w:r>
        <w:rPr>
          <w:rFonts w:ascii="宋体" w:eastAsia="宋体" w:hAnsi="宋体" w:cs="宋体"/>
          <w:sz w:val="21"/>
          <w:szCs w:val="21"/>
        </w:rPr>
        <w:t>合同编号：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</w:t>
      </w: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签订地点：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天津市种植（养 殖）</w:t>
      </w:r>
      <w:r>
        <w:rPr>
          <w:rFonts w:ascii="宋体" w:eastAsia="宋体" w:hAnsi="宋体" w:cs="宋体"/>
          <w:sz w:val="40"/>
          <w:szCs w:val="40"/>
        </w:rPr>
        <w:br/>
      </w:r>
      <w:r>
        <w:rPr>
          <w:rFonts w:ascii="宋体" w:eastAsia="宋体" w:hAnsi="宋体" w:cs="宋体"/>
          <w:sz w:val="40"/>
          <w:szCs w:val="40"/>
        </w:rPr>
        <w:t>产品收购合同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种植（养殖）方：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收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购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根据《中华人民共和国合同法》及其他有关法律法规的规定，双方在平等、自愿、公平、诚实信用的基础上，就种植（养殖）产品收购达成如下有关事宜。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种植（养殖）产品基本要求：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83"/>
        <w:gridCol w:w="866"/>
        <w:gridCol w:w="866"/>
        <w:gridCol w:w="866"/>
        <w:gridCol w:w="866"/>
        <w:gridCol w:w="866"/>
        <w:gridCol w:w="1302"/>
        <w:gridCol w:w="399"/>
        <w:gridCol w:w="399"/>
        <w:gridCol w:w="399"/>
        <w:gridCol w:w="399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产品名称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产地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等级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价格</w:t>
            </w:r>
          </w:p>
        </w:tc>
        <w:tc>
          <w:tcPr>
            <w:gridSpan w:val="5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交（提）货时间及数量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质量要求：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1、内在质量：蔬菜、水果、畜禽肉、水产品应符合GB 18406－2001《农产品安全质量》标准提出的无公害要求；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2、粮食作物应达到相应的国家标准；其他要求为：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3、外观质量：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种物提供方式为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种植（养殖）方自备；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收购方提供，提供种物的数量、时间和方式为：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。种物应满足的条件为：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>；对种物验收的方式为：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。种物价格为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元/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（单位），合计：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元，种物价款结算方式为：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种植（养殖）方于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年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日前一次付清；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于交货时抵扣收购款。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收购定金</w:t>
      </w:r>
      <w:r>
        <w:rPr>
          <w:rFonts w:ascii="宋体" w:eastAsia="宋体" w:hAnsi="宋体" w:cs="宋体"/>
          <w:sz w:val="22"/>
          <w:szCs w:val="22"/>
        </w:rPr>
        <w:t xml:space="preserve">：收购方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是/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否在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日前向种植（养殖）方支付收购定金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元。交货时定金应（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抵作收购款/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返还收购方）。定金支付后，因收购方违约解除合同的，定金不予退还；因种植（养殖）方违约解除合同的，种植（养殖）方应双倍返还定金。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种植（养殖）具体要求及收购方的技术指导与培训：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包装标准及费用承担：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超欠幅度损耗及计算方法：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第八条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交（提）货方式：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；地点：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；运输方式及费用承担：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检验方法：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；检验时间：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；检验地点：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其中鲜活产品的外观检验应由双方在种植（养殖）地共同进行；其内在质量检验由双方抽样封存后在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日内进行，检验单位及费用承担：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检疫单位、地点、标准、方法及费用承担：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结算方式及期限：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双方约定保护价的，当交货时市场收购价格低于保护价时，以保护价为准；市场收购价格高于保护价时，双方可协商上调价格。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1、种植（养殖）方迟延交货或收购方迟延支付收购款的，应当每日按照迟延部分价款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%的标准向对方支付违约金。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2、种植（养殖）方交付的产品不符合约定要求的，收购方有权要求补足、换货或退货，由此发生的费用由种植（养殖）方承担；但收购方应在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日内书面通知种植（养殖）方，否则种植（养殖）方有权拒绝收购方的要求。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3、种植（养殖）方将产品或收购方提供的种物擅自转让或变卖的，应按照该部分产品或种物市场价格的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%向收购方支付违约金。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4、收购方提供的种物、技术指导培训或提出的种植（养殖）要求存在差误等问题的，应承担由此给种植（养殖）方造成的损失。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5、收购方未按约定收购符合要求的产品的，应承担由此给种植（养殖）方造成的损失。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因发生自然灾害、重大疫情等不可抗力的，经核实可全部或部分免除责任，但应当及时通知对方，并在合理期限内提供证明。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合同解除条件：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争议解决方式：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本合同发生争议，当事人协商解决，也可申请调解；协商或调解不成的，按下列第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方式解决：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仲裁委员会申请仲裁；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2、向人民法院起诉。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第十六条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种植（养殖）产品属于受国家法律保护的动植物品种的，双方应在签约前到当地有关部门办理咨询登记等手续。对于产品质量要求、种植（养殖）基本要求及收购方技术指导与培训等内容，双方也可另附附件详细约定，并作为本合同的组成部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第十七条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本合同自双方签字盖章之日起生效。本合同一式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份，种植（养殖）方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份，收购方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份，具有同等法律效力。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第十八条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其他约定事项：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种植（养殖）方（签字或签章）：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收购方（签字或签章）：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</w:t>
      </w:r>
      <w:r>
        <w:rPr>
          <w:rFonts w:ascii="宋体" w:eastAsia="宋体" w:hAnsi="宋体" w:cs="宋体"/>
          <w:sz w:val="22"/>
          <w:szCs w:val="22"/>
        </w:rPr>
        <w:t>电话：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日 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