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GF—2000—1001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3796" w:right="3894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委托合同</w:t>
      </w:r>
    </w:p>
    <w:p>
      <w:pPr>
        <w:widowControl w:val="0"/>
        <w:spacing w:before="152" w:after="0"/>
        <w:ind w:left="3796" w:right="389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8642"/>
        </w:tabs>
        <w:spacing w:before="0" w:after="0"/>
        <w:ind w:left="517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3142"/>
          <w:tab w:val="left" w:pos="5177"/>
          <w:tab w:val="left" w:pos="8642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委托人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3142"/>
          <w:tab w:val="left" w:pos="5177"/>
          <w:tab w:val="left" w:pos="7102"/>
          <w:tab w:val="left" w:pos="7762"/>
          <w:tab w:val="left" w:pos="8422"/>
        </w:tabs>
        <w:spacing w:before="10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受托人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1" w:after="0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tabs>
          <w:tab w:val="left" w:pos="1437"/>
          <w:tab w:val="left" w:pos="8638"/>
        </w:tabs>
        <w:spacing w:before="0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委托人委托受托人处理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事务。</w:t>
      </w:r>
    </w:p>
    <w:p>
      <w:pPr>
        <w:widowControl w:val="0"/>
        <w:tabs>
          <w:tab w:val="left" w:pos="1437"/>
          <w:tab w:val="left" w:pos="9188"/>
        </w:tabs>
        <w:spacing w:before="10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受托人处理委托事务的权限与具体要求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trike w:val="0"/>
          <w:sz w:val="26"/>
          <w:szCs w:val="26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275590</wp:posOffset>
            </wp:positionV>
            <wp:extent cx="5772150" cy="9525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sz w:val="26"/>
          <w:szCs w:val="26"/>
          <w:u w:val="none"/>
        </w:rPr>
        <w:br/>
      </w:r>
      <w:r>
        <w:rPr>
          <w:rFonts w:ascii="Times New Roman" w:eastAsia="Times New Roman" w:hAnsi="Times New Roman" w:cs="Times New Roman"/>
          <w:strike w:val="0"/>
          <w:sz w:val="26"/>
          <w:szCs w:val="26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554990</wp:posOffset>
            </wp:positionV>
            <wp:extent cx="5772150" cy="9525"/>
            <wp:wrapTopAndBottom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</w:rPr>
      </w:pPr>
    </w:p>
    <w:p>
      <w:pPr>
        <w:widowControl w:val="0"/>
        <w:tabs>
          <w:tab w:val="left" w:pos="1437"/>
          <w:tab w:val="left" w:pos="3417"/>
          <w:tab w:val="left" w:pos="4077"/>
          <w:tab w:val="left" w:pos="4737"/>
          <w:tab w:val="left" w:pos="6057"/>
          <w:tab w:val="left" w:pos="6717"/>
          <w:tab w:val="left" w:pos="7377"/>
        </w:tabs>
        <w:spacing w:before="77" w:after="0" w:line="314" w:lineRule="auto"/>
        <w:ind w:left="557" w:right="1146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委托期限自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日至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日止。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第四条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委托人（是／否）允许受托人把委托处理的事务转委托给第三人处理。</w:t>
      </w: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受托人有将委托事务处理情况向委托方报告的义务。</w:t>
      </w:r>
    </w:p>
    <w:p>
      <w:pPr>
        <w:widowControl w:val="0"/>
        <w:tabs>
          <w:tab w:val="left" w:pos="9188"/>
        </w:tabs>
        <w:spacing w:before="22" w:after="12" w:line="626" w:lineRule="auto"/>
        <w:ind w:left="557" w:right="215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5408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1621155</wp:posOffset>
            </wp:positionV>
            <wp:extent cx="5772150" cy="952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4384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1062355</wp:posOffset>
            </wp:positionV>
            <wp:extent cx="5772150" cy="9525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3360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503555</wp:posOffset>
            </wp:positionV>
            <wp:extent cx="5772150" cy="9525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受托人将处理委托事务所取得的财产转交给委托人的时间、地点及方式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委托人支付受托人处理委托事务所付费用的时间、方式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报酬及支付方式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本合同解除的条件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trike w:val="0"/>
          <w:sz w:val="25"/>
          <w:szCs w:val="25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268605</wp:posOffset>
            </wp:positionV>
            <wp:extent cx="5772150" cy="9525"/>
            <wp:wrapTopAndBottom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  <w:tab w:val="left" w:pos="9188"/>
        </w:tabs>
        <w:spacing w:before="77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trike w:val="0"/>
          <w:sz w:val="26"/>
          <w:szCs w:val="26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275590</wp:posOffset>
            </wp:positionV>
            <wp:extent cx="5772150" cy="9525"/>
            <wp:wrapTopAndBottom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695"/>
        </w:tabs>
        <w:spacing w:before="77" w:after="0" w:line="317" w:lineRule="auto"/>
        <w:ind w:left="117" w:right="213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第十一</w:t>
      </w:r>
      <w:r>
        <w:rPr>
          <w:rFonts w:ascii="宋体" w:eastAsia="宋体" w:hAnsi="宋体" w:cs="宋体"/>
          <w:color w:val="231F20"/>
          <w:sz w:val="22"/>
          <w:szCs w:val="22"/>
        </w:rPr>
        <w:t>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合同争议的解决方</w:t>
      </w:r>
      <w:r>
        <w:rPr>
          <w:rFonts w:ascii="宋体" w:eastAsia="宋体" w:hAnsi="宋体" w:cs="宋体"/>
          <w:color w:val="231F20"/>
          <w:sz w:val="22"/>
          <w:szCs w:val="22"/>
        </w:rPr>
        <w:t>式</w:t>
      </w:r>
      <w:r>
        <w:rPr>
          <w:rFonts w:ascii="宋体" w:eastAsia="宋体" w:hAnsi="宋体" w:cs="宋体"/>
          <w:color w:val="231F20"/>
          <w:spacing w:val="-46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本合同在履行过程中发生争</w:t>
      </w:r>
      <w:r>
        <w:rPr>
          <w:rFonts w:ascii="宋体" w:eastAsia="宋体" w:hAnsi="宋体" w:cs="宋体"/>
          <w:color w:val="231F20"/>
          <w:sz w:val="22"/>
          <w:szCs w:val="22"/>
        </w:rPr>
        <w:t>议</w:t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，由双方当事人协商</w:t>
      </w:r>
      <w:r>
        <w:rPr>
          <w:rFonts w:ascii="宋体" w:eastAsia="宋体" w:hAnsi="宋体" w:cs="宋体"/>
          <w:color w:val="231F20"/>
          <w:sz w:val="22"/>
          <w:szCs w:val="22"/>
        </w:rPr>
        <w:t>解 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协商不成的，按下列第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>  </w:t>
      </w:r>
      <w:r>
        <w:rPr>
          <w:rFonts w:ascii="宋体" w:eastAsia="宋体" w:hAnsi="宋体" w:cs="宋体"/>
          <w:color w:val="231F20"/>
          <w:sz w:val="22"/>
          <w:szCs w:val="22"/>
        </w:rPr>
        <w:t>种方式解决：</w:t>
      </w:r>
    </w:p>
    <w:p>
      <w:pPr>
        <w:widowControl w:val="0"/>
        <w:tabs>
          <w:tab w:val="left" w:pos="2647"/>
        </w:tabs>
        <w:spacing w:before="28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10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（二）依法向人民法院起诉。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9"/>
          <w:szCs w:val="19"/>
        </w:rPr>
      </w:pPr>
    </w:p>
    <w:p>
      <w:pPr>
        <w:widowControl w:val="0"/>
        <w:spacing w:before="91" w:after="0"/>
        <w:ind w:right="21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1657"/>
          <w:tab w:val="left" w:pos="9188"/>
        </w:tabs>
        <w:spacing w:before="18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"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trike w:val="0"/>
          <w:sz w:val="26"/>
          <w:szCs w:val="26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275590</wp:posOffset>
            </wp:positionV>
            <wp:extent cx="5772150" cy="9525"/>
            <wp:wrapTopAndBottom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65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本合同未作规定的，按《中华人民共和国合同法》的规定执行。</w:t>
      </w:r>
    </w:p>
    <w:p>
      <w:pPr>
        <w:widowControl w:val="0"/>
        <w:spacing w:before="3" w:after="1"/>
        <w:rPr>
          <w:rFonts w:ascii="Times New Roman" w:eastAsia="Times New Roman" w:hAnsi="Times New Roman" w:cs="Times New Roman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276"/>
        <w:gridCol w:w="4334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63" w:after="0" w:line="230" w:lineRule="auto"/>
              <w:ind w:left="84" w:right="31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委托人（章）： 住所：</w:t>
            </w:r>
          </w:p>
          <w:p>
            <w:pPr>
              <w:widowControl w:val="0"/>
              <w:spacing w:before="0" w:after="0" w:line="230" w:lineRule="auto"/>
              <w:ind w:left="84" w:right="244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法定代表人（签字）： 电话：</w:t>
            </w:r>
          </w:p>
          <w:p>
            <w:pPr>
              <w:widowControl w:val="0"/>
              <w:spacing w:before="0" w:after="0" w:line="230" w:lineRule="auto"/>
              <w:ind w:left="84" w:right="348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63" w:after="0" w:line="230" w:lineRule="auto"/>
              <w:ind w:left="84" w:right="318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受托人（章）： 住所：</w:t>
            </w:r>
          </w:p>
          <w:p>
            <w:pPr>
              <w:widowControl w:val="0"/>
              <w:spacing w:before="0" w:after="0" w:line="230" w:lineRule="auto"/>
              <w:ind w:left="84" w:right="25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法定代表人（签字）： 电话：</w:t>
            </w:r>
          </w:p>
          <w:p>
            <w:pPr>
              <w:widowControl w:val="0"/>
              <w:spacing w:before="0" w:after="0" w:line="230" w:lineRule="auto"/>
              <w:ind w:left="84" w:right="354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</w:tr>
    </w:tbl>
    <w:p>
      <w:pPr>
        <w:widowControl w:val="0"/>
        <w:tabs>
          <w:tab w:val="left" w:pos="5342"/>
        </w:tabs>
        <w:spacing w:before="3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92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