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安徽省蚕茧养殖收购合同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示范文本</w:t>
      </w:r>
      <w:r>
        <w:rPr>
          <w:rFonts w:ascii="宋体" w:eastAsia="宋体" w:hAnsi="宋体" w:cs="宋体"/>
          <w:sz w:val="28"/>
          <w:szCs w:val="28"/>
        </w:rPr>
        <w:t>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收购方（甲方）：</w:t>
      </w:r>
      <w:r>
        <w:rPr>
          <w:rFonts w:ascii="宋体" w:eastAsia="宋体" w:hAnsi="宋体" w:cs="宋体"/>
          <w:sz w:val="22"/>
          <w:szCs w:val="22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合同编号：</w:t>
      </w:r>
    </w:p>
    <w:p>
      <w:pPr>
        <w:widowControl w:val="0"/>
        <w:spacing w:before="0" w:after="0" w:line="420" w:lineRule="atLeast"/>
        <w:ind w:firstLine="59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签订地点：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养殖方（乙方）：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乡（镇）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养殖户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为促进订单农业健康发展，维护农户与蚕茧企业的合法权益，依据《中华人民共和国合同法》等相关法律法规的规定，经双方协商一致，订立本合同。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蚕茧养殖及收购数量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春茧饲养蚕种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张，中秋茧饲养蚕种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张，晚秋茧饲养蚕种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张（每张蚕种单产以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公斤为标准）。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质量要求及价格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l、蚕茧全化蛹、符合质量标准：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2、其他要求：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</w:p>
    <w:p>
      <w:pPr>
        <w:widowControl w:val="0"/>
        <w:spacing w:before="0" w:after="0" w:line="42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3、收购价按下列第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项执行。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(1)价格由同期市场行情决定，在蚕茧畅销时，价格随行就市，在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蚕茧滞销时，实行保护价收购。(2)上车率达85</w:t>
      </w:r>
      <w:r>
        <w:rPr>
          <w:rFonts w:ascii="宋体" w:eastAsia="宋体" w:hAnsi="宋体" w:cs="宋体"/>
          <w:sz w:val="22"/>
          <w:szCs w:val="22"/>
        </w:rPr>
        <w:t>%</w:t>
      </w:r>
      <w:r>
        <w:rPr>
          <w:rFonts w:ascii="宋体" w:eastAsia="宋体" w:hAnsi="宋体" w:cs="宋体"/>
          <w:sz w:val="22"/>
          <w:szCs w:val="22"/>
        </w:rPr>
        <w:t>- 8</w:t>
      </w:r>
      <w:r>
        <w:rPr>
          <w:rFonts w:ascii="宋体" w:eastAsia="宋体" w:hAnsi="宋体" w:cs="宋体"/>
          <w:sz w:val="22"/>
          <w:szCs w:val="22"/>
        </w:rPr>
        <w:t>9%</w:t>
      </w:r>
      <w:r>
        <w:rPr>
          <w:rFonts w:ascii="宋体" w:eastAsia="宋体" w:hAnsi="宋体" w:cs="宋体"/>
          <w:sz w:val="22"/>
          <w:szCs w:val="22"/>
        </w:rPr>
        <w:t>的全部化蛹茧按每市斤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元收购；上车率低于85%的每下3个点降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元每担收购。(3)茧层含水率在18</w:t>
      </w:r>
      <w:r>
        <w:rPr>
          <w:rFonts w:ascii="宋体" w:eastAsia="宋体" w:hAnsi="宋体" w:cs="宋体"/>
          <w:sz w:val="22"/>
          <w:szCs w:val="22"/>
        </w:rPr>
        <w:t>%</w:t>
      </w:r>
      <w:r>
        <w:rPr>
          <w:rFonts w:ascii="宋体" w:eastAsia="宋体" w:hAnsi="宋体" w:cs="宋体"/>
          <w:sz w:val="22"/>
          <w:szCs w:val="22"/>
        </w:rPr>
        <w:t xml:space="preserve"> -2</w:t>
      </w:r>
      <w:r>
        <w:rPr>
          <w:rFonts w:ascii="宋体" w:eastAsia="宋体" w:hAnsi="宋体" w:cs="宋体"/>
          <w:sz w:val="22"/>
          <w:szCs w:val="22"/>
        </w:rPr>
        <w:t>0%</w:t>
      </w:r>
      <w:r>
        <w:rPr>
          <w:rFonts w:ascii="宋体" w:eastAsia="宋体" w:hAnsi="宋体" w:cs="宋体"/>
          <w:sz w:val="22"/>
          <w:szCs w:val="22"/>
        </w:rPr>
        <w:t>，价格不升不降；茧层含水率在20%以上，降____元每担收购；茧层含水率在18</w:t>
      </w:r>
      <w:r>
        <w:rPr>
          <w:rFonts w:ascii="宋体" w:eastAsia="宋体" w:hAnsi="宋体" w:cs="宋体"/>
          <w:sz w:val="22"/>
          <w:szCs w:val="22"/>
        </w:rPr>
        <w:t>%</w:t>
      </w:r>
      <w:r>
        <w:rPr>
          <w:rFonts w:ascii="宋体" w:eastAsia="宋体" w:hAnsi="宋体" w:cs="宋体"/>
          <w:sz w:val="22"/>
          <w:szCs w:val="22"/>
        </w:rPr>
        <w:t>以下，升____元每担收购。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甲方的责任和义务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l、甲方负责做好蚕桑技术服务，让乙方接受产前、产中、产后的技术指导和服务。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2、以市场经济为导向，认真执行“优质优价，劣质低价”的茧价政策，“价高随行就市，价低补偿保护“，全额收购乙方养殖的蚕茧。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3、为乙方提供管理、信息服务，代购优良桑、蚕品种。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4、扶持乙方发展蚕桑生产。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乙方的责任和义务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l、服从甲方提出的蚕桑技术指导，严格采取消毒、防病措施，努力提高蚕茧质量。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2、四眠以后要添食灭蚕蝇，一般不少于3次以减少蛆孔茧的发生，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使用防茧病药物，防止茧病发生。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3、上簇后要开启门窗通风排湿。适时采茧要待蚕茧化蛹后采茧，不能采下茧后等化蛹。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4、乙方养殖的蚕茧应按合同约定全部销售给甲方。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交（提）货地点、方式、时间</w:t>
      </w:r>
    </w:p>
    <w:p>
      <w:pPr>
        <w:widowControl w:val="0"/>
        <w:spacing w:before="0" w:after="0" w:line="42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l、交（提）货地点、方式：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</w:p>
    <w:p>
      <w:pPr>
        <w:widowControl w:val="0"/>
        <w:spacing w:before="0" w:after="0" w:line="42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(1)乙方送货到甲方指定地点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；(2)甲方自提。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2、春茧交（提）货时间为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日左右；中秋茧交（提）货时间为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日左右；晚秋茧交（提）货时间为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日左右。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货款结算方式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1、现金结算，在蚕茧收购结束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天内一次性结清。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2、其他方式结算：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1、甲方因技术指导失误或未尽到第三条责任和义务，造成乙方损失的，应当赔偿乙方实际损失。乙方未按甲方的技术指导要求或未按第四条要求进行养殖，造成损失的，由乙方自行承担。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2、甲方在蚕茧收购期内未按合同收购蚕茧的，应按未收购部分的每张蚕种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元赔偿给乙方；乙方在蚕茧收购期内自行出售或不肯出售给甲方的，应按自行出售或不肯出售部分的每张蚕种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元赔偿给甲方。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3、乙方如不执行合同，除应承担违约责任外，还将取消以后签订订单的资格。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争议解决方式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本合同在履行过程中发生的争议，由双方当事人协商解决或申请调解。协商或调解不成的，按下列第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一种方式解决。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(1)提交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仲裁委员会仲裁。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(2)依法向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入民法院起诉。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本协议一式两份，甲、乙双方各执一份，合同自双方签字盖章后生效。合同内容如有变更，应当经双方协商一致，采用书面形式作为本合同的附件；附件与本合同具有同等法律效力。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甲方（签字盖章）：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乙方（签字盖章）：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法定代表人（或负责人）： 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居民身份证号码：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委托代表人： 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委托代表人：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开户银行：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开户银行：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号：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号：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话：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邮政编码：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签订时间：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签订时间：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