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620" w:lineRule="atLeast"/>
        <w:rPr>
          <w:rFonts w:ascii="Times New Roman" w:eastAsia="Times New Roman" w:hAnsi="Times New Roman" w:cs="Times New Roman"/>
        </w:rPr>
      </w:pPr>
      <w:r>
        <w:rPr>
          <w:rFonts w:ascii="宋体" w:eastAsia="宋体" w:hAnsi="宋体" w:cs="宋体"/>
          <w:sz w:val="28"/>
          <w:szCs w:val="28"/>
        </w:rPr>
        <w:t>SDF—2018—0002</w:t>
      </w: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160" w:line="620" w:lineRule="atLeast"/>
        <w:ind w:firstLine="640"/>
        <w:rPr>
          <w:rFonts w:ascii="Times New Roman" w:eastAsia="Times New Roman" w:hAnsi="Times New Roman" w:cs="Times New Roman"/>
        </w:rPr>
      </w:pPr>
    </w:p>
    <w:p>
      <w:pPr>
        <w:widowControl w:val="0"/>
        <w:spacing w:before="0" w:after="160" w:line="620" w:lineRule="atLeast"/>
        <w:ind w:firstLine="420"/>
        <w:jc w:val="both"/>
        <w:rPr>
          <w:rFonts w:ascii="Times New Roman" w:eastAsia="Times New Roman" w:hAnsi="Times New Roman" w:cs="Times New Roman"/>
        </w:rPr>
      </w:pPr>
    </w:p>
    <w:p>
      <w:pPr>
        <w:widowControl w:val="0"/>
        <w:spacing w:before="0" w:after="160" w:line="620" w:lineRule="atLeast"/>
        <w:ind w:firstLine="880"/>
        <w:jc w:val="center"/>
        <w:rPr>
          <w:rFonts w:ascii="Times New Roman" w:eastAsia="Times New Roman" w:hAnsi="Times New Roman" w:cs="Times New Roman"/>
        </w:rPr>
      </w:pPr>
    </w:p>
    <w:p>
      <w:pPr>
        <w:widowControl w:val="0"/>
        <w:spacing w:before="0" w:after="160" w:line="620" w:lineRule="atLeast"/>
        <w:jc w:val="center"/>
        <w:rPr>
          <w:rFonts w:ascii="Times New Roman" w:eastAsia="Times New Roman" w:hAnsi="Times New Roman" w:cs="Times New Roman"/>
        </w:rPr>
      </w:pPr>
      <w:r>
        <w:rPr>
          <w:rFonts w:ascii="宋体" w:eastAsia="宋体" w:hAnsi="宋体" w:cs="宋体"/>
          <w:spacing w:val="40"/>
          <w:sz w:val="40"/>
          <w:szCs w:val="40"/>
        </w:rPr>
        <w:t>山东省售电公司与电力用户</w:t>
      </w:r>
    </w:p>
    <w:p>
      <w:pPr>
        <w:widowControl w:val="0"/>
        <w:spacing w:before="0" w:after="160" w:line="620" w:lineRule="atLeast"/>
        <w:jc w:val="center"/>
        <w:rPr>
          <w:rFonts w:ascii="Times New Roman" w:eastAsia="Times New Roman" w:hAnsi="Times New Roman" w:cs="Times New Roman"/>
        </w:rPr>
      </w:pPr>
      <w:r>
        <w:rPr>
          <w:rFonts w:ascii="宋体" w:eastAsia="宋体" w:hAnsi="宋体" w:cs="宋体"/>
          <w:spacing w:val="40"/>
          <w:sz w:val="40"/>
          <w:szCs w:val="40"/>
        </w:rPr>
        <w:t>购售电合同（示范文本）</w:t>
      </w:r>
    </w:p>
    <w:p>
      <w:pPr>
        <w:widowControl w:val="0"/>
        <w:spacing w:before="0" w:after="160" w:line="620" w:lineRule="atLeast"/>
        <w:jc w:val="center"/>
        <w:rPr>
          <w:rFonts w:ascii="Times New Roman" w:eastAsia="Times New Roman" w:hAnsi="Times New Roman" w:cs="Times New Roman"/>
        </w:rPr>
      </w:pPr>
    </w:p>
    <w:p>
      <w:pPr>
        <w:widowControl w:val="0"/>
        <w:spacing w:before="0" w:after="160" w:line="620" w:lineRule="atLeast"/>
        <w:jc w:val="center"/>
        <w:rPr>
          <w:rFonts w:ascii="Times New Roman" w:eastAsia="Times New Roman" w:hAnsi="Times New Roman" w:cs="Times New Roman"/>
        </w:rPr>
      </w:pPr>
    </w:p>
    <w:p>
      <w:pPr>
        <w:widowControl w:val="0"/>
        <w:spacing w:before="0" w:after="160" w:line="620" w:lineRule="atLeast"/>
        <w:jc w:val="center"/>
        <w:rPr>
          <w:rFonts w:ascii="Times New Roman" w:eastAsia="Times New Roman" w:hAnsi="Times New Roman" w:cs="Times New Roman"/>
        </w:rPr>
      </w:pPr>
    </w:p>
    <w:p>
      <w:pPr>
        <w:widowControl w:val="0"/>
        <w:spacing w:before="0" w:after="160" w:line="620" w:lineRule="atLeast"/>
        <w:jc w:val="center"/>
        <w:rPr>
          <w:rFonts w:ascii="Times New Roman" w:eastAsia="Times New Roman" w:hAnsi="Times New Roman" w:cs="Times New Roman"/>
        </w:rPr>
      </w:pPr>
    </w:p>
    <w:p>
      <w:pPr>
        <w:widowControl w:val="0"/>
        <w:spacing w:before="0" w:after="160" w:line="620" w:lineRule="atLeast"/>
        <w:jc w:val="center"/>
        <w:rPr>
          <w:rFonts w:ascii="Times New Roman" w:eastAsia="Times New Roman" w:hAnsi="Times New Roman" w:cs="Times New Roman"/>
        </w:rPr>
      </w:pPr>
    </w:p>
    <w:p>
      <w:pPr>
        <w:widowControl w:val="0"/>
        <w:spacing w:before="0" w:after="160" w:line="620" w:lineRule="atLeast"/>
        <w:jc w:val="center"/>
        <w:rPr>
          <w:rFonts w:ascii="Times New Roman" w:eastAsia="Times New Roman" w:hAnsi="Times New Roman" w:cs="Times New Roman"/>
        </w:rPr>
      </w:pPr>
    </w:p>
    <w:p>
      <w:pPr>
        <w:widowControl w:val="0"/>
        <w:spacing w:before="0" w:after="160" w:line="620" w:lineRule="atLeast"/>
        <w:ind w:left="1470"/>
        <w:jc w:val="both"/>
        <w:rPr>
          <w:rFonts w:ascii="Times New Roman" w:eastAsia="Times New Roman" w:hAnsi="Times New Roman" w:cs="Times New Roman"/>
        </w:rPr>
      </w:pPr>
      <w:r>
        <w:rPr>
          <w:rFonts w:ascii="宋体" w:eastAsia="宋体" w:hAnsi="宋体" w:cs="宋体"/>
          <w:b/>
          <w:bCs/>
          <w:sz w:val="28"/>
          <w:szCs w:val="28"/>
        </w:rPr>
        <w:t>甲方:</w:t>
      </w:r>
      <w:r>
        <w:rPr>
          <w:rFonts w:ascii="宋体" w:eastAsia="宋体" w:hAnsi="宋体" w:cs="宋体"/>
          <w:b/>
          <w:bCs/>
          <w:sz w:val="28"/>
          <w:szCs w:val="28"/>
          <w:u w:val="single"/>
        </w:rPr>
        <w:t xml:space="preserve">                       </w:t>
      </w:r>
    </w:p>
    <w:p>
      <w:pPr>
        <w:widowControl w:val="0"/>
        <w:spacing w:before="0" w:after="160" w:line="620" w:lineRule="atLeast"/>
        <w:ind w:left="1470"/>
        <w:jc w:val="both"/>
        <w:rPr>
          <w:rFonts w:ascii="Times New Roman" w:eastAsia="Times New Roman" w:hAnsi="Times New Roman" w:cs="Times New Roman"/>
        </w:rPr>
      </w:pPr>
    </w:p>
    <w:p>
      <w:pPr>
        <w:widowControl w:val="0"/>
        <w:spacing w:before="0" w:after="160" w:line="620" w:lineRule="atLeast"/>
        <w:ind w:left="1470"/>
        <w:jc w:val="both"/>
        <w:rPr>
          <w:rFonts w:ascii="Times New Roman" w:eastAsia="Times New Roman" w:hAnsi="Times New Roman" w:cs="Times New Roman"/>
        </w:rPr>
      </w:pPr>
      <w:r>
        <w:rPr>
          <w:rFonts w:ascii="宋体" w:eastAsia="宋体" w:hAnsi="宋体" w:cs="宋体"/>
          <w:b/>
          <w:bCs/>
          <w:sz w:val="28"/>
          <w:szCs w:val="28"/>
        </w:rPr>
        <w:t>乙方:</w:t>
      </w:r>
      <w:r>
        <w:rPr>
          <w:rFonts w:ascii="宋体" w:eastAsia="宋体" w:hAnsi="宋体" w:cs="宋体"/>
          <w:b/>
          <w:bCs/>
          <w:sz w:val="28"/>
          <w:szCs w:val="28"/>
          <w:u w:val="single"/>
        </w:rPr>
        <w:t xml:space="preserve">                       </w:t>
      </w:r>
    </w:p>
    <w:p>
      <w:pPr>
        <w:widowControl w:val="0"/>
        <w:tabs>
          <w:tab w:val="left" w:pos="5056"/>
        </w:tabs>
        <w:spacing w:before="0" w:after="160" w:line="620" w:lineRule="atLeast"/>
        <w:jc w:val="both"/>
        <w:rPr>
          <w:rFonts w:ascii="Times New Roman" w:eastAsia="Times New Roman" w:hAnsi="Times New Roman" w:cs="Times New Roman"/>
          <w:sz w:val="24"/>
          <w:szCs w:val="24"/>
        </w:rPr>
      </w:pPr>
      <w:r>
        <w:rPr>
          <w:rFonts w:ascii="宋体" w:eastAsia="宋体" w:hAnsi="宋体" w:cs="宋体"/>
          <w:sz w:val="24"/>
          <w:szCs w:val="24"/>
        </w:rPr>
        <w:tab/>
      </w: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center"/>
        <w:rPr>
          <w:rFonts w:ascii="Times New Roman" w:eastAsia="Times New Roman" w:hAnsi="Times New Roman" w:cs="Times New Roman"/>
        </w:rPr>
      </w:pPr>
      <w:r>
        <w:rPr>
          <w:rFonts w:ascii="宋体" w:eastAsia="宋体" w:hAnsi="宋体" w:cs="宋体"/>
          <w:b/>
          <w:bCs/>
          <w:sz w:val="28"/>
          <w:szCs w:val="28"/>
        </w:rPr>
        <w:t>国家能源局山东监管办公室</w:t>
      </w:r>
    </w:p>
    <w:p>
      <w:pPr>
        <w:widowControl w:val="0"/>
        <w:spacing w:before="0" w:after="160" w:line="620" w:lineRule="atLeast"/>
        <w:jc w:val="center"/>
        <w:rPr>
          <w:rFonts w:ascii="Times New Roman" w:eastAsia="Times New Roman" w:hAnsi="Times New Roman" w:cs="Times New Roman"/>
        </w:rPr>
      </w:pPr>
      <w:r>
        <w:rPr>
          <w:rFonts w:ascii="宋体" w:eastAsia="宋体" w:hAnsi="宋体" w:cs="宋体"/>
          <w:b/>
          <w:bCs/>
          <w:color w:val="000000"/>
          <w:spacing w:val="48"/>
          <w:sz w:val="28"/>
          <w:szCs w:val="28"/>
        </w:rPr>
        <w:t>山东省工商行政管理局</w:t>
      </w:r>
    </w:p>
    <w:p>
      <w:pPr>
        <w:widowControl w:val="0"/>
        <w:spacing w:before="0" w:after="160" w:line="620" w:lineRule="atLeast"/>
        <w:jc w:val="center"/>
        <w:rPr>
          <w:rFonts w:ascii="Times New Roman" w:eastAsia="Times New Roman" w:hAnsi="Times New Roman" w:cs="Times New Roman"/>
        </w:rPr>
      </w:pPr>
      <w:r>
        <w:rPr>
          <w:rFonts w:ascii="宋体" w:eastAsia="宋体" w:hAnsi="宋体" w:cs="宋体"/>
          <w:b/>
          <w:bCs/>
          <w:sz w:val="28"/>
          <w:szCs w:val="28"/>
          <w:u w:val="single"/>
        </w:rPr>
        <w:t xml:space="preserve">     </w:t>
      </w:r>
      <w:r>
        <w:rPr>
          <w:rFonts w:ascii="宋体" w:eastAsia="宋体" w:hAnsi="宋体" w:cs="宋体"/>
          <w:b/>
          <w:bCs/>
          <w:sz w:val="28"/>
          <w:szCs w:val="28"/>
        </w:rPr>
        <w:t>年</w:t>
      </w:r>
      <w:r>
        <w:rPr>
          <w:rFonts w:ascii="宋体" w:eastAsia="宋体" w:hAnsi="宋体" w:cs="宋体"/>
          <w:b/>
          <w:bCs/>
          <w:sz w:val="28"/>
          <w:szCs w:val="28"/>
          <w:u w:val="single"/>
        </w:rPr>
        <w:t xml:space="preserve">  </w:t>
      </w:r>
      <w:r>
        <w:rPr>
          <w:rFonts w:ascii="宋体" w:eastAsia="宋体" w:hAnsi="宋体" w:cs="宋体"/>
          <w:b/>
          <w:bCs/>
          <w:sz w:val="28"/>
          <w:szCs w:val="28"/>
        </w:rPr>
        <w:t>月</w:t>
      </w:r>
      <w:r>
        <w:rPr>
          <w:rFonts w:ascii="宋体" w:eastAsia="宋体" w:hAnsi="宋体" w:cs="宋体"/>
          <w:b/>
          <w:bCs/>
          <w:sz w:val="28"/>
          <w:szCs w:val="28"/>
          <w:u w:val="single"/>
        </w:rPr>
        <w:t xml:space="preserve">  </w:t>
      </w:r>
      <w:r>
        <w:rPr>
          <w:rFonts w:ascii="宋体" w:eastAsia="宋体" w:hAnsi="宋体" w:cs="宋体"/>
          <w:b/>
          <w:bCs/>
          <w:sz w:val="28"/>
          <w:szCs w:val="28"/>
        </w:rPr>
        <w:t>日</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使　用　说　明</w:t>
      </w:r>
    </w:p>
    <w:p>
      <w:pPr>
        <w:widowControl w:val="0"/>
        <w:spacing w:before="0" w:after="160" w:line="420" w:lineRule="atLeast"/>
        <w:ind w:firstLine="560"/>
        <w:jc w:val="center"/>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一、本合同适用于符合山东省电力中长期交易准入条件的售电公司和电力用户之间签订的年度（月度）电力直接交易合同。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二、本合同所称的年度（月度）电力直接交易是指符合准入条件的售电公司与电力用户，通过市场化方式，开展的年度（月度）购售电交易。</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三、合同双方本着平等、自愿、公平和诚信的原则，可根据具体情况对合同有关章节或条款</w:t>
      </w:r>
      <w:r>
        <w:rPr>
          <w:rFonts w:ascii="宋体" w:eastAsia="宋体" w:hAnsi="宋体" w:cs="宋体"/>
          <w:sz w:val="22"/>
          <w:szCs w:val="22"/>
        </w:rPr>
        <w:t>签订补充协议。补充协议与本合同具有同等法律效力。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四、本合同与《供用电合同》互为补充。当《供用电合同》约定的内容与本合同不一致时，应按协商一致的原则，经合同签订方协商确定后执行，协商不成的按程序报能源监管机构、政府相关部门协调。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五、如国家法律、法规发生变化或者政府部门出台新的规定、规则，合同双方应按照法律、法规、规定和规则予以调整和修改。</w:t>
      </w:r>
    </w:p>
    <w:p>
      <w:pPr>
        <w:widowControl w:val="0"/>
        <w:spacing w:before="0" w:after="160" w:line="620" w:lineRule="atLeast"/>
        <w:ind w:firstLine="640"/>
        <w:jc w:val="both"/>
        <w:rPr>
          <w:rFonts w:ascii="Times New Roman" w:eastAsia="Times New Roman" w:hAnsi="Times New Roman" w:cs="Times New Roman"/>
        </w:rPr>
      </w:pPr>
    </w:p>
    <w:p>
      <w:pPr>
        <w:widowControl w:val="0"/>
        <w:spacing w:before="0" w:after="160" w:line="620" w:lineRule="atLeast"/>
        <w:ind w:firstLine="640"/>
        <w:jc w:val="both"/>
        <w:rPr>
          <w:rFonts w:ascii="Times New Roman" w:eastAsia="Times New Roman" w:hAnsi="Times New Roman" w:cs="Times New Roman"/>
        </w:rPr>
      </w:pPr>
    </w:p>
    <w:p>
      <w:pPr>
        <w:widowControl w:val="0"/>
        <w:spacing w:before="0" w:after="160" w:line="620" w:lineRule="atLeast"/>
        <w:ind w:firstLine="560"/>
        <w:jc w:val="center"/>
        <w:rPr>
          <w:rFonts w:ascii="Times New Roman" w:eastAsia="Times New Roman" w:hAnsi="Times New Roman" w:cs="Times New Roman"/>
        </w:rPr>
      </w:pPr>
      <w:r>
        <w:rPr>
          <w:rFonts w:ascii="宋体" w:eastAsia="宋体" w:hAnsi="宋体" w:cs="宋体"/>
        </w:rPr>
        <w:br w:type="page"/>
      </w:r>
    </w:p>
    <w:p>
      <w:pPr>
        <w:widowControl w:val="0"/>
        <w:spacing w:before="0" w:after="160" w:line="620" w:lineRule="atLeast"/>
        <w:ind w:firstLine="720"/>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目</w:t>
      </w:r>
      <w:r>
        <w:rPr>
          <w:rFonts w:ascii="宋体" w:eastAsia="宋体" w:hAnsi="宋体" w:cs="宋体"/>
          <w:sz w:val="28"/>
          <w:szCs w:val="28"/>
        </w:rPr>
        <w:t xml:space="preserve">  </w:t>
      </w:r>
      <w:r>
        <w:rPr>
          <w:rFonts w:ascii="宋体" w:eastAsia="宋体" w:hAnsi="宋体" w:cs="宋体"/>
          <w:sz w:val="28"/>
          <w:szCs w:val="28"/>
        </w:rPr>
        <w:t>录</w:t>
      </w:r>
    </w:p>
    <w:p>
      <w:pPr>
        <w:widowControl w:val="0"/>
        <w:spacing w:before="0" w:after="160" w:line="620" w:lineRule="atLeast"/>
        <w:ind w:left="420" w:firstLine="6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第一章</w:t>
      </w:r>
      <w:r>
        <w:rPr>
          <w:rFonts w:ascii="宋体" w:eastAsia="宋体" w:hAnsi="宋体" w:cs="宋体"/>
          <w:sz w:val="22"/>
          <w:szCs w:val="22"/>
        </w:rPr>
        <w:t xml:space="preserve">  </w:t>
      </w:r>
      <w:r>
        <w:rPr>
          <w:rFonts w:ascii="宋体" w:eastAsia="宋体" w:hAnsi="宋体" w:cs="宋体"/>
          <w:sz w:val="22"/>
          <w:szCs w:val="22"/>
        </w:rPr>
        <w:t>双方的权利和义务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第二章　交易电量、电价</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第三章　电能计量、结算和支付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第四章　合同违约、补偿和不可抗力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第五章　争议的解决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第六章　合同变更、解除和生效</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附件1</w:t>
      </w:r>
      <w:r>
        <w:rPr>
          <w:rFonts w:ascii="宋体" w:eastAsia="宋体" w:hAnsi="宋体" w:cs="宋体"/>
          <w:sz w:val="22"/>
          <w:szCs w:val="22"/>
        </w:rPr>
        <w:t xml:space="preserve">  </w:t>
      </w:r>
      <w:r>
        <w:rPr>
          <w:rFonts w:ascii="宋体" w:eastAsia="宋体" w:hAnsi="宋体" w:cs="宋体"/>
          <w:sz w:val="22"/>
          <w:szCs w:val="22"/>
        </w:rPr>
        <w:t>定义和解释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附件2</w:t>
      </w:r>
      <w:r>
        <w:rPr>
          <w:rFonts w:ascii="宋体" w:eastAsia="宋体" w:hAnsi="宋体" w:cs="宋体"/>
          <w:sz w:val="22"/>
          <w:szCs w:val="22"/>
        </w:rPr>
        <w:t xml:space="preserve">  </w:t>
      </w:r>
      <w:r>
        <w:rPr>
          <w:rFonts w:ascii="宋体" w:eastAsia="宋体" w:hAnsi="宋体" w:cs="宋体"/>
          <w:sz w:val="22"/>
          <w:szCs w:val="22"/>
        </w:rPr>
        <w:t>年度双边交易分月（月度双边交易）电量表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附件3</w:t>
      </w:r>
      <w:r>
        <w:rPr>
          <w:rFonts w:ascii="宋体" w:eastAsia="宋体" w:hAnsi="宋体" w:cs="宋体"/>
          <w:sz w:val="22"/>
          <w:szCs w:val="22"/>
        </w:rPr>
        <w:t xml:space="preserve">  </w:t>
      </w:r>
      <w:r>
        <w:rPr>
          <w:rFonts w:ascii="宋体" w:eastAsia="宋体" w:hAnsi="宋体" w:cs="宋体"/>
          <w:sz w:val="22"/>
          <w:szCs w:val="22"/>
        </w:rPr>
        <w:t>月度交易电量确认单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附件4</w:t>
      </w:r>
      <w:r>
        <w:rPr>
          <w:rFonts w:ascii="宋体" w:eastAsia="宋体" w:hAnsi="宋体" w:cs="宋体"/>
          <w:sz w:val="22"/>
          <w:szCs w:val="22"/>
        </w:rPr>
        <w:t xml:space="preserve">  </w:t>
      </w:r>
      <w:r>
        <w:rPr>
          <w:rFonts w:ascii="宋体" w:eastAsia="宋体" w:hAnsi="宋体" w:cs="宋体"/>
          <w:sz w:val="22"/>
          <w:szCs w:val="22"/>
        </w:rPr>
        <w:t>年度双边交易价格表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附件5</w:t>
      </w:r>
      <w:r>
        <w:rPr>
          <w:rFonts w:ascii="宋体" w:eastAsia="宋体" w:hAnsi="宋体" w:cs="宋体"/>
          <w:sz w:val="22"/>
          <w:szCs w:val="22"/>
        </w:rPr>
        <w:t xml:space="preserve">  </w:t>
      </w:r>
      <w:r>
        <w:rPr>
          <w:rFonts w:ascii="宋体" w:eastAsia="宋体" w:hAnsi="宋体" w:cs="宋体"/>
          <w:sz w:val="22"/>
          <w:szCs w:val="22"/>
        </w:rPr>
        <w:t>月度交易价格确认单</w:t>
      </w:r>
    </w:p>
    <w:p>
      <w:pPr>
        <w:widowControl w:val="0"/>
        <w:spacing w:before="0" w:after="160" w:line="620" w:lineRule="atLeast"/>
        <w:ind w:left="420" w:firstLine="714"/>
        <w:jc w:val="both"/>
        <w:rPr>
          <w:rFonts w:ascii="Times New Roman" w:eastAsia="Times New Roman" w:hAnsi="Times New Roman" w:cs="Times New Roman"/>
        </w:rPr>
      </w:pPr>
    </w:p>
    <w:p>
      <w:pPr>
        <w:spacing w:before="0" w:after="160" w:line="620" w:lineRule="atLeast"/>
        <w:ind w:firstLine="880"/>
        <w:rPr>
          <w:rFonts w:ascii="Times New Roman" w:eastAsia="Times New Roman" w:hAnsi="Times New Roman" w:cs="Times New Roman"/>
        </w:rPr>
      </w:pPr>
      <w:r>
        <w:rPr>
          <w:rFonts w:ascii="宋体" w:eastAsia="宋体" w:hAnsi="宋体" w:cs="宋体"/>
        </w:rPr>
        <w:br w:type="page"/>
      </w:r>
    </w:p>
    <w:p>
      <w:pPr>
        <w:spacing w:before="0" w:after="160" w:line="420" w:lineRule="atLeast"/>
        <w:ind w:firstLine="880"/>
        <w:rPr>
          <w:rFonts w:ascii="Times New Roman" w:eastAsia="Times New Roman" w:hAnsi="Times New Roman" w:cs="Times New Roman"/>
        </w:rPr>
      </w:pPr>
    </w:p>
    <w:p>
      <w:pPr>
        <w:spacing w:before="0" w:after="160" w:line="420" w:lineRule="atLeast"/>
        <w:jc w:val="center"/>
        <w:rPr>
          <w:rFonts w:ascii="Times New Roman" w:eastAsia="Times New Roman" w:hAnsi="Times New Roman" w:cs="Times New Roman"/>
        </w:rPr>
      </w:pPr>
      <w:r>
        <w:rPr>
          <w:rFonts w:ascii="宋体" w:eastAsia="宋体" w:hAnsi="宋体" w:cs="宋体"/>
          <w:sz w:val="40"/>
          <w:szCs w:val="40"/>
        </w:rPr>
        <w:t>售电公司与电力用户购售电合同</w:t>
      </w:r>
    </w:p>
    <w:p>
      <w:pPr>
        <w:widowControl w:val="0"/>
        <w:spacing w:before="0" w:after="160" w:line="420" w:lineRule="atLeast"/>
        <w:ind w:firstLine="640"/>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售电公司与电力用户电力交易合同（以下简称本合同）由下列双方签署：</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1、售电方（售电公司，以下简称甲方）：</w:t>
      </w:r>
      <w:r>
        <w:rPr>
          <w:rFonts w:ascii="宋体" w:eastAsia="宋体" w:hAnsi="宋体" w:cs="宋体"/>
          <w:sz w:val="22"/>
          <w:szCs w:val="22"/>
          <w:u w:val="single"/>
        </w:rPr>
        <w:t xml:space="preserve">                   </w:t>
      </w:r>
      <w:r>
        <w:rPr>
          <w:rFonts w:ascii="宋体" w:eastAsia="宋体" w:hAnsi="宋体" w:cs="宋体"/>
          <w:sz w:val="22"/>
          <w:szCs w:val="22"/>
        </w:rPr>
        <w:t>，系一家具有法人资格的售电公司，企业所在地为</w:t>
      </w:r>
      <w:r>
        <w:rPr>
          <w:rFonts w:ascii="宋体" w:eastAsia="宋体" w:hAnsi="宋体" w:cs="宋体"/>
          <w:sz w:val="22"/>
          <w:szCs w:val="22"/>
          <w:u w:val="single"/>
        </w:rPr>
        <w:t xml:space="preserve">                        </w:t>
      </w:r>
      <w:r>
        <w:rPr>
          <w:rFonts w:ascii="宋体" w:eastAsia="宋体" w:hAnsi="宋体" w:cs="宋体"/>
          <w:sz w:val="22"/>
          <w:szCs w:val="22"/>
          <w:u w:val="single"/>
        </w:rPr>
        <w:t>（省、市、县（区））</w:t>
      </w:r>
      <w:r>
        <w:rPr>
          <w:rFonts w:ascii="宋体" w:eastAsia="宋体" w:hAnsi="宋体" w:cs="宋体"/>
          <w:sz w:val="22"/>
          <w:szCs w:val="22"/>
        </w:rPr>
        <w:t>，在</w:t>
      </w:r>
      <w:r>
        <w:rPr>
          <w:rFonts w:ascii="宋体" w:eastAsia="宋体" w:hAnsi="宋体" w:cs="宋体"/>
          <w:sz w:val="22"/>
          <w:szCs w:val="22"/>
          <w:u w:val="single"/>
        </w:rPr>
        <w:t xml:space="preserve">                        </w:t>
      </w:r>
      <w:r>
        <w:rPr>
          <w:rFonts w:ascii="宋体" w:eastAsia="宋体" w:hAnsi="宋体" w:cs="宋体"/>
          <w:sz w:val="22"/>
          <w:szCs w:val="22"/>
        </w:rPr>
        <w:t>登记注册，统一社会信用代码：</w:t>
      </w:r>
      <w:r>
        <w:rPr>
          <w:rFonts w:ascii="宋体" w:eastAsia="宋体" w:hAnsi="宋体" w:cs="宋体"/>
          <w:sz w:val="22"/>
          <w:szCs w:val="22"/>
          <w:u w:val="single"/>
        </w:rPr>
        <w:t xml:space="preserve">                        </w:t>
      </w:r>
      <w:r>
        <w:rPr>
          <w:rFonts w:ascii="宋体" w:eastAsia="宋体" w:hAnsi="宋体" w:cs="宋体"/>
          <w:sz w:val="22"/>
          <w:szCs w:val="22"/>
        </w:rPr>
        <w:t>，住所：</w:t>
      </w:r>
      <w:r>
        <w:rPr>
          <w:rFonts w:ascii="宋体" w:eastAsia="宋体" w:hAnsi="宋体" w:cs="宋体"/>
          <w:sz w:val="22"/>
          <w:szCs w:val="22"/>
          <w:u w:val="single"/>
        </w:rPr>
        <w:t xml:space="preserve">                        </w:t>
      </w:r>
      <w:r>
        <w:rPr>
          <w:rFonts w:ascii="宋体" w:eastAsia="宋体" w:hAnsi="宋体" w:cs="宋体"/>
          <w:sz w:val="22"/>
          <w:szCs w:val="22"/>
        </w:rPr>
        <w:t>，法定代表人/授权代理人：姓名：</w:t>
      </w:r>
      <w:r>
        <w:rPr>
          <w:rFonts w:ascii="宋体" w:eastAsia="宋体" w:hAnsi="宋体" w:cs="宋体"/>
          <w:sz w:val="22"/>
          <w:szCs w:val="22"/>
          <w:u w:val="single"/>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rPr>
        <w:t>联系方式：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为符合山东省售电公司直接交易准入条件的市场主体，在山东电力交易中心有限公司（以下简称：电力交易中心）完成公示、承诺、注册、备案程序，具备开展电力直接交易的购售电资格，在电力交易中心注册登记的资产总额为</w:t>
      </w:r>
      <w:r>
        <w:rPr>
          <w:rFonts w:ascii="宋体" w:eastAsia="宋体" w:hAnsi="宋体" w:cs="宋体"/>
          <w:sz w:val="22"/>
          <w:szCs w:val="22"/>
          <w:u w:val="single"/>
        </w:rPr>
        <w:t xml:space="preserve">    </w:t>
      </w:r>
      <w:r>
        <w:rPr>
          <w:rFonts w:ascii="宋体" w:eastAsia="宋体" w:hAnsi="宋体" w:cs="宋体"/>
          <w:sz w:val="22"/>
          <w:szCs w:val="22"/>
        </w:rPr>
        <w:t>万元，可从事年售电量最大为</w:t>
      </w:r>
      <w:r>
        <w:rPr>
          <w:rFonts w:ascii="宋体" w:eastAsia="宋体" w:hAnsi="宋体" w:cs="宋体"/>
          <w:sz w:val="22"/>
          <w:szCs w:val="22"/>
          <w:u w:val="single"/>
        </w:rPr>
        <w:t xml:space="preserve">    </w:t>
      </w:r>
      <w:r>
        <w:rPr>
          <w:rFonts w:ascii="宋体" w:eastAsia="宋体" w:hAnsi="宋体" w:cs="宋体"/>
          <w:sz w:val="22"/>
          <w:szCs w:val="22"/>
        </w:rPr>
        <w:t>亿千瓦时。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2、购电方（电力用户，以下简称乙方）：</w:t>
      </w:r>
      <w:r>
        <w:rPr>
          <w:rFonts w:ascii="宋体" w:eastAsia="宋体" w:hAnsi="宋体" w:cs="宋体"/>
          <w:sz w:val="22"/>
          <w:szCs w:val="22"/>
          <w:u w:val="single"/>
        </w:rPr>
        <w:t xml:space="preserve">                   </w:t>
      </w:r>
      <w:r>
        <w:rPr>
          <w:rFonts w:ascii="宋体" w:eastAsia="宋体" w:hAnsi="宋体" w:cs="宋体"/>
          <w:sz w:val="22"/>
          <w:szCs w:val="22"/>
        </w:rPr>
        <w:t>，系一家具有</w:t>
      </w:r>
      <w:r>
        <w:rPr>
          <w:rFonts w:ascii="宋体" w:eastAsia="宋体" w:hAnsi="宋体" w:cs="宋体"/>
          <w:sz w:val="22"/>
          <w:szCs w:val="22"/>
          <w:u w:val="single"/>
        </w:rPr>
        <w:t>法人资格/经法人单位授权</w:t>
      </w:r>
      <w:r>
        <w:rPr>
          <w:rFonts w:ascii="宋体" w:eastAsia="宋体" w:hAnsi="宋体" w:cs="宋体"/>
          <w:sz w:val="22"/>
          <w:szCs w:val="22"/>
        </w:rPr>
        <w:t>的用电企业，企业所在地为：</w:t>
      </w:r>
      <w:r>
        <w:rPr>
          <w:rFonts w:ascii="宋体" w:eastAsia="宋体" w:hAnsi="宋体" w:cs="宋体"/>
          <w:sz w:val="22"/>
          <w:szCs w:val="22"/>
          <w:u w:val="single"/>
        </w:rPr>
        <w:t xml:space="preserve">                        </w:t>
      </w:r>
      <w:r>
        <w:rPr>
          <w:rFonts w:ascii="宋体" w:eastAsia="宋体" w:hAnsi="宋体" w:cs="宋体"/>
          <w:sz w:val="22"/>
          <w:szCs w:val="22"/>
          <w:u w:val="single"/>
        </w:rPr>
        <w:t>（省、市、县（区））</w:t>
      </w:r>
      <w:r>
        <w:rPr>
          <w:rFonts w:ascii="宋体" w:eastAsia="宋体" w:hAnsi="宋体" w:cs="宋体"/>
          <w:sz w:val="22"/>
          <w:szCs w:val="22"/>
        </w:rPr>
        <w:t>，在</w:t>
      </w:r>
      <w:r>
        <w:rPr>
          <w:rFonts w:ascii="宋体" w:eastAsia="宋体" w:hAnsi="宋体" w:cs="宋体"/>
          <w:sz w:val="22"/>
          <w:szCs w:val="22"/>
          <w:u w:val="single"/>
        </w:rPr>
        <w:t xml:space="preserve">                        </w:t>
      </w:r>
      <w:r>
        <w:rPr>
          <w:rFonts w:ascii="宋体" w:eastAsia="宋体" w:hAnsi="宋体" w:cs="宋体"/>
          <w:sz w:val="22"/>
          <w:szCs w:val="22"/>
        </w:rPr>
        <w:t>登记注册，统一社会信用代码：</w:t>
      </w:r>
      <w:r>
        <w:rPr>
          <w:rFonts w:ascii="宋体" w:eastAsia="宋体" w:hAnsi="宋体" w:cs="宋体"/>
          <w:sz w:val="22"/>
          <w:szCs w:val="22"/>
          <w:u w:val="single"/>
        </w:rPr>
        <w:t xml:space="preserve">                  </w:t>
      </w:r>
      <w:r>
        <w:rPr>
          <w:rFonts w:ascii="宋体" w:eastAsia="宋体" w:hAnsi="宋体" w:cs="宋体"/>
          <w:sz w:val="22"/>
          <w:szCs w:val="22"/>
        </w:rPr>
        <w:t>，住所：</w:t>
      </w:r>
      <w:r>
        <w:rPr>
          <w:rFonts w:ascii="宋体" w:eastAsia="宋体" w:hAnsi="宋体" w:cs="宋体"/>
          <w:sz w:val="22"/>
          <w:szCs w:val="22"/>
          <w:u w:val="single"/>
        </w:rPr>
        <w:t xml:space="preserve">                  </w:t>
      </w:r>
      <w:r>
        <w:rPr>
          <w:rFonts w:ascii="宋体" w:eastAsia="宋体" w:hAnsi="宋体" w:cs="宋体"/>
          <w:sz w:val="22"/>
          <w:szCs w:val="22"/>
        </w:rPr>
        <w:t>，法定代表人/授权代理人：姓名：</w:t>
      </w:r>
      <w:r>
        <w:rPr>
          <w:rFonts w:ascii="宋体" w:eastAsia="宋体" w:hAnsi="宋体" w:cs="宋体"/>
          <w:sz w:val="22"/>
          <w:szCs w:val="22"/>
          <w:u w:val="single"/>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rPr>
        <w:t>联系方式：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乙方拥有并经营管理一家最高用电电压等级为</w:t>
      </w:r>
      <w:r>
        <w:rPr>
          <w:rFonts w:ascii="宋体" w:eastAsia="宋体" w:hAnsi="宋体" w:cs="宋体"/>
          <w:sz w:val="22"/>
          <w:szCs w:val="22"/>
          <w:u w:val="single"/>
        </w:rPr>
        <w:t xml:space="preserve">   </w:t>
      </w:r>
      <w:r>
        <w:rPr>
          <w:rFonts w:ascii="宋体" w:eastAsia="宋体" w:hAnsi="宋体" w:cs="宋体"/>
          <w:sz w:val="22"/>
          <w:szCs w:val="22"/>
        </w:rPr>
        <w:t>千伏（kV），总变压器容量为</w:t>
      </w:r>
      <w:r>
        <w:rPr>
          <w:rFonts w:ascii="宋体" w:eastAsia="宋体" w:hAnsi="宋体" w:cs="宋体"/>
          <w:sz w:val="22"/>
          <w:szCs w:val="22"/>
          <w:u w:val="single"/>
        </w:rPr>
        <w:t xml:space="preserve">    </w:t>
      </w:r>
      <w:r>
        <w:rPr>
          <w:rFonts w:ascii="宋体" w:eastAsia="宋体" w:hAnsi="宋体" w:cs="宋体"/>
          <w:sz w:val="22"/>
          <w:szCs w:val="22"/>
        </w:rPr>
        <w:t>千伏安（kVA）的用电企业，为符合山东省电力用户直接交易准入条件的市场主体，且已与</w:t>
      </w:r>
      <w:r>
        <w:rPr>
          <w:rFonts w:ascii="宋体" w:eastAsia="宋体" w:hAnsi="宋体" w:cs="宋体"/>
          <w:sz w:val="22"/>
          <w:szCs w:val="22"/>
          <w:u w:val="single"/>
        </w:rPr>
        <w:t xml:space="preserve">     </w:t>
      </w:r>
      <w:r>
        <w:rPr>
          <w:rFonts w:ascii="宋体" w:eastAsia="宋体" w:hAnsi="宋体" w:cs="宋体"/>
          <w:sz w:val="22"/>
          <w:szCs w:val="22"/>
        </w:rPr>
        <w:t>供电公司建立供用电合同关系，用电户号包括：</w:t>
      </w:r>
      <w:r>
        <w:rPr>
          <w:rFonts w:ascii="宋体" w:eastAsia="宋体" w:hAnsi="宋体" w:cs="宋体"/>
          <w:sz w:val="22"/>
          <w:szCs w:val="22"/>
          <w:u w:val="single"/>
        </w:rPr>
        <w:t>①</w:t>
      </w:r>
      <w:r>
        <w:rPr>
          <w:rFonts w:ascii="宋体" w:eastAsia="宋体" w:hAnsi="宋体" w:cs="宋体"/>
          <w:sz w:val="22"/>
          <w:szCs w:val="22"/>
          <w:u w:val="single"/>
        </w:rPr>
        <w:t xml:space="preserve">           </w:t>
      </w:r>
      <w:r>
        <w:rPr>
          <w:rFonts w:ascii="宋体" w:eastAsia="宋体" w:hAnsi="宋体" w:cs="宋体"/>
          <w:sz w:val="22"/>
          <w:szCs w:val="22"/>
          <w:u w:val="single"/>
        </w:rPr>
        <w:t>②</w:t>
      </w:r>
      <w:r>
        <w:rPr>
          <w:rFonts w:ascii="宋体" w:eastAsia="宋体" w:hAnsi="宋体" w:cs="宋体"/>
          <w:sz w:val="22"/>
          <w:szCs w:val="22"/>
          <w:u w:val="single"/>
        </w:rPr>
        <w:t xml:space="preserve">          </w:t>
      </w:r>
      <w:r>
        <w:rPr>
          <w:rFonts w:ascii="宋体" w:eastAsia="宋体" w:hAnsi="宋体" w:cs="宋体"/>
          <w:sz w:val="22"/>
          <w:szCs w:val="22"/>
          <w:u w:val="single"/>
        </w:rPr>
        <w:t>③</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32"/>
          <w:szCs w:val="32"/>
        </w:rPr>
        <w:t xml:space="preserve">       </w:t>
      </w:r>
    </w:p>
    <w:p>
      <w:pPr>
        <w:pStyle w:val="Heading1"/>
        <w:keepNext w:val="0"/>
        <w:widowControl w:val="0"/>
        <w:spacing w:before="0" w:after="0" w:line="420" w:lineRule="atLeast"/>
        <w:ind w:firstLine="174"/>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firstLine="174"/>
        <w:jc w:val="center"/>
        <w:rPr>
          <w:rFonts w:ascii="Times New Roman" w:eastAsia="Times New Roman" w:hAnsi="Times New Roman" w:cs="Times New Roman"/>
          <w:b/>
          <w:bCs/>
          <w:sz w:val="48"/>
          <w:szCs w:val="48"/>
        </w:rPr>
      </w:pPr>
      <w:r>
        <w:rPr>
          <w:rFonts w:ascii="宋体" w:eastAsia="宋体" w:hAnsi="宋体" w:cs="宋体"/>
          <w:b w:val="0"/>
          <w:bCs w:val="0"/>
          <w:kern w:val="36"/>
          <w:sz w:val="28"/>
          <w:szCs w:val="28"/>
        </w:rPr>
        <w:t>第一章　双方的权利和义务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1.1甲方的权利包括：</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1.1.1要求乙方提供履行本合同义务相关的信息、资料及查阅关口计量数据。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1.1.2发生不可抗力、紧急情况时，甲方有权调整用电量计划。</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1.2甲方的义务包括：</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1.2.1按照国家有关法规、规定和技术规范，为乙方提供电力交易服务，参与电力市场交易并按规定结算。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1.2.2向乙方提供真实准确的有关电力直接交易的相关信息及资料，不得提供虚假的或误导性的信息。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1.2.3协助乙方申请办理电力交易有关手续。</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1.2.4发生紧急情况时，按照相关规定执行。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1.2.5向乙方和电网企业提供与履行本合同相关的其他信息。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1.2.6按相关规定和要求格式上报按国家相关政策法规和交易系统技术要求等应当报备的合约关系、成交量等非涉密信息。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1.3乙方的权利包括：</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1.3.1根据与电网企业签订的《供用电合同》，按照国家有关法规享受电网经营企业提供的有关接入和用电服务。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1.3.2与甲方协商制定用电计划和设备维修计划。</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1.3.3获得甲方履行本合同义务相关的信息、资料。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1.4乙方的义务包括：</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1.4.1按照国家有关法规、规定和技术规范，运行、维护有关用电设施，合理控制用电系统。</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1.4.2事先向甲方提供电力交易容量、电量及其他生产运行信息。根据实际用电需求，准确预测年度购电量及交易月份用电量，并按时提交《年度双边交易分月（月度双边交易）电量表》、《月度交易电量确认单》（见附件2、附件3）。</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1.4.3向甲方提供与履行本合同相关的其他信息。如实提供用户用电信息，配合甲方、电网公司及电力交易中心进行电量交易、电费结算、数据统计等工作。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1.4.4按电力相关规定和《供用电合同》按时足额缴纳电费。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1.4.5电力交易电量不得转供或变相转供。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1.4.6发生紧急情况时，按照相关规定执行。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1.5 双方的权力包括：</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任何一方未通过书面形式声明放弃其在本合同项下的</w:t>
      </w:r>
      <w:r>
        <w:rPr>
          <w:rFonts w:ascii="宋体" w:eastAsia="宋体" w:hAnsi="宋体" w:cs="宋体"/>
          <w:sz w:val="22"/>
          <w:szCs w:val="22"/>
        </w:rPr>
        <w:t>任何权利，则不应被视为其弃权。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1.6双方的义务包括：</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均应保证其从另一方取得的所有无法自公开渠道获得的资料和文件（包括财务、技术、价格等内容）予以保密。未经该资料和文件的原提供方同意，不得向任何第三方透露该资料和文件的全部或任何部分，但按照法律、法规规定可做出披露的情况除外。</w:t>
      </w:r>
    </w:p>
    <w:p>
      <w:pPr>
        <w:pStyle w:val="Heading1"/>
        <w:keepNext w:val="0"/>
        <w:widowControl w:val="0"/>
        <w:spacing w:before="0" w:after="0" w:line="420" w:lineRule="atLeast"/>
        <w:ind w:firstLine="174"/>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firstLine="174"/>
        <w:jc w:val="center"/>
        <w:rPr>
          <w:rFonts w:ascii="Times New Roman" w:eastAsia="Times New Roman" w:hAnsi="Times New Roman" w:cs="Times New Roman"/>
          <w:b/>
          <w:bCs/>
          <w:sz w:val="48"/>
          <w:szCs w:val="48"/>
        </w:rPr>
      </w:pPr>
      <w:r>
        <w:rPr>
          <w:rFonts w:ascii="宋体" w:eastAsia="宋体" w:hAnsi="宋体" w:cs="宋体"/>
          <w:b w:val="0"/>
          <w:bCs w:val="0"/>
          <w:kern w:val="36"/>
          <w:sz w:val="28"/>
          <w:szCs w:val="28"/>
        </w:rPr>
        <w:t>第二章　交易电量、电价</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2.1交易周期：本合同交易周期自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2.2交易电量：乙方同意向甲方购买交易周期内的全部用电量，乙方预估交易周期内总交易电量为</w:t>
      </w:r>
      <w:r>
        <w:rPr>
          <w:rFonts w:ascii="宋体" w:eastAsia="宋体" w:hAnsi="宋体" w:cs="宋体"/>
          <w:sz w:val="22"/>
          <w:szCs w:val="22"/>
          <w:u w:val="single"/>
        </w:rPr>
        <w:t xml:space="preserve">    </w:t>
      </w:r>
      <w:r>
        <w:rPr>
          <w:rFonts w:ascii="宋体" w:eastAsia="宋体" w:hAnsi="宋体" w:cs="宋体"/>
          <w:sz w:val="22"/>
          <w:szCs w:val="22"/>
        </w:rPr>
        <w:t>万千瓦时。其中，年度双边交易合同电量</w:t>
      </w:r>
      <w:r>
        <w:rPr>
          <w:rFonts w:ascii="宋体" w:eastAsia="宋体" w:hAnsi="宋体" w:cs="宋体"/>
          <w:sz w:val="22"/>
          <w:szCs w:val="22"/>
          <w:u w:val="single"/>
        </w:rPr>
        <w:t xml:space="preserve">    </w:t>
      </w:r>
      <w:r>
        <w:rPr>
          <w:rFonts w:ascii="宋体" w:eastAsia="宋体" w:hAnsi="宋体" w:cs="宋体"/>
          <w:sz w:val="22"/>
          <w:szCs w:val="22"/>
        </w:rPr>
        <w:t>万千瓦时,月度交易合同电量</w:t>
      </w:r>
      <w:r>
        <w:rPr>
          <w:rFonts w:ascii="宋体" w:eastAsia="宋体" w:hAnsi="宋体" w:cs="宋体"/>
          <w:sz w:val="22"/>
          <w:szCs w:val="22"/>
          <w:u w:val="single"/>
        </w:rPr>
        <w:t xml:space="preserve">    </w:t>
      </w:r>
      <w:r>
        <w:rPr>
          <w:rFonts w:ascii="宋体" w:eastAsia="宋体" w:hAnsi="宋体" w:cs="宋体"/>
          <w:sz w:val="22"/>
          <w:szCs w:val="22"/>
        </w:rPr>
        <w:t>万千瓦时。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2.2.1 年度双边交易合同电量：甲乙双方约定年度双边交易合同电量以《年度双边交易分月（月度双边交易）电量表》（附件2）为准，由双方签字盖章后生效。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2.2.2 月度交易合同电量：月度交易合同电量包括月度双边交易电量和月度集中竞价交易电量。甲乙双方约定月度交易电量以乙方每月在电力交易中心组织月度交易前 </w:t>
      </w:r>
      <w:r>
        <w:rPr>
          <w:rFonts w:ascii="宋体" w:eastAsia="宋体" w:hAnsi="宋体" w:cs="宋体"/>
          <w:sz w:val="22"/>
          <w:szCs w:val="22"/>
          <w:u w:val="single"/>
        </w:rPr>
        <w:t xml:space="preserve">    </w:t>
      </w:r>
      <w:r>
        <w:rPr>
          <w:rFonts w:ascii="宋体" w:eastAsia="宋体" w:hAnsi="宋体" w:cs="宋体"/>
          <w:sz w:val="22"/>
          <w:szCs w:val="22"/>
        </w:rPr>
        <w:t>个工作日提交给甲方的《月度交易电量确认单》（附件3）为准。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2.2.3 甲乙双方另有约定如下：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经甲乙双方协商一致，甲方每月(是/否)可调减年度双边交易分月电量计划。</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2.3 交易电价：在交易周期内，甲乙双方参照《年度双边交易价格表》（附件4）、《月度双边交易价格确认单》（附件5），对不同交易方式分别约定不同的交易价格。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2.3.1年度双边交易电价：甲乙双方同意年度双边交易合同电量</w:t>
      </w:r>
      <w:r>
        <w:rPr>
          <w:rFonts w:ascii="宋体" w:eastAsia="宋体" w:hAnsi="宋体" w:cs="宋体"/>
          <w:sz w:val="22"/>
          <w:szCs w:val="22"/>
          <w:u w:val="single"/>
        </w:rPr>
        <w:t xml:space="preserve">    </w:t>
      </w:r>
      <w:r>
        <w:rPr>
          <w:rFonts w:ascii="宋体" w:eastAsia="宋体" w:hAnsi="宋体" w:cs="宋体"/>
          <w:sz w:val="22"/>
          <w:szCs w:val="22"/>
        </w:rPr>
        <w:t>万千瓦时，约定交易电价按以下第 (</w:t>
      </w:r>
      <w:r>
        <w:rPr>
          <w:rFonts w:ascii="宋体" w:eastAsia="宋体" w:hAnsi="宋体" w:cs="宋体"/>
          <w:sz w:val="22"/>
          <w:szCs w:val="22"/>
          <w:u w:val="single"/>
        </w:rPr>
        <w:t xml:space="preserve">  </w:t>
      </w:r>
      <w:r>
        <w:rPr>
          <w:rFonts w:ascii="宋体" w:eastAsia="宋体" w:hAnsi="宋体" w:cs="宋体"/>
          <w:sz w:val="22"/>
          <w:szCs w:val="22"/>
        </w:rPr>
        <w:t xml:space="preserve">) 种方式处理：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（1）年度双边交易价格固定为</w:t>
      </w:r>
      <w:r>
        <w:rPr>
          <w:rFonts w:ascii="宋体" w:eastAsia="宋体" w:hAnsi="宋体" w:cs="宋体"/>
          <w:sz w:val="22"/>
          <w:szCs w:val="22"/>
          <w:u w:val="single"/>
        </w:rPr>
        <w:t xml:space="preserve">    </w:t>
      </w:r>
      <w:r>
        <w:rPr>
          <w:rFonts w:ascii="宋体" w:eastAsia="宋体" w:hAnsi="宋体" w:cs="宋体"/>
          <w:sz w:val="22"/>
          <w:szCs w:val="22"/>
        </w:rPr>
        <w:t>元/兆瓦时（含税）。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（2）年度双边交易基准价格为</w:t>
      </w:r>
      <w:r>
        <w:rPr>
          <w:rFonts w:ascii="宋体" w:eastAsia="宋体" w:hAnsi="宋体" w:cs="宋体"/>
          <w:sz w:val="22"/>
          <w:szCs w:val="22"/>
          <w:u w:val="single"/>
        </w:rPr>
        <w:t xml:space="preserve">    </w:t>
      </w:r>
      <w:r>
        <w:rPr>
          <w:rFonts w:ascii="宋体" w:eastAsia="宋体" w:hAnsi="宋体" w:cs="宋体"/>
          <w:sz w:val="22"/>
          <w:szCs w:val="22"/>
        </w:rPr>
        <w:t>元/兆瓦时（含税），每（季度/</w:t>
      </w:r>
      <w:r>
        <w:rPr>
          <w:rFonts w:ascii="宋体" w:eastAsia="宋体" w:hAnsi="宋体" w:cs="宋体"/>
          <w:sz w:val="22"/>
          <w:szCs w:val="22"/>
          <w:u w:val="single"/>
        </w:rPr>
        <w:t xml:space="preserve">   </w:t>
      </w:r>
      <w:r>
        <w:rPr>
          <w:rFonts w:ascii="宋体" w:eastAsia="宋体" w:hAnsi="宋体" w:cs="宋体"/>
          <w:sz w:val="22"/>
          <w:szCs w:val="22"/>
        </w:rPr>
        <w:t>月）参照煤炭价格变动情况（比如参考环渤海动力煤价格指数）按</w:t>
      </w:r>
      <w:r>
        <w:rPr>
          <w:rFonts w:ascii="宋体" w:eastAsia="宋体" w:hAnsi="宋体" w:cs="宋体"/>
          <w:sz w:val="22"/>
          <w:szCs w:val="22"/>
          <w:u w:val="single"/>
        </w:rPr>
        <w:t xml:space="preserve">        </w:t>
      </w:r>
      <w:r>
        <w:rPr>
          <w:rFonts w:ascii="宋体" w:eastAsia="宋体" w:hAnsi="宋体" w:cs="宋体"/>
          <w:sz w:val="22"/>
          <w:szCs w:val="22"/>
          <w:u w:val="single"/>
        </w:rPr>
        <w:t>比例</w:t>
      </w:r>
      <w:r>
        <w:rPr>
          <w:rFonts w:ascii="宋体" w:eastAsia="宋体" w:hAnsi="宋体" w:cs="宋体"/>
          <w:sz w:val="22"/>
          <w:szCs w:val="22"/>
        </w:rPr>
        <w:t>浮动（计算公式：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（3）双方另有约定如下: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2.3.2 月度交易电价：月度双边交易电量和月度集中竞价交易电量可分别约定交易电价。</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甲乙双方约定月度双边电量交易电价按以下第 (</w:t>
      </w:r>
      <w:r>
        <w:rPr>
          <w:rFonts w:ascii="宋体" w:eastAsia="宋体" w:hAnsi="宋体" w:cs="宋体"/>
          <w:sz w:val="22"/>
          <w:szCs w:val="22"/>
          <w:u w:val="single"/>
        </w:rPr>
        <w:t xml:space="preserve">  </w:t>
      </w:r>
      <w:r>
        <w:rPr>
          <w:rFonts w:ascii="宋体" w:eastAsia="宋体" w:hAnsi="宋体" w:cs="宋体"/>
          <w:sz w:val="22"/>
          <w:szCs w:val="22"/>
        </w:rPr>
        <w:t xml:space="preserve">) 种方式处理：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（1）按年度双边交易固定价格执行。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（2）以年度双边交易固定价格为基础，参照煤炭价格变动情况（比如参考环渤海动力煤价格指数）按照</w:t>
      </w:r>
      <w:r>
        <w:rPr>
          <w:rFonts w:ascii="宋体" w:eastAsia="宋体" w:hAnsi="宋体" w:cs="宋体"/>
          <w:sz w:val="22"/>
          <w:szCs w:val="22"/>
          <w:u w:val="single"/>
        </w:rPr>
        <w:t xml:space="preserve">     </w:t>
      </w:r>
      <w:r>
        <w:rPr>
          <w:rFonts w:ascii="宋体" w:eastAsia="宋体" w:hAnsi="宋体" w:cs="宋体"/>
          <w:sz w:val="22"/>
          <w:szCs w:val="22"/>
        </w:rPr>
        <w:t>比例浮动（计算公式：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（3）双方另有约定如下: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甲乙双方约定月度集中竞价交易电量，按月度集中竞价交易出清价格执行</w:t>
      </w:r>
      <w:r>
        <w:rPr>
          <w:rFonts w:ascii="宋体" w:eastAsia="宋体" w:hAnsi="宋体" w:cs="宋体"/>
          <w:color w:val="1F3864"/>
          <w:sz w:val="22"/>
          <w:szCs w:val="22"/>
        </w:rPr>
        <w:t>，</w:t>
      </w:r>
      <w:r>
        <w:rPr>
          <w:rFonts w:ascii="宋体" w:eastAsia="宋体" w:hAnsi="宋体" w:cs="宋体"/>
          <w:sz w:val="22"/>
          <w:szCs w:val="22"/>
        </w:rPr>
        <w:t>双方另有约定如下：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【交易双方约定的交易价格不得以全省最低价、成交最低价、所有合同最低价等方式确定。一旦出现类似不能准确表达交易价格的行为，双方约定的价格确定方式无效，由此导致的纠纷及后果由双方自行承担。】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2.3.3甲乙双方同意</w:t>
      </w:r>
      <w:r>
        <w:rPr>
          <w:rFonts w:ascii="宋体" w:eastAsia="宋体" w:hAnsi="宋体" w:cs="宋体"/>
          <w:sz w:val="22"/>
          <w:szCs w:val="22"/>
          <w:u w:val="single"/>
        </w:rPr>
        <w:t xml:space="preserve">         </w:t>
      </w:r>
      <w:r>
        <w:rPr>
          <w:rFonts w:ascii="宋体" w:eastAsia="宋体" w:hAnsi="宋体" w:cs="宋体"/>
          <w:sz w:val="22"/>
          <w:szCs w:val="22"/>
        </w:rPr>
        <w:t>万千瓦时电量参与市场化交易与本合同价格之间所产生的价差收益按以下第 (</w:t>
      </w:r>
      <w:r>
        <w:rPr>
          <w:rFonts w:ascii="宋体" w:eastAsia="宋体" w:hAnsi="宋体" w:cs="宋体"/>
          <w:sz w:val="22"/>
          <w:szCs w:val="22"/>
          <w:u w:val="single"/>
        </w:rPr>
        <w:t xml:space="preserve">  </w:t>
      </w:r>
      <w:r>
        <w:rPr>
          <w:rFonts w:ascii="宋体" w:eastAsia="宋体" w:hAnsi="宋体" w:cs="宋体"/>
          <w:sz w:val="22"/>
          <w:szCs w:val="22"/>
        </w:rPr>
        <w:t xml:space="preserve">) 种方式处理：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（1）全部由甲方所有；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（2）采取比例分成，交易价差收益</w:t>
      </w:r>
      <w:r>
        <w:rPr>
          <w:rFonts w:ascii="宋体" w:eastAsia="宋体" w:hAnsi="宋体" w:cs="宋体"/>
          <w:sz w:val="22"/>
          <w:szCs w:val="22"/>
          <w:u w:val="single"/>
        </w:rPr>
        <w:t xml:space="preserve">    </w:t>
      </w:r>
      <w:r>
        <w:rPr>
          <w:rFonts w:ascii="宋体" w:eastAsia="宋体" w:hAnsi="宋体" w:cs="宋体"/>
          <w:sz w:val="22"/>
          <w:szCs w:val="22"/>
        </w:rPr>
        <w:t>%归甲方所有，</w:t>
      </w:r>
      <w:r>
        <w:rPr>
          <w:rFonts w:ascii="宋体" w:eastAsia="宋体" w:hAnsi="宋体" w:cs="宋体"/>
          <w:sz w:val="22"/>
          <w:szCs w:val="22"/>
          <w:u w:val="single"/>
        </w:rPr>
        <w:t xml:space="preserve">     </w:t>
      </w:r>
      <w:r>
        <w:rPr>
          <w:rFonts w:ascii="宋体" w:eastAsia="宋体" w:hAnsi="宋体" w:cs="宋体"/>
          <w:sz w:val="22"/>
          <w:szCs w:val="22"/>
        </w:rPr>
        <w:t>%归乙方所有。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（3）双方另有约定如下：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2.4偏差考核：甲方对乙方当月的实际用电量与双方确认的计划电量进行偏差统计，乙方月度偏差双方约定按以下第 (</w:t>
      </w:r>
      <w:r>
        <w:rPr>
          <w:rFonts w:ascii="宋体" w:eastAsia="宋体" w:hAnsi="宋体" w:cs="宋体"/>
          <w:sz w:val="22"/>
          <w:szCs w:val="22"/>
          <w:u w:val="single"/>
        </w:rPr>
        <w:t xml:space="preserve">  </w:t>
      </w:r>
      <w:r>
        <w:rPr>
          <w:rFonts w:ascii="宋体" w:eastAsia="宋体" w:hAnsi="宋体" w:cs="宋体"/>
          <w:sz w:val="22"/>
          <w:szCs w:val="22"/>
        </w:rPr>
        <w:t xml:space="preserve">) 种方式处理：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（1）乙方偏差在</w:t>
      </w:r>
      <w:r>
        <w:rPr>
          <w:rFonts w:ascii="宋体" w:eastAsia="宋体" w:hAnsi="宋体" w:cs="宋体"/>
          <w:sz w:val="22"/>
          <w:szCs w:val="22"/>
          <w:u w:val="single"/>
        </w:rPr>
        <w:t>-X%—+Y%</w:t>
      </w:r>
      <w:r>
        <w:rPr>
          <w:rFonts w:ascii="宋体" w:eastAsia="宋体" w:hAnsi="宋体" w:cs="宋体"/>
          <w:sz w:val="22"/>
          <w:szCs w:val="22"/>
        </w:rPr>
        <w:t>之间免于考核，超出免考核范围的偏差电量按</w:t>
      </w:r>
      <w:r>
        <w:rPr>
          <w:rFonts w:ascii="宋体" w:eastAsia="宋体" w:hAnsi="宋体" w:cs="宋体"/>
          <w:sz w:val="22"/>
          <w:szCs w:val="22"/>
          <w:u w:val="single"/>
        </w:rPr>
        <w:t>交易规则确定的价格计算考核资金/或者双方约定的（</w:t>
      </w:r>
      <w:r>
        <w:rPr>
          <w:rFonts w:ascii="宋体" w:eastAsia="宋体" w:hAnsi="宋体" w:cs="宋体"/>
          <w:sz w:val="22"/>
          <w:szCs w:val="22"/>
          <w:u w:val="single"/>
        </w:rPr>
        <w:t xml:space="preserve">      </w:t>
      </w:r>
      <w:r>
        <w:rPr>
          <w:rFonts w:ascii="宋体" w:eastAsia="宋体" w:hAnsi="宋体" w:cs="宋体"/>
          <w:sz w:val="22"/>
          <w:szCs w:val="22"/>
          <w:u w:val="single"/>
        </w:rPr>
        <w:t>）价格</w:t>
      </w:r>
      <w:r>
        <w:rPr>
          <w:rFonts w:ascii="宋体" w:eastAsia="宋体" w:hAnsi="宋体" w:cs="宋体"/>
          <w:sz w:val="22"/>
          <w:szCs w:val="22"/>
        </w:rPr>
        <w:t>，由乙方向甲方支付；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（2）乙方偏差全部由甲方承担；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（3）双方另有约定如下: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2.5合同有效期内，如国家或者省有关政府部门调整目录销售电价，则按新的政策予以调整和修改。</w:t>
      </w:r>
    </w:p>
    <w:p>
      <w:pPr>
        <w:pStyle w:val="Heading1"/>
        <w:keepNext w:val="0"/>
        <w:widowControl w:val="0"/>
        <w:spacing w:before="0" w:after="0" w:line="420" w:lineRule="atLeast"/>
        <w:ind w:firstLine="174"/>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firstLine="174"/>
        <w:jc w:val="center"/>
        <w:rPr>
          <w:rFonts w:ascii="Times New Roman" w:eastAsia="Times New Roman" w:hAnsi="Times New Roman" w:cs="Times New Roman"/>
          <w:b/>
          <w:bCs/>
          <w:sz w:val="48"/>
          <w:szCs w:val="48"/>
        </w:rPr>
      </w:pPr>
      <w:r>
        <w:rPr>
          <w:rFonts w:ascii="宋体" w:eastAsia="宋体" w:hAnsi="宋体" w:cs="宋体"/>
          <w:b w:val="0"/>
          <w:bCs w:val="0"/>
          <w:kern w:val="36"/>
          <w:sz w:val="28"/>
          <w:szCs w:val="28"/>
        </w:rPr>
        <w:t>第三章　电能计量、结算和支付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3.1电力交易涉及的电量计量点在乙方与电网公司签订的《供用电合同》中约定。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3.2 电力交易涉及的电能计量装置要求、电能计量装置校验要求和计量装置异常处理办法，按照《供用电合同》约定执行。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3.3电力交易结算电量以甲方计量点关口表计量的电量为结算依据。</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3.4在结算周期内，乙方的电度电价（费）由甲方按照本合同约定向电力交易中心申报并经甲乙双方确认的交易结果形成，功率因数、峰谷比调整、容量电费等仍由电网公司按照现行国家及山东省的政策执行。</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3.5乙方按《供用电合同》约定交付用电电费，原有向电网经营企业缴交用电电费、计费方式以及结算流程均保持不变。</w:t>
      </w:r>
    </w:p>
    <w:p>
      <w:pPr>
        <w:pStyle w:val="Heading1"/>
        <w:keepNext w:val="0"/>
        <w:widowControl w:val="0"/>
        <w:spacing w:before="0" w:after="0" w:line="420" w:lineRule="atLeast"/>
        <w:ind w:firstLine="174"/>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firstLine="174"/>
        <w:jc w:val="center"/>
        <w:rPr>
          <w:rFonts w:ascii="Times New Roman" w:eastAsia="Times New Roman" w:hAnsi="Times New Roman" w:cs="Times New Roman"/>
          <w:b/>
          <w:bCs/>
          <w:sz w:val="48"/>
          <w:szCs w:val="48"/>
        </w:rPr>
      </w:pPr>
      <w:r>
        <w:rPr>
          <w:rFonts w:ascii="宋体" w:eastAsia="宋体" w:hAnsi="宋体" w:cs="宋体"/>
          <w:b w:val="0"/>
          <w:bCs w:val="0"/>
          <w:kern w:val="36"/>
          <w:sz w:val="28"/>
          <w:szCs w:val="28"/>
        </w:rPr>
        <w:t>第四章　合同违约、补偿和不可抗力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4.1一方违反本合同约定条款视为违约，另一方有权要求违约方赔偿违约造成的经济损失。双方违约条款约定如下：</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4.2经甲乙双方商定，甲乙双方所签订的交易电价，双方必须严加保密，不得以任何形式向第三方提供。甲乙双方承担保密义务，一方违反保密义务向外泄露交易电价的，应承担违约责任并赔偿由此造成的损失，但按照法律、法规规定可做出披露的情况除外。双方约定因交易电价泄密应承担的违约责任</w:t>
      </w:r>
      <w:r>
        <w:rPr>
          <w:rFonts w:ascii="宋体" w:eastAsia="宋体" w:hAnsi="宋体" w:cs="宋体"/>
          <w:sz w:val="22"/>
          <w:szCs w:val="22"/>
        </w:rPr>
        <w:t>按以下方式处理：</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4.3违约的处理原则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4.3.1违约方应承担继续履行合同、采取补救措施等责任。在继续履约或者采取补救措施后，仍对非违约方造成其他损失的，应当赔偿损失。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4.3.2在本合同履行期限届满之前，甲、乙双方均不得擅自解除合同，因一方原因导致合同不能继续履行，另一方可在履行期限届满前解除合同并要求其承担相应的违约责任。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4.4不可抗力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4.4.1如果发生不可抗力，双方首先应尽量调整交易和生产计划，尽可能使结算电量接近合同电量。若不可抗力的发生完全或部分地妨碍合同任一方履行本合同项下的任何义务，则该方可暂停履行其义务，但前提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暂停履行的范围和时间不超过消除不可抗力影响的合理需要；受不可抗力影响的一方应继续履行本合同项下未受不可抗力影响的其他义务，包括所有到期付款的义务。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4.4.2受不可抗力影响的一方应采取合理的措施，以减少因不可抗力给对方带来的损失。如果受不可抗力影响的一方未能尽其努力采取合理措施减少不可抗力的影响，则该方应承担由此扩大的损失。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4.4.3若合同一方因不可抗力而不能履行本合同，则该方应在不可抗力发生之日（如遇通讯中断，则自通讯恢复之日）起</w:t>
      </w:r>
      <w:r>
        <w:rPr>
          <w:rFonts w:ascii="宋体" w:eastAsia="宋体" w:hAnsi="宋体" w:cs="宋体"/>
          <w:sz w:val="22"/>
          <w:szCs w:val="22"/>
          <w:u w:val="single"/>
        </w:rPr>
        <w:t xml:space="preserve">    </w:t>
      </w:r>
      <w:r>
        <w:rPr>
          <w:rFonts w:ascii="宋体" w:eastAsia="宋体" w:hAnsi="宋体" w:cs="宋体"/>
          <w:sz w:val="22"/>
          <w:szCs w:val="22"/>
        </w:rPr>
        <w:t>内书面通知另一方。该通知书应说明不可抗力的发生日期和预计持续的时间、事件性质、对该方履行本合同的影响、该方为减少不可抗力影响所采取的措施及由不可抗力发生地公证机构出具的证明文件。</w:t>
      </w:r>
    </w:p>
    <w:p>
      <w:pPr>
        <w:pStyle w:val="Heading1"/>
        <w:keepNext w:val="0"/>
        <w:widowControl w:val="0"/>
        <w:spacing w:before="0" w:after="0" w:line="420" w:lineRule="atLeast"/>
        <w:ind w:firstLine="174"/>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firstLine="174"/>
        <w:jc w:val="center"/>
        <w:rPr>
          <w:rFonts w:ascii="Times New Roman" w:eastAsia="Times New Roman" w:hAnsi="Times New Roman" w:cs="Times New Roman"/>
          <w:b/>
          <w:bCs/>
          <w:sz w:val="48"/>
          <w:szCs w:val="48"/>
        </w:rPr>
      </w:pPr>
      <w:r>
        <w:rPr>
          <w:rFonts w:ascii="宋体" w:eastAsia="宋体" w:hAnsi="宋体" w:cs="宋体"/>
          <w:b w:val="0"/>
          <w:bCs w:val="0"/>
          <w:kern w:val="36"/>
          <w:sz w:val="28"/>
          <w:szCs w:val="28"/>
        </w:rPr>
        <w:t>第五章 争议的解决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凡因执行本合同所发生的与本合同有关的一切争议，双方应协商解决，也可提请政府相关部门、能源监管机构调解。协商或调解不成的，</w:t>
      </w:r>
      <w:r>
        <w:rPr>
          <w:rFonts w:ascii="宋体" w:eastAsia="宋体" w:hAnsi="宋体" w:cs="宋体"/>
          <w:sz w:val="22"/>
          <w:szCs w:val="22"/>
        </w:rPr>
        <w:t>按以下第 (</w:t>
      </w:r>
      <w:r>
        <w:rPr>
          <w:rFonts w:ascii="宋体" w:eastAsia="宋体" w:hAnsi="宋体" w:cs="宋体"/>
          <w:sz w:val="22"/>
          <w:szCs w:val="22"/>
          <w:u w:val="single"/>
        </w:rPr>
        <w:t xml:space="preserve">  </w:t>
      </w:r>
      <w:r>
        <w:rPr>
          <w:rFonts w:ascii="宋体" w:eastAsia="宋体" w:hAnsi="宋体" w:cs="宋体"/>
          <w:sz w:val="22"/>
          <w:szCs w:val="22"/>
        </w:rPr>
        <w:t>) 种方式处理：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(1)双方同意提请仲裁委员会，请求按照其仲裁规则进行仲裁。仲裁裁决是终局的，对双方均具有法律约束力。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(2)任何一方依法提请人民法院通过诉讼程序解决。</w:t>
      </w:r>
    </w:p>
    <w:p>
      <w:pPr>
        <w:pStyle w:val="Heading1"/>
        <w:keepNext w:val="0"/>
        <w:widowControl w:val="0"/>
        <w:spacing w:before="0" w:after="0" w:line="420" w:lineRule="atLeast"/>
        <w:ind w:firstLine="174"/>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firstLine="174"/>
        <w:jc w:val="center"/>
        <w:rPr>
          <w:rFonts w:ascii="Times New Roman" w:eastAsia="Times New Roman" w:hAnsi="Times New Roman" w:cs="Times New Roman"/>
          <w:b/>
          <w:bCs/>
          <w:sz w:val="48"/>
          <w:szCs w:val="48"/>
        </w:rPr>
      </w:pPr>
      <w:r>
        <w:rPr>
          <w:rFonts w:ascii="宋体" w:eastAsia="宋体" w:hAnsi="宋体" w:cs="宋体"/>
          <w:b w:val="0"/>
          <w:bCs w:val="0"/>
          <w:kern w:val="36"/>
          <w:sz w:val="28"/>
          <w:szCs w:val="28"/>
        </w:rPr>
        <w:t>第六章　合同变更、解除和生效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6.1本合同的任何修改、补充或变更必须以书面的形式进行</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提出变更合同内容的一方应提前</w:t>
      </w:r>
      <w:r>
        <w:rPr>
          <w:rFonts w:ascii="宋体" w:eastAsia="宋体" w:hAnsi="宋体" w:cs="宋体"/>
          <w:sz w:val="22"/>
          <w:szCs w:val="22"/>
          <w:u w:val="single"/>
        </w:rPr>
        <w:t xml:space="preserve">    </w:t>
      </w:r>
      <w:r>
        <w:rPr>
          <w:rFonts w:ascii="宋体" w:eastAsia="宋体" w:hAnsi="宋体" w:cs="宋体"/>
          <w:sz w:val="22"/>
          <w:szCs w:val="22"/>
        </w:rPr>
        <w:t>日书面通知另一方。通知书应包括拟变更条款、变更意见、需要增加或删除的内容等。对方应在</w:t>
      </w:r>
      <w:r>
        <w:rPr>
          <w:rFonts w:ascii="宋体" w:eastAsia="宋体" w:hAnsi="宋体" w:cs="宋体"/>
          <w:sz w:val="22"/>
          <w:szCs w:val="22"/>
          <w:u w:val="single"/>
        </w:rPr>
        <w:t xml:space="preserve">    </w:t>
      </w:r>
      <w:r>
        <w:rPr>
          <w:rFonts w:ascii="宋体" w:eastAsia="宋体" w:hAnsi="宋体" w:cs="宋体"/>
          <w:sz w:val="22"/>
          <w:szCs w:val="22"/>
        </w:rPr>
        <w:t>日内以书面的形式反馈意见。</w:t>
      </w:r>
      <w:r>
        <w:rPr>
          <w:rFonts w:ascii="宋体" w:eastAsia="宋体" w:hAnsi="宋体" w:cs="宋体"/>
          <w:sz w:val="22"/>
          <w:szCs w:val="22"/>
        </w:rPr>
        <w:t>双方法定代表人或授权代理人签字盖章后方为有效。</w:t>
      </w:r>
    </w:p>
    <w:p>
      <w:pPr>
        <w:widowControl w:val="0"/>
        <w:spacing w:before="0" w:after="160" w:line="420" w:lineRule="atLeast"/>
        <w:ind w:firstLine="641"/>
        <w:rPr>
          <w:rFonts w:ascii="Times New Roman" w:eastAsia="Times New Roman" w:hAnsi="Times New Roman" w:cs="Times New Roman"/>
        </w:rPr>
      </w:pPr>
      <w:r>
        <w:rPr>
          <w:rFonts w:ascii="宋体" w:eastAsia="宋体" w:hAnsi="宋体" w:cs="宋体"/>
          <w:sz w:val="22"/>
          <w:szCs w:val="22"/>
        </w:rPr>
        <w:t>6.2 经双方协商一致或依法定合同解除情形，可以解除本合同。合同一方发生下列事件</w:t>
      </w:r>
      <w:r>
        <w:rPr>
          <w:rFonts w:ascii="宋体" w:eastAsia="宋体" w:hAnsi="宋体" w:cs="宋体"/>
          <w:sz w:val="22"/>
          <w:szCs w:val="22"/>
        </w:rPr>
        <w:t>超过</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的，则另一方有权通过本合同填写的通讯地址向对方送达《解除合同通知书》的方式解除本合同</w:t>
      </w:r>
      <w:r>
        <w:rPr>
          <w:rFonts w:ascii="宋体" w:eastAsia="宋体" w:hAnsi="宋体" w:cs="宋体"/>
          <w:sz w:val="22"/>
          <w:szCs w:val="22"/>
        </w:rPr>
        <w:t>，并报能源监管机构备案</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（1）一方被申请破产、清算或被吊销营业执照；</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（2）一方与其他实体联合、合并或将其所有或大部分资产转移给其他实体，而该存续的企业不能合理地承担其在本合同项下的所有义务。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（3）不可抗力阻碍任何一方履行其义务持续超过</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6.3本合同中有关解除、争议解决和保密的条款在本合同解除后仍然有效。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6.4</w:t>
      </w:r>
      <w:r>
        <w:rPr>
          <w:rFonts w:ascii="宋体" w:eastAsia="宋体" w:hAnsi="宋体" w:cs="宋体"/>
          <w:sz w:val="22"/>
          <w:szCs w:val="22"/>
        </w:rPr>
        <w:t>本合同自双方法定代表人或授权代理人签字并加盖公章或合同专用章之日起生效。</w:t>
      </w:r>
      <w:r>
        <w:rPr>
          <w:rFonts w:ascii="宋体" w:eastAsia="宋体" w:hAnsi="宋体" w:cs="宋体"/>
          <w:sz w:val="22"/>
          <w:szCs w:val="22"/>
        </w:rPr>
        <w:t>本合同正本一式</w:t>
      </w:r>
      <w:r>
        <w:rPr>
          <w:rFonts w:ascii="宋体" w:eastAsia="宋体" w:hAnsi="宋体" w:cs="宋体"/>
          <w:sz w:val="22"/>
          <w:szCs w:val="22"/>
          <w:u w:val="single"/>
        </w:rPr>
        <w:t xml:space="preserve">    </w:t>
      </w:r>
      <w:r>
        <w:rPr>
          <w:rFonts w:ascii="宋体" w:eastAsia="宋体" w:hAnsi="宋体" w:cs="宋体"/>
          <w:sz w:val="22"/>
          <w:szCs w:val="22"/>
        </w:rPr>
        <w:t>份，双方各执</w:t>
      </w:r>
      <w:r>
        <w:rPr>
          <w:rFonts w:ascii="宋体" w:eastAsia="宋体" w:hAnsi="宋体" w:cs="宋体"/>
          <w:sz w:val="22"/>
          <w:szCs w:val="22"/>
          <w:u w:val="single"/>
        </w:rPr>
        <w:t xml:space="preserve">    </w:t>
      </w:r>
      <w:r>
        <w:rPr>
          <w:rFonts w:ascii="宋体" w:eastAsia="宋体" w:hAnsi="宋体" w:cs="宋体"/>
          <w:sz w:val="22"/>
          <w:szCs w:val="22"/>
        </w:rPr>
        <w:t>份，副本</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6.5本合同有效期：自签订之日起至</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日止。</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pacing w:val="16"/>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16"/>
          <w:sz w:val="22"/>
          <w:szCs w:val="22"/>
        </w:rPr>
        <w:t>法定代表人/授权代理人:</w:t>
      </w:r>
      <w:r>
        <w:rPr>
          <w:rFonts w:ascii="宋体" w:eastAsia="宋体" w:hAnsi="宋体" w:cs="宋体"/>
          <w:spacing w:val="16"/>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签订日期：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乙方（盖章）：</w:t>
      </w:r>
      <w:r>
        <w:rPr>
          <w:rFonts w:ascii="宋体" w:eastAsia="宋体" w:hAnsi="宋体" w:cs="宋体"/>
          <w:spacing w:val="16"/>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16"/>
          <w:sz w:val="22"/>
          <w:szCs w:val="22"/>
        </w:rPr>
        <w:t>法定代表人/授权代理人:</w:t>
      </w:r>
      <w:r>
        <w:rPr>
          <w:rFonts w:ascii="宋体" w:eastAsia="宋体" w:hAnsi="宋体" w:cs="宋体"/>
          <w:spacing w:val="16"/>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签订日期：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10"/>
          <w:sz w:val="22"/>
          <w:szCs w:val="22"/>
        </w:rPr>
        <w:t>签订地点：</w:t>
      </w:r>
    </w:p>
    <w:p>
      <w:pPr>
        <w:spacing w:before="0" w:after="160" w:line="620" w:lineRule="atLeast"/>
        <w:rPr>
          <w:rFonts w:ascii="Times New Roman" w:eastAsia="Times New Roman" w:hAnsi="Times New Roman" w:cs="Times New Roman"/>
        </w:rPr>
      </w:pPr>
    </w:p>
    <w:p>
      <w:pPr>
        <w:spacing w:before="0" w:after="160" w:line="620" w:lineRule="atLeast"/>
        <w:rPr>
          <w:rFonts w:ascii="Times New Roman" w:eastAsia="Times New Roman" w:hAnsi="Times New Roman" w:cs="Times New Roman"/>
        </w:rPr>
      </w:pPr>
    </w:p>
    <w:p>
      <w:pPr>
        <w:spacing w:before="0" w:after="160" w:line="420" w:lineRule="atLeast"/>
        <w:rPr>
          <w:rFonts w:ascii="Times New Roman" w:eastAsia="Times New Roman" w:hAnsi="Times New Roman" w:cs="Times New Roman"/>
        </w:rPr>
      </w:pPr>
      <w:r>
        <w:rPr>
          <w:rFonts w:ascii="宋体" w:eastAsia="宋体" w:hAnsi="宋体" w:cs="宋体"/>
          <w:sz w:val="28"/>
          <w:szCs w:val="28"/>
        </w:rPr>
        <w:t>附件1</w:t>
      </w:r>
    </w:p>
    <w:p>
      <w:pPr>
        <w:pStyle w:val="Heading1"/>
        <w:keepNext w:val="0"/>
        <w:widowControl w:val="0"/>
        <w:spacing w:before="0" w:after="0" w:line="420" w:lineRule="atLeast"/>
        <w:ind w:firstLine="248"/>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firstLine="248"/>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定义和解释</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本合同所用词条适用以下解释：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1.定义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b/>
          <w:bCs/>
          <w:sz w:val="22"/>
          <w:szCs w:val="22"/>
        </w:rPr>
        <w:t>合同电量：</w:t>
      </w:r>
      <w:r>
        <w:rPr>
          <w:rFonts w:ascii="宋体" w:eastAsia="宋体" w:hAnsi="宋体" w:cs="宋体"/>
          <w:sz w:val="22"/>
          <w:szCs w:val="22"/>
        </w:rPr>
        <w:t>是指本合同约定的直接交易电量。按电力交易方式分为“双边交易合同电量”、“集中竞价交易合同电量”。</w:t>
      </w:r>
    </w:p>
    <w:p>
      <w:pPr>
        <w:widowControl w:val="0"/>
        <w:spacing w:before="0" w:after="160" w:line="420" w:lineRule="atLeast"/>
        <w:ind w:firstLine="640"/>
        <w:jc w:val="both"/>
        <w:rPr>
          <w:rFonts w:ascii="Times New Roman" w:eastAsia="Times New Roman" w:hAnsi="Times New Roman" w:cs="Times New Roman"/>
        </w:rPr>
      </w:pPr>
      <w:r>
        <w:rPr>
          <w:rFonts w:ascii="宋体" w:eastAsia="宋体" w:hAnsi="宋体" w:cs="宋体"/>
          <w:sz w:val="22"/>
          <w:szCs w:val="22"/>
        </w:rPr>
        <w:t>1.2</w:t>
      </w:r>
      <w:r>
        <w:rPr>
          <w:rFonts w:ascii="宋体" w:eastAsia="宋体" w:hAnsi="宋体" w:cs="宋体"/>
          <w:b/>
          <w:bCs/>
          <w:sz w:val="22"/>
          <w:szCs w:val="22"/>
        </w:rPr>
        <w:t>双边交易合同电量：</w:t>
      </w:r>
      <w:r>
        <w:rPr>
          <w:rFonts w:ascii="宋体" w:eastAsia="宋体" w:hAnsi="宋体" w:cs="宋体"/>
          <w:sz w:val="22"/>
          <w:szCs w:val="22"/>
        </w:rPr>
        <w:t>是指售电公司和电力用户根据交易规则，双方自主协商交易电量，确定的电力用户参与双边交易的合同电量，分为</w:t>
      </w:r>
      <w:r>
        <w:rPr>
          <w:rFonts w:ascii="宋体" w:eastAsia="宋体" w:hAnsi="宋体" w:cs="宋体"/>
          <w:sz w:val="22"/>
          <w:szCs w:val="22"/>
        </w:rPr>
        <w:t>年度双边交易合同电量、月度双边交易合同电量。</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b/>
          <w:bCs/>
          <w:sz w:val="22"/>
          <w:szCs w:val="22"/>
        </w:rPr>
        <w:t>1.3集中竞价交易合同电量：</w:t>
      </w:r>
      <w:r>
        <w:rPr>
          <w:rFonts w:ascii="宋体" w:eastAsia="宋体" w:hAnsi="宋体" w:cs="宋体"/>
          <w:sz w:val="22"/>
          <w:szCs w:val="22"/>
        </w:rPr>
        <w:t>是指售电公司和电力用户根据交易规则，双方确定的由售电公司代理电力用户参与电力交易平台集中竞价交易的合同电量。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1.4 </w:t>
      </w:r>
      <w:r>
        <w:rPr>
          <w:rFonts w:ascii="宋体" w:eastAsia="宋体" w:hAnsi="宋体" w:cs="宋体"/>
          <w:b/>
          <w:bCs/>
          <w:sz w:val="22"/>
          <w:szCs w:val="22"/>
        </w:rPr>
        <w:t>偏差电量：</w:t>
      </w:r>
      <w:r>
        <w:rPr>
          <w:rFonts w:ascii="宋体" w:eastAsia="宋体" w:hAnsi="宋体" w:cs="宋体"/>
          <w:sz w:val="22"/>
          <w:szCs w:val="22"/>
        </w:rPr>
        <w:t>是指电力用户月度实际用电量与合同电量之差。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1.5</w:t>
      </w:r>
      <w:r>
        <w:rPr>
          <w:rFonts w:ascii="宋体" w:eastAsia="宋体" w:hAnsi="宋体" w:cs="宋体"/>
          <w:b/>
          <w:bCs/>
          <w:sz w:val="22"/>
          <w:szCs w:val="22"/>
        </w:rPr>
        <w:t>结算月：</w:t>
      </w:r>
      <w:r>
        <w:rPr>
          <w:rFonts w:ascii="宋体" w:eastAsia="宋体" w:hAnsi="宋体" w:cs="宋体"/>
          <w:sz w:val="22"/>
          <w:szCs w:val="22"/>
        </w:rPr>
        <w:t>是指电网企业按约定时间完成电力用户抄表进行电费结算的月份。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1.6</w:t>
      </w:r>
      <w:r>
        <w:rPr>
          <w:rFonts w:ascii="宋体" w:eastAsia="宋体" w:hAnsi="宋体" w:cs="宋体"/>
          <w:b/>
          <w:bCs/>
          <w:sz w:val="22"/>
          <w:szCs w:val="22"/>
        </w:rPr>
        <w:t>结算电量：</w:t>
      </w:r>
      <w:r>
        <w:rPr>
          <w:rFonts w:ascii="宋体" w:eastAsia="宋体" w:hAnsi="宋体" w:cs="宋体"/>
          <w:sz w:val="22"/>
          <w:szCs w:val="22"/>
        </w:rPr>
        <w:t>是指电力交易中心依据交易规则，为本合同出具的结算凭据中的抄表电量。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1.7 </w:t>
      </w:r>
      <w:r>
        <w:rPr>
          <w:rFonts w:ascii="宋体" w:eastAsia="宋体" w:hAnsi="宋体" w:cs="宋体"/>
          <w:b/>
          <w:bCs/>
          <w:sz w:val="22"/>
          <w:szCs w:val="22"/>
        </w:rPr>
        <w:t>交易价差收益：</w:t>
      </w:r>
      <w:r>
        <w:rPr>
          <w:rFonts w:ascii="宋体" w:eastAsia="宋体" w:hAnsi="宋体" w:cs="宋体"/>
          <w:sz w:val="22"/>
          <w:szCs w:val="22"/>
        </w:rPr>
        <w:t>指售电公司参与市场化交易与本合同价格之间所产生的收益。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1.8</w:t>
      </w:r>
      <w:r>
        <w:rPr>
          <w:rFonts w:ascii="宋体" w:eastAsia="宋体" w:hAnsi="宋体" w:cs="宋体"/>
          <w:b/>
          <w:bCs/>
          <w:sz w:val="22"/>
          <w:szCs w:val="22"/>
        </w:rPr>
        <w:t>电网企业：</w:t>
      </w:r>
      <w:r>
        <w:rPr>
          <w:rFonts w:ascii="宋体" w:eastAsia="宋体" w:hAnsi="宋体" w:cs="宋体"/>
          <w:sz w:val="22"/>
          <w:szCs w:val="22"/>
        </w:rPr>
        <w:t>指国网山东省电力公司或其他按照相关规定在山东省内获得输配电网运营权的公司。</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1.9</w:t>
      </w:r>
      <w:r>
        <w:rPr>
          <w:rFonts w:ascii="宋体" w:eastAsia="宋体" w:hAnsi="宋体" w:cs="宋体"/>
          <w:b/>
          <w:bCs/>
          <w:sz w:val="22"/>
          <w:szCs w:val="22"/>
        </w:rPr>
        <w:t>紧急情况：</w:t>
      </w:r>
      <w:r>
        <w:rPr>
          <w:rFonts w:ascii="宋体" w:eastAsia="宋体" w:hAnsi="宋体" w:cs="宋体"/>
          <w:sz w:val="22"/>
          <w:szCs w:val="22"/>
        </w:rPr>
        <w:t>指电力系统发生事故或发电、输配电、用电设备发生重大事故，电网频率或者电压超出规定范围，输变电设备负载超过规定值，主干线路功率超出规定的稳定限额以及其他威胁电网安全运行，有可能破坏电网稳定，导致电网瓦解以至大面积停电等运行情况，并且该情况在结束后得到能源监管机构确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1.10</w:t>
      </w:r>
      <w:r>
        <w:rPr>
          <w:rFonts w:ascii="宋体" w:eastAsia="宋体" w:hAnsi="宋体" w:cs="宋体"/>
          <w:b/>
          <w:bCs/>
          <w:sz w:val="22"/>
          <w:szCs w:val="22"/>
        </w:rPr>
        <w:t>工作日：</w:t>
      </w:r>
      <w:r>
        <w:rPr>
          <w:rFonts w:ascii="宋体" w:eastAsia="宋体" w:hAnsi="宋体" w:cs="宋体"/>
          <w:sz w:val="22"/>
          <w:szCs w:val="22"/>
        </w:rPr>
        <w:t>指除星期六、星期日及法定节假日以外的公历日。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1.11</w:t>
      </w:r>
      <w:r>
        <w:rPr>
          <w:rFonts w:ascii="宋体" w:eastAsia="宋体" w:hAnsi="宋体" w:cs="宋体"/>
          <w:b/>
          <w:bCs/>
          <w:sz w:val="22"/>
          <w:szCs w:val="22"/>
        </w:rPr>
        <w:t>不可抗力：</w:t>
      </w:r>
      <w:r>
        <w:rPr>
          <w:rFonts w:ascii="宋体" w:eastAsia="宋体" w:hAnsi="宋体" w:cs="宋体"/>
          <w:sz w:val="22"/>
          <w:szCs w:val="22"/>
        </w:rPr>
        <w:t>指不能预见、不能避免并不能克服的客观情况。包括：火山爆发、龙卷风、台风、海啸、暴风雨、泥石流、山体滑坡、水灾、火灾、地震、台风等；核辐射、战争、瘟疫、骚乱等。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2.解释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2.1本合同附件与正文具有同等的法律效力。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2.2本合同对任何一方的合法承继者或受让人具有约束力。但当事人另有约定的除外。遇有本款约定的情形时，相关义务人应当依法履行必要的通知义务及完备的法律手续。</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2.3通知和送达。</w:t>
      </w:r>
      <w:r>
        <w:rPr>
          <w:rFonts w:ascii="宋体" w:eastAsia="宋体" w:hAnsi="宋体" w:cs="宋体"/>
          <w:sz w:val="22"/>
          <w:szCs w:val="22"/>
        </w:rPr>
        <w:t>任何与本合同有关的通知、文件和合规的账单等均须以书面方式进行。通过挂号信、快递或当面送交的，经收件方签字确认即被认为送达；若以传真、电子邮件、QQ、微信等方式发出并被接收确认，即视为送达。所有通知、文件和合规的账单等均在送达或接收后方能生效。一切通知、账单、资料或文件等应按照约定的联络信息发给对方，直至一方书面通知另一方变更联络信息为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2.4本合同所指的日、月、年均为公历日、月、年。</w:t>
      </w:r>
    </w:p>
    <w:p>
      <w:pPr>
        <w:widowControl w:val="0"/>
        <w:spacing w:before="0" w:after="160" w:line="620" w:lineRule="atLeast"/>
        <w:ind w:firstLine="640"/>
        <w:jc w:val="both"/>
        <w:rPr>
          <w:rFonts w:ascii="Times New Roman" w:eastAsia="Times New Roman" w:hAnsi="Times New Roman" w:cs="Times New Roman"/>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spacing w:before="0" w:after="160" w:line="62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附件2</w:t>
      </w:r>
    </w:p>
    <w:p>
      <w:pPr>
        <w:widowControl w:val="0"/>
        <w:spacing w:before="0" w:after="160" w:line="420" w:lineRule="atLeast"/>
        <w:rPr>
          <w:rFonts w:ascii="Times New Roman" w:eastAsia="Times New Roman" w:hAnsi="Times New Roman" w:cs="Times New Roman"/>
        </w:rPr>
      </w:pPr>
    </w:p>
    <w:p>
      <w:pPr>
        <w:pStyle w:val="Heading1"/>
        <w:keepNext w:val="0"/>
        <w:widowControl w:val="0"/>
        <w:spacing w:before="0" w:after="0" w:line="420" w:lineRule="atLeast"/>
        <w:ind w:firstLine="248"/>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年度双边交易分月（月度双边交易）电量表</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甲方：（售电公司名称）</w:t>
      </w:r>
      <w:r>
        <w:rPr>
          <w:rFonts w:ascii="宋体" w:eastAsia="宋体" w:hAnsi="宋体" w:cs="宋体"/>
          <w:sz w:val="22"/>
          <w:szCs w:val="22"/>
        </w:rPr>
        <w:t xml:space="preserve">       </w:t>
      </w:r>
      <w:r>
        <w:rPr>
          <w:rFonts w:ascii="宋体" w:eastAsia="宋体" w:hAnsi="宋体" w:cs="宋体"/>
          <w:sz w:val="22"/>
          <w:szCs w:val="22"/>
        </w:rPr>
        <w:t>乙方：（电力用户名称）</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交易周期：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 xml:space="preserve">月 至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 xml:space="preserve">月 </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090"/>
        <w:gridCol w:w="652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121"/>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时间</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年度双边交易分月/月度交易电量</w:t>
            </w:r>
          </w:p>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（万千瓦时）</w:t>
            </w: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01</w:t>
            </w:r>
            <w:r>
              <w:rPr>
                <w:rFonts w:ascii="宋体" w:eastAsia="宋体" w:hAnsi="宋体" w:cs="宋体"/>
                <w:b w:val="0"/>
                <w:bCs w:val="0"/>
                <w:i w:val="0"/>
                <w:iCs w:val="0"/>
                <w:smallCaps w:val="0"/>
                <w:color w:val="000000"/>
                <w:sz w:val="18"/>
                <w:szCs w:val="18"/>
              </w:rPr>
              <w:t>月</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02</w:t>
            </w:r>
            <w:r>
              <w:rPr>
                <w:rFonts w:ascii="宋体" w:eastAsia="宋体" w:hAnsi="宋体" w:cs="宋体"/>
                <w:b w:val="0"/>
                <w:bCs w:val="0"/>
                <w:i w:val="0"/>
                <w:iCs w:val="0"/>
                <w:smallCaps w:val="0"/>
                <w:color w:val="000000"/>
                <w:sz w:val="18"/>
                <w:szCs w:val="18"/>
              </w:rPr>
              <w:t>月</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03</w:t>
            </w:r>
            <w:r>
              <w:rPr>
                <w:rFonts w:ascii="宋体" w:eastAsia="宋体" w:hAnsi="宋体" w:cs="宋体"/>
                <w:b w:val="0"/>
                <w:bCs w:val="0"/>
                <w:i w:val="0"/>
                <w:iCs w:val="0"/>
                <w:smallCaps w:val="0"/>
                <w:color w:val="000000"/>
                <w:sz w:val="18"/>
                <w:szCs w:val="18"/>
              </w:rPr>
              <w:t>月</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04</w:t>
            </w:r>
            <w:r>
              <w:rPr>
                <w:rFonts w:ascii="宋体" w:eastAsia="宋体" w:hAnsi="宋体" w:cs="宋体"/>
                <w:b w:val="0"/>
                <w:bCs w:val="0"/>
                <w:i w:val="0"/>
                <w:iCs w:val="0"/>
                <w:smallCaps w:val="0"/>
                <w:color w:val="000000"/>
                <w:sz w:val="18"/>
                <w:szCs w:val="18"/>
              </w:rPr>
              <w:t>月</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05</w:t>
            </w:r>
            <w:r>
              <w:rPr>
                <w:rFonts w:ascii="宋体" w:eastAsia="宋体" w:hAnsi="宋体" w:cs="宋体"/>
                <w:b w:val="0"/>
                <w:bCs w:val="0"/>
                <w:i w:val="0"/>
                <w:iCs w:val="0"/>
                <w:smallCaps w:val="0"/>
                <w:color w:val="000000"/>
                <w:sz w:val="18"/>
                <w:szCs w:val="18"/>
              </w:rPr>
              <w:t>月</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06</w:t>
            </w:r>
            <w:r>
              <w:rPr>
                <w:rFonts w:ascii="宋体" w:eastAsia="宋体" w:hAnsi="宋体" w:cs="宋体"/>
                <w:b w:val="0"/>
                <w:bCs w:val="0"/>
                <w:i w:val="0"/>
                <w:iCs w:val="0"/>
                <w:smallCaps w:val="0"/>
                <w:color w:val="000000"/>
                <w:sz w:val="18"/>
                <w:szCs w:val="18"/>
              </w:rPr>
              <w:t>月</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07</w:t>
            </w:r>
            <w:r>
              <w:rPr>
                <w:rFonts w:ascii="宋体" w:eastAsia="宋体" w:hAnsi="宋体" w:cs="宋体"/>
                <w:b w:val="0"/>
                <w:bCs w:val="0"/>
                <w:i w:val="0"/>
                <w:iCs w:val="0"/>
                <w:smallCaps w:val="0"/>
                <w:color w:val="000000"/>
                <w:sz w:val="18"/>
                <w:szCs w:val="18"/>
              </w:rPr>
              <w:t>月</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08</w:t>
            </w:r>
            <w:r>
              <w:rPr>
                <w:rFonts w:ascii="宋体" w:eastAsia="宋体" w:hAnsi="宋体" w:cs="宋体"/>
                <w:b w:val="0"/>
                <w:bCs w:val="0"/>
                <w:i w:val="0"/>
                <w:iCs w:val="0"/>
                <w:smallCaps w:val="0"/>
                <w:color w:val="000000"/>
                <w:sz w:val="18"/>
                <w:szCs w:val="18"/>
              </w:rPr>
              <w:t>月</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09</w:t>
            </w:r>
            <w:r>
              <w:rPr>
                <w:rFonts w:ascii="宋体" w:eastAsia="宋体" w:hAnsi="宋体" w:cs="宋体"/>
                <w:b w:val="0"/>
                <w:bCs w:val="0"/>
                <w:i w:val="0"/>
                <w:iCs w:val="0"/>
                <w:smallCaps w:val="0"/>
                <w:color w:val="000000"/>
                <w:sz w:val="18"/>
                <w:szCs w:val="18"/>
              </w:rPr>
              <w:t>月</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10</w:t>
            </w:r>
            <w:r>
              <w:rPr>
                <w:rFonts w:ascii="宋体" w:eastAsia="宋体" w:hAnsi="宋体" w:cs="宋体"/>
                <w:b w:val="0"/>
                <w:bCs w:val="0"/>
                <w:i w:val="0"/>
                <w:iCs w:val="0"/>
                <w:smallCaps w:val="0"/>
                <w:color w:val="000000"/>
                <w:sz w:val="18"/>
                <w:szCs w:val="18"/>
              </w:rPr>
              <w:t>月</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7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11</w:t>
            </w:r>
            <w:r>
              <w:rPr>
                <w:rFonts w:ascii="宋体" w:eastAsia="宋体" w:hAnsi="宋体" w:cs="宋体"/>
                <w:b w:val="0"/>
                <w:bCs w:val="0"/>
                <w:i w:val="0"/>
                <w:iCs w:val="0"/>
                <w:smallCaps w:val="0"/>
                <w:color w:val="000000"/>
                <w:sz w:val="18"/>
                <w:szCs w:val="18"/>
              </w:rPr>
              <w:t>月</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75"/>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12</w:t>
            </w:r>
            <w:r>
              <w:rPr>
                <w:rFonts w:ascii="宋体" w:eastAsia="宋体" w:hAnsi="宋体" w:cs="宋体"/>
                <w:b w:val="0"/>
                <w:bCs w:val="0"/>
                <w:i w:val="0"/>
                <w:iCs w:val="0"/>
                <w:smallCaps w:val="0"/>
                <w:color w:val="000000"/>
                <w:sz w:val="18"/>
                <w:szCs w:val="18"/>
              </w:rPr>
              <w:t>月</w:t>
            </w: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160" w:line="6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160" w:line="620" w:lineRule="atLeast"/>
        <w:jc w:val="center"/>
        <w:rPr>
          <w:rFonts w:ascii="Times New Roman" w:eastAsia="Times New Roman" w:hAnsi="Times New Roman" w:cs="Times New Roman"/>
        </w:rPr>
      </w:pPr>
      <w:r>
        <w:rPr>
          <w:rFonts w:ascii="宋体" w:eastAsia="宋体" w:hAnsi="宋体" w:cs="宋体"/>
          <w:sz w:val="30"/>
          <w:szCs w:val="30"/>
        </w:rPr>
        <w:t xml:space="preserve">   </w:t>
      </w:r>
      <w:r>
        <w:rPr>
          <w:rFonts w:ascii="宋体" w:eastAsia="宋体" w:hAnsi="宋体" w:cs="宋体"/>
          <w:sz w:val="22"/>
          <w:szCs w:val="22"/>
        </w:rPr>
        <w:t>公司名称（盖章）：</w:t>
      </w:r>
      <w:r>
        <w:rPr>
          <w:rFonts w:ascii="宋体" w:eastAsia="宋体" w:hAnsi="宋体" w:cs="宋体"/>
          <w:sz w:val="22"/>
          <w:szCs w:val="22"/>
        </w:rPr>
        <w:t xml:space="preserve">             </w:t>
      </w:r>
      <w:r>
        <w:rPr>
          <w:rFonts w:ascii="宋体" w:eastAsia="宋体" w:hAnsi="宋体" w:cs="宋体"/>
          <w:sz w:val="22"/>
          <w:szCs w:val="22"/>
        </w:rPr>
        <w:t>签署人：</w:t>
      </w:r>
    </w:p>
    <w:p>
      <w:pPr>
        <w:spacing w:before="0" w:after="160" w:line="620" w:lineRule="atLeast"/>
        <w:rPr>
          <w:rFonts w:ascii="Times New Roman" w:eastAsia="Times New Roman" w:hAnsi="Times New Roman" w:cs="Times New Roman"/>
        </w:rPr>
      </w:pPr>
    </w:p>
    <w:p>
      <w:pPr>
        <w:spacing w:before="0" w:after="160" w:line="620" w:lineRule="atLeast"/>
        <w:rPr>
          <w:rFonts w:ascii="Times New Roman" w:eastAsia="Times New Roman" w:hAnsi="Times New Roman" w:cs="Times New Roman"/>
        </w:rPr>
      </w:pPr>
    </w:p>
    <w:p>
      <w:pPr>
        <w:spacing w:before="0" w:after="160" w:line="620" w:lineRule="atLeast"/>
        <w:rPr>
          <w:rFonts w:ascii="Times New Roman" w:eastAsia="Times New Roman" w:hAnsi="Times New Roman" w:cs="Times New Roman"/>
        </w:rPr>
      </w:pPr>
      <w:r>
        <w:rPr>
          <w:rFonts w:ascii="宋体" w:eastAsia="宋体" w:hAnsi="宋体" w:cs="宋体"/>
          <w:sz w:val="28"/>
          <w:szCs w:val="28"/>
        </w:rPr>
        <w:t>附件3</w:t>
      </w: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p>
    <w:p>
      <w:pPr>
        <w:pStyle w:val="Heading1"/>
        <w:keepNext w:val="0"/>
        <w:widowControl w:val="0"/>
        <w:spacing w:before="0" w:after="0" w:line="420" w:lineRule="atLeast"/>
        <w:ind w:firstLine="248"/>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月度交易电量确认单</w:t>
      </w: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ind w:firstLine="560"/>
        <w:jc w:val="both"/>
        <w:rPr>
          <w:rFonts w:ascii="Times New Roman" w:eastAsia="Times New Roman" w:hAnsi="Times New Roman" w:cs="Times New Roman"/>
        </w:rPr>
      </w:pPr>
      <w:r>
        <w:rPr>
          <w:rFonts w:ascii="宋体" w:eastAsia="宋体" w:hAnsi="宋体" w:cs="宋体"/>
          <w:sz w:val="22"/>
          <w:szCs w:val="22"/>
        </w:rPr>
        <w:t>兹确认我公司向贵公司购买</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万千瓦时电量，其中年度双边交易合同电量</w:t>
      </w:r>
      <w:r>
        <w:rPr>
          <w:rFonts w:ascii="宋体" w:eastAsia="宋体" w:hAnsi="宋体" w:cs="宋体"/>
          <w:sz w:val="22"/>
          <w:szCs w:val="22"/>
          <w:u w:val="single"/>
        </w:rPr>
        <w:t xml:space="preserve">           </w:t>
      </w:r>
      <w:r>
        <w:rPr>
          <w:rFonts w:ascii="宋体" w:eastAsia="宋体" w:hAnsi="宋体" w:cs="宋体"/>
          <w:sz w:val="22"/>
          <w:szCs w:val="22"/>
        </w:rPr>
        <w:t>万千瓦时，月度双边协商交易合同电量</w:t>
      </w:r>
      <w:r>
        <w:rPr>
          <w:rFonts w:ascii="宋体" w:eastAsia="宋体" w:hAnsi="宋体" w:cs="宋体"/>
          <w:sz w:val="22"/>
          <w:szCs w:val="22"/>
          <w:u w:val="single"/>
        </w:rPr>
        <w:t xml:space="preserve">            </w:t>
      </w:r>
      <w:r>
        <w:rPr>
          <w:rFonts w:ascii="宋体" w:eastAsia="宋体" w:hAnsi="宋体" w:cs="宋体"/>
          <w:sz w:val="22"/>
          <w:szCs w:val="22"/>
        </w:rPr>
        <w:t>万千瓦时，月度集中竞价交易合同电量</w:t>
      </w:r>
      <w:r>
        <w:rPr>
          <w:rFonts w:ascii="宋体" w:eastAsia="宋体" w:hAnsi="宋体" w:cs="宋体"/>
          <w:sz w:val="22"/>
          <w:szCs w:val="22"/>
          <w:u w:val="single"/>
        </w:rPr>
        <w:t xml:space="preserve">            </w:t>
      </w:r>
      <w:r>
        <w:rPr>
          <w:rFonts w:ascii="宋体" w:eastAsia="宋体" w:hAnsi="宋体" w:cs="宋体"/>
          <w:sz w:val="22"/>
          <w:szCs w:val="22"/>
        </w:rPr>
        <w:t>万千瓦时。</w:t>
      </w:r>
    </w:p>
    <w:p>
      <w:pPr>
        <w:widowControl w:val="0"/>
        <w:spacing w:before="0" w:after="160" w:line="620" w:lineRule="atLeast"/>
        <w:ind w:firstLine="560"/>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ind w:firstLine="2750"/>
        <w:rPr>
          <w:rFonts w:ascii="Times New Roman" w:eastAsia="Times New Roman" w:hAnsi="Times New Roman" w:cs="Times New Roman"/>
        </w:rPr>
      </w:pPr>
      <w:r>
        <w:rPr>
          <w:rFonts w:ascii="宋体" w:eastAsia="宋体" w:hAnsi="宋体" w:cs="宋体"/>
          <w:sz w:val="22"/>
          <w:szCs w:val="22"/>
        </w:rPr>
        <w:t>公司名称（盖章）：</w:t>
      </w:r>
    </w:p>
    <w:p>
      <w:pPr>
        <w:widowControl w:val="0"/>
        <w:spacing w:before="0" w:after="160" w:line="620" w:lineRule="atLeast"/>
        <w:ind w:firstLine="2750"/>
        <w:rPr>
          <w:rFonts w:ascii="Times New Roman" w:eastAsia="Times New Roman" w:hAnsi="Times New Roman" w:cs="Times New Roman"/>
        </w:rPr>
      </w:pPr>
      <w:r>
        <w:rPr>
          <w:rFonts w:ascii="宋体" w:eastAsia="宋体" w:hAnsi="宋体" w:cs="宋体"/>
          <w:sz w:val="22"/>
          <w:szCs w:val="22"/>
        </w:rPr>
        <w:t xml:space="preserve">签署人： </w:t>
      </w:r>
    </w:p>
    <w:p>
      <w:pPr>
        <w:widowControl w:val="0"/>
        <w:spacing w:before="0" w:after="160" w:line="6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日期：</w:t>
      </w: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p>
    <w:p>
      <w:pPr>
        <w:spacing w:before="0" w:after="160" w:line="620" w:lineRule="atLeast"/>
        <w:rPr>
          <w:rFonts w:ascii="Times New Roman" w:eastAsia="Times New Roman" w:hAnsi="Times New Roman" w:cs="Times New Roman"/>
        </w:rPr>
      </w:pPr>
      <w:r>
        <w:rPr>
          <w:rFonts w:ascii="宋体" w:eastAsia="宋体" w:hAnsi="宋体" w:cs="宋体"/>
          <w:sz w:val="28"/>
          <w:szCs w:val="28"/>
        </w:rPr>
        <w:t>附件4</w:t>
      </w:r>
    </w:p>
    <w:p>
      <w:pPr>
        <w:pStyle w:val="Heading1"/>
        <w:keepNext w:val="0"/>
        <w:widowControl w:val="0"/>
        <w:spacing w:before="0" w:after="0" w:line="420" w:lineRule="atLeast"/>
        <w:ind w:firstLine="248"/>
        <w:jc w:val="center"/>
        <w:rPr>
          <w:rFonts w:ascii="Times New Roman" w:eastAsia="Times New Roman" w:hAnsi="Times New Roman" w:cs="Times New Roman"/>
          <w:b/>
          <w:bCs/>
          <w:sz w:val="48"/>
          <w:szCs w:val="48"/>
        </w:rPr>
      </w:pPr>
    </w:p>
    <w:p>
      <w:pPr>
        <w:pStyle w:val="Heading1"/>
        <w:keepNext w:val="0"/>
        <w:widowControl w:val="0"/>
        <w:spacing w:before="0" w:after="0" w:line="420" w:lineRule="atLeast"/>
        <w:ind w:firstLine="248"/>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年度双边交易价格表</w:t>
      </w:r>
    </w:p>
    <w:p>
      <w:pPr>
        <w:widowControl w:val="0"/>
        <w:spacing w:before="0" w:after="160" w:line="580" w:lineRule="atLeast"/>
        <w:jc w:val="both"/>
        <w:rPr>
          <w:rFonts w:ascii="Times New Roman" w:eastAsia="Times New Roman" w:hAnsi="Times New Roman" w:cs="Times New Roman"/>
        </w:rPr>
      </w:pPr>
    </w:p>
    <w:p>
      <w:pPr>
        <w:widowControl w:val="0"/>
        <w:spacing w:before="0" w:after="160" w:line="580" w:lineRule="atLeast"/>
        <w:jc w:val="both"/>
        <w:rPr>
          <w:rFonts w:ascii="Times New Roman" w:eastAsia="Times New Roman" w:hAnsi="Times New Roman" w:cs="Times New Roman"/>
        </w:rPr>
      </w:pPr>
      <w:r>
        <w:rPr>
          <w:rFonts w:ascii="宋体" w:eastAsia="宋体" w:hAnsi="宋体" w:cs="宋体"/>
          <w:sz w:val="22"/>
          <w:szCs w:val="22"/>
        </w:rPr>
        <w:t>甲方：（售电公司名称）</w:t>
      </w:r>
      <w:r>
        <w:rPr>
          <w:rFonts w:ascii="宋体" w:eastAsia="宋体" w:hAnsi="宋体" w:cs="宋体"/>
          <w:sz w:val="22"/>
          <w:szCs w:val="22"/>
        </w:rPr>
        <w:t xml:space="preserve">      </w:t>
      </w:r>
      <w:r>
        <w:rPr>
          <w:rFonts w:ascii="宋体" w:eastAsia="宋体" w:hAnsi="宋体" w:cs="宋体"/>
          <w:sz w:val="22"/>
          <w:szCs w:val="22"/>
        </w:rPr>
        <w:t>乙方：（电力用户名称）</w:t>
      </w:r>
      <w:r>
        <w:rPr>
          <w:rFonts w:ascii="宋体" w:eastAsia="宋体" w:hAnsi="宋体" w:cs="宋体"/>
          <w:sz w:val="22"/>
          <w:szCs w:val="22"/>
        </w:rPr>
        <w:t xml:space="preserve">  </w:t>
      </w:r>
    </w:p>
    <w:p>
      <w:pPr>
        <w:widowControl w:val="0"/>
        <w:spacing w:before="0" w:after="160" w:line="580" w:lineRule="atLeast"/>
        <w:rPr>
          <w:rFonts w:ascii="Times New Roman" w:eastAsia="Times New Roman" w:hAnsi="Times New Roman" w:cs="Times New Roman"/>
        </w:rPr>
      </w:pPr>
      <w:r>
        <w:rPr>
          <w:rFonts w:ascii="宋体" w:eastAsia="宋体" w:hAnsi="宋体" w:cs="宋体"/>
          <w:sz w:val="22"/>
          <w:szCs w:val="22"/>
        </w:rPr>
        <w:t>交易周期：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 xml:space="preserve">月 至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896"/>
        <w:gridCol w:w="3807"/>
        <w:gridCol w:w="2907"/>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年度/月度双边交易</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（固定/基准）价格</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（元/兆瓦时）</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年度双边交易</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浮动价格公式</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1月</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vMerge w:val="restart"/>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2月</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6" w:space="0" w:color="000000"/>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3月</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6" w:space="0" w:color="000000"/>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48"/>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4月</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6" w:space="0" w:color="000000"/>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5月</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6" w:space="0" w:color="000000"/>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6月</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6" w:space="0" w:color="000000"/>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7月</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6" w:space="0" w:color="000000"/>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8月</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6" w:space="0" w:color="000000"/>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9月</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6" w:space="0" w:color="000000"/>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10月</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6" w:space="0" w:color="000000"/>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11月</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6" w:space="0" w:color="000000"/>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w:t>
            </w:r>
            <w:r>
              <w:rPr>
                <w:rFonts w:ascii="宋体" w:eastAsia="宋体" w:hAnsi="宋体" w:cs="宋体"/>
                <w:b w:val="0"/>
                <w:bCs w:val="0"/>
                <w:i w:val="0"/>
                <w:iCs w:val="0"/>
                <w:smallCaps w:val="0"/>
                <w:color w:val="000000"/>
                <w:sz w:val="18"/>
                <w:szCs w:val="18"/>
              </w:rPr>
              <w:t>月</w:t>
            </w: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top w:val="single" w:sz="6" w:space="0" w:color="000000"/>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bl>
    <w:p>
      <w:pPr>
        <w:spacing w:before="0" w:after="160" w:line="259" w:lineRule="auto"/>
        <w:ind w:firstLine="660"/>
        <w:rPr>
          <w:rFonts w:ascii="Times New Roman" w:eastAsia="Times New Roman" w:hAnsi="Times New Roman" w:cs="Times New Roman"/>
          <w:sz w:val="22"/>
          <w:szCs w:val="22"/>
        </w:rPr>
      </w:pPr>
      <w:r>
        <w:rPr>
          <w:rFonts w:ascii="宋体" w:eastAsia="宋体" w:hAnsi="宋体" w:cs="宋体"/>
          <w:sz w:val="22"/>
          <w:szCs w:val="22"/>
        </w:rPr>
        <w:t>注：本表格甲乙双方可根据合同价格约定情况调整。</w:t>
      </w:r>
    </w:p>
    <w:p>
      <w:pPr>
        <w:spacing w:before="0" w:after="160" w:line="259" w:lineRule="auto"/>
        <w:ind w:firstLine="440"/>
        <w:rPr>
          <w:rFonts w:ascii="Times New Roman" w:eastAsia="Times New Roman" w:hAnsi="Times New Roman" w:cs="Times New Roman"/>
          <w:sz w:val="22"/>
          <w:szCs w:val="22"/>
        </w:rPr>
      </w:pPr>
    </w:p>
    <w:tbl>
      <w:tblPr>
        <w:tblW w:w="5000" w:type="pct"/>
        <w:tblCellMar>
          <w:top w:w="0" w:type="dxa"/>
          <w:left w:w="0" w:type="dxa"/>
          <w:bottom w:w="0" w:type="dxa"/>
          <w:right w:w="0" w:type="dxa"/>
        </w:tblCellMar>
      </w:tblPr>
      <w:tblGrid>
        <w:gridCol w:w="4083"/>
        <w:gridCol w:w="4557"/>
      </w:tblGrid>
      <w:tr>
        <w:tblPrEx>
          <w:tblW w:w="5000" w:type="pct"/>
          <w:tblCellMar>
            <w:top w:w="0" w:type="dxa"/>
            <w:left w:w="0" w:type="dxa"/>
            <w:bottom w:w="0" w:type="dxa"/>
            <w:right w:w="0" w:type="dxa"/>
          </w:tblCellMar>
        </w:tblPrEx>
        <w:trPr>
          <w:trHeight w:val="878"/>
        </w:trPr>
        <w:tc>
          <w:tcPr>
            <w:noWrap w:val="0"/>
            <w:tcMar>
              <w:top w:w="5" w:type="dxa"/>
              <w:left w:w="113" w:type="dxa"/>
              <w:bottom w:w="5" w:type="dxa"/>
              <w:right w:w="113"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售电公司名称（盖公章）：</w:t>
            </w:r>
          </w:p>
        </w:tc>
        <w:tc>
          <w:tcPr>
            <w:noWrap w:val="0"/>
            <w:tcMar>
              <w:top w:w="5" w:type="dxa"/>
              <w:left w:w="113" w:type="dxa"/>
              <w:bottom w:w="5" w:type="dxa"/>
              <w:right w:w="113"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电力用户名称（盖公章）：</w:t>
            </w:r>
          </w:p>
        </w:tc>
      </w:tr>
      <w:tr>
        <w:tblPrEx>
          <w:tblW w:w="5000" w:type="pct"/>
          <w:tblCellMar>
            <w:top w:w="0" w:type="dxa"/>
            <w:left w:w="0" w:type="dxa"/>
            <w:bottom w:w="0" w:type="dxa"/>
            <w:right w:w="0" w:type="dxa"/>
          </w:tblCellMar>
        </w:tblPrEx>
        <w:trPr>
          <w:trHeight w:val="989"/>
        </w:trPr>
        <w:tc>
          <w:tcPr>
            <w:noWrap w:val="0"/>
            <w:tcMar>
              <w:top w:w="5" w:type="dxa"/>
              <w:left w:w="113" w:type="dxa"/>
              <w:bottom w:w="5" w:type="dxa"/>
              <w:right w:w="113"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法人代表签字：</w:t>
            </w:r>
          </w:p>
        </w:tc>
        <w:tc>
          <w:tcPr>
            <w:noWrap w:val="0"/>
            <w:tcMar>
              <w:top w:w="5" w:type="dxa"/>
              <w:left w:w="113" w:type="dxa"/>
              <w:bottom w:w="5" w:type="dxa"/>
              <w:right w:w="113"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法人代表签字：</w:t>
            </w:r>
          </w:p>
        </w:tc>
      </w:tr>
      <w:tr>
        <w:tblPrEx>
          <w:tblW w:w="5000" w:type="pct"/>
          <w:tblCellMar>
            <w:top w:w="0" w:type="dxa"/>
            <w:left w:w="0" w:type="dxa"/>
            <w:bottom w:w="0" w:type="dxa"/>
            <w:right w:w="0" w:type="dxa"/>
          </w:tblCellMar>
        </w:tblPrEx>
        <w:trPr>
          <w:trHeight w:val="712"/>
        </w:trPr>
        <w:tc>
          <w:tcPr>
            <w:noWrap w:val="0"/>
            <w:tcMar>
              <w:top w:w="5" w:type="dxa"/>
              <w:left w:w="113" w:type="dxa"/>
              <w:bottom w:w="5" w:type="dxa"/>
              <w:right w:w="113" w:type="dxa"/>
            </w:tcMar>
            <w:vAlign w:val="top"/>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tc>
        <w:tc>
          <w:tcPr>
            <w:noWrap w:val="0"/>
            <w:tcMar>
              <w:top w:w="5" w:type="dxa"/>
              <w:left w:w="113" w:type="dxa"/>
              <w:bottom w:w="5" w:type="dxa"/>
              <w:right w:w="113" w:type="dxa"/>
            </w:tcMar>
            <w:vAlign w:val="top"/>
            <w:hideMark/>
          </w:tcPr>
          <w:p>
            <w:pPr>
              <w:widowControl w:val="0"/>
              <w:spacing w:before="0" w:after="160" w:line="259" w:lineRule="auto"/>
              <w:ind w:firstLine="44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tc>
      </w:tr>
    </w:tbl>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p>
    <w:p>
      <w:pPr>
        <w:spacing w:before="0" w:after="160" w:line="620" w:lineRule="atLeast"/>
        <w:rPr>
          <w:rFonts w:ascii="Times New Roman" w:eastAsia="Times New Roman" w:hAnsi="Times New Roman" w:cs="Times New Roman"/>
        </w:rPr>
      </w:pPr>
      <w:r>
        <w:rPr>
          <w:rFonts w:ascii="宋体" w:eastAsia="宋体" w:hAnsi="宋体" w:cs="宋体"/>
          <w:sz w:val="28"/>
          <w:szCs w:val="28"/>
        </w:rPr>
        <w:t xml:space="preserve">附件5 </w:t>
      </w: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p>
    <w:p>
      <w:pPr>
        <w:pStyle w:val="Heading1"/>
        <w:keepNext w:val="0"/>
        <w:widowControl w:val="0"/>
        <w:spacing w:before="0" w:after="0" w:line="420" w:lineRule="atLeast"/>
        <w:ind w:firstLine="248"/>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月度双边交易价格确认单</w:t>
      </w: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ind w:firstLine="440"/>
        <w:jc w:val="both"/>
        <w:rPr>
          <w:rFonts w:ascii="Times New Roman" w:eastAsia="Times New Roman" w:hAnsi="Times New Roman" w:cs="Times New Roman"/>
        </w:rPr>
      </w:pPr>
      <w:r>
        <w:rPr>
          <w:rFonts w:ascii="宋体" w:eastAsia="宋体" w:hAnsi="宋体" w:cs="宋体"/>
          <w:sz w:val="22"/>
          <w:szCs w:val="22"/>
        </w:rPr>
        <w:t>兹确认我公司向贵公司购买</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兆瓦时电量，交易电价约定价格为</w:t>
      </w:r>
      <w:r>
        <w:rPr>
          <w:rFonts w:ascii="宋体" w:eastAsia="宋体" w:hAnsi="宋体" w:cs="宋体"/>
          <w:sz w:val="22"/>
          <w:szCs w:val="22"/>
          <w:u w:val="single"/>
        </w:rPr>
        <w:t xml:space="preserve">       </w:t>
      </w:r>
      <w:r>
        <w:rPr>
          <w:rFonts w:ascii="宋体" w:eastAsia="宋体" w:hAnsi="宋体" w:cs="宋体"/>
          <w:sz w:val="22"/>
          <w:szCs w:val="22"/>
        </w:rPr>
        <w:t>元/兆瓦时（含税）。</w:t>
      </w: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jc w:val="both"/>
        <w:rPr>
          <w:rFonts w:ascii="Times New Roman" w:eastAsia="Times New Roman" w:hAnsi="Times New Roman" w:cs="Times New Roman"/>
        </w:rPr>
      </w:pPr>
    </w:p>
    <w:p>
      <w:pPr>
        <w:widowControl w:val="0"/>
        <w:spacing w:before="0" w:after="160" w:line="620" w:lineRule="atLeast"/>
        <w:ind w:firstLine="2750"/>
        <w:rPr>
          <w:rFonts w:ascii="Times New Roman" w:eastAsia="Times New Roman" w:hAnsi="Times New Roman" w:cs="Times New Roman"/>
        </w:rPr>
      </w:pPr>
      <w:r>
        <w:rPr>
          <w:rFonts w:ascii="宋体" w:eastAsia="宋体" w:hAnsi="宋体" w:cs="宋体"/>
          <w:sz w:val="22"/>
          <w:szCs w:val="22"/>
        </w:rPr>
        <w:t>公司名称（盖章）：</w:t>
      </w:r>
    </w:p>
    <w:p>
      <w:pPr>
        <w:widowControl w:val="0"/>
        <w:spacing w:before="0" w:after="160" w:line="620" w:lineRule="atLeast"/>
        <w:ind w:firstLine="2750"/>
        <w:rPr>
          <w:rFonts w:ascii="Times New Roman" w:eastAsia="Times New Roman" w:hAnsi="Times New Roman" w:cs="Times New Roman"/>
        </w:rPr>
      </w:pPr>
      <w:r>
        <w:rPr>
          <w:rFonts w:ascii="宋体" w:eastAsia="宋体" w:hAnsi="宋体" w:cs="宋体"/>
          <w:sz w:val="22"/>
          <w:szCs w:val="22"/>
        </w:rPr>
        <w:t xml:space="preserve">签署人： </w:t>
      </w:r>
    </w:p>
    <w:p>
      <w:pPr>
        <w:widowControl w:val="0"/>
        <w:spacing w:before="0" w:after="160" w:line="6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日期：</w:t>
      </w: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32"/>
          <w:szCs w:val="32"/>
        </w:rPr>
      </w:pP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