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46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SF</w:t>
      </w:r>
      <w:r>
        <w:rPr>
          <w:rFonts w:ascii="宋体" w:eastAsia="宋体" w:hAnsi="宋体" w:cs="宋体"/>
          <w:b/>
          <w:bCs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sz w:val="28"/>
          <w:szCs w:val="28"/>
        </w:rPr>
        <w:t>2013</w:t>
      </w:r>
      <w:r>
        <w:rPr>
          <w:rFonts w:ascii="宋体" w:eastAsia="宋体" w:hAnsi="宋体" w:cs="宋体"/>
          <w:b/>
          <w:bCs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sz w:val="28"/>
          <w:szCs w:val="28"/>
        </w:rPr>
        <w:t>0105</w:t>
      </w:r>
    </w:p>
    <w:p>
      <w:pPr>
        <w:widowControl w:val="0"/>
        <w:spacing w:before="0" w:after="0" w:line="4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-198120</wp:posOffset>
            </wp:positionV>
            <wp:extent cx="1257300" cy="2000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/>
          <w:bCs/>
          <w:spacing w:val="16"/>
          <w:sz w:val="40"/>
          <w:szCs w:val="40"/>
        </w:rPr>
        <w:t>广州市家具买卖合同</w:t>
      </w:r>
    </w:p>
    <w:p>
      <w:pPr>
        <w:widowControl w:val="0"/>
        <w:spacing w:before="0" w:after="0" w:line="7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4668520</wp:posOffset>
            </wp:positionH>
            <wp:positionV relativeFrom="paragraph">
              <wp:posOffset>331470</wp:posOffset>
            </wp:positionV>
            <wp:extent cx="1743075" cy="10001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买方：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                        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卖方：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                        </w:t>
      </w:r>
    </w:p>
    <w:p>
      <w:pPr>
        <w:widowControl w:val="0"/>
        <w:spacing w:before="156" w:after="47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家具基本情况</w:t>
      </w:r>
    </w:p>
    <w:tbl>
      <w:tblPr>
        <w:tblW w:w="5000" w:type="pct"/>
        <w:jc w:val="center"/>
        <w:tblCellMar>
          <w:top w:w="0" w:type="dxa"/>
          <w:left w:w="0" w:type="dxa"/>
          <w:bottom w:w="0" w:type="dxa"/>
          <w:right w:w="0" w:type="dxa"/>
        </w:tblCellMar>
      </w:tblPr>
      <w:tblGrid>
        <w:gridCol w:w="447"/>
        <w:gridCol w:w="488"/>
        <w:gridCol w:w="527"/>
        <w:gridCol w:w="962"/>
        <w:gridCol w:w="962"/>
        <w:gridCol w:w="1084"/>
        <w:gridCol w:w="1084"/>
        <w:gridCol w:w="962"/>
        <w:gridCol w:w="527"/>
        <w:gridCol w:w="527"/>
        <w:gridCol w:w="527"/>
        <w:gridCol w:w="541"/>
      </w:tblGrid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  <w:jc w:val="center"/>
        </w:trPr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10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家具名称</w:t>
            </w:r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商标</w:t>
            </w:r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产地/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生产厂家</w:t>
            </w:r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规格型号</w:t>
            </w:r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主材/面料</w:t>
            </w:r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辅材/五金</w:t>
            </w:r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边材状况</w:t>
            </w:r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颜色</w:t>
            </w:r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noWrap w:val="0"/>
            <w:tcMar>
              <w:top w:w="10" w:type="dxa"/>
              <w:left w:w="8" w:type="dxa"/>
              <w:bottom w:w="8" w:type="dxa"/>
              <w:right w:w="10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总价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/>
          <w:jc w:val="center"/>
        </w:trPr>
        <w:tc>
          <w:tcPr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1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u w:val="none"/>
              </w:rPr>
              <w:drawing>
                <wp:anchor simplePos="0" relativeHeight="251659264" behindDoc="0" locked="0" layoutInCell="1" allowOverlap="1">
                  <wp:simplePos x="0" y="0"/>
                  <wp:positionH relativeFrom="column">
                    <wp:posOffset>702310</wp:posOffset>
                  </wp:positionH>
                  <wp:positionV relativeFrom="page">
                    <wp:posOffset>68580</wp:posOffset>
                  </wp:positionV>
                  <wp:extent cx="180975" cy="1371600"/>
                  <wp:wrapNone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1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  <w:jc w:val="center"/>
        </w:trPr>
        <w:tc>
          <w:tcPr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1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/>
          <w:jc w:val="center"/>
        </w:trPr>
        <w:tc>
          <w:tcPr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1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  <w:jc w:val="center"/>
        </w:trPr>
        <w:tc>
          <w:tcPr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1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/>
          <w:jc w:val="center"/>
        </w:trPr>
        <w:tc>
          <w:tcPr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1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  <w:jc w:val="center"/>
        </w:trPr>
        <w:tc>
          <w:tcPr>
            <w:tcBorders>
              <w:top w:val="single" w:sz="6" w:space="0" w:color="000000"/>
            </w:tcBorders>
            <w:noWrap w:val="0"/>
            <w:tcMar>
              <w:top w:w="8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11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 w:val="0"/>
            <w:tcMar>
              <w:top w:w="8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送货费: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元，合计（大写）：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￥：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</w:tr>
    </w:tbl>
    <w:p>
      <w:pPr>
        <w:widowControl w:val="0"/>
        <w:spacing w:before="0" w:after="0" w:line="420" w:lineRule="atLeast"/>
        <w:ind w:right="20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质量标准：</w:t>
      </w:r>
      <w:r>
        <w:rPr>
          <w:rFonts w:ascii="宋体" w:eastAsia="宋体" w:hAnsi="宋体" w:cs="宋体"/>
          <w:sz w:val="22"/>
          <w:szCs w:val="22"/>
        </w:rPr>
        <w:t>每件家具应达到《家具使用说明书》中明示的执行标准，且不低于样品同等质量。</w:t>
      </w:r>
    </w:p>
    <w:p>
      <w:pPr>
        <w:widowControl w:val="0"/>
        <w:spacing w:before="0" w:after="0" w:line="420" w:lineRule="atLeast"/>
        <w:ind w:right="20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付款方式：</w:t>
      </w:r>
    </w:p>
    <w:p>
      <w:pPr>
        <w:widowControl w:val="0"/>
        <w:spacing w:before="0" w:after="0" w:line="420" w:lineRule="atLeast"/>
        <w:ind w:right="202" w:firstLine="455"/>
        <w:jc w:val="both"/>
        <w:rPr>
          <w:rFonts w:ascii="Times New Roman" w:eastAsia="Times New Roman" w:hAnsi="Times New Roman" w:cs="Times New Roman"/>
        </w:rPr>
      </w:pPr>
      <w:bookmarkStart w:id="0" w:name="OLE_LINK1"/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bookmarkEnd w:id="0"/>
      <w:r>
        <w:rPr>
          <w:rFonts w:ascii="宋体" w:eastAsia="宋体" w:hAnsi="宋体" w:cs="宋体"/>
          <w:sz w:val="22"/>
          <w:szCs w:val="22"/>
        </w:rPr>
        <w:t>买方应在签约时一次性支付全部价款。</w:t>
      </w:r>
    </w:p>
    <w:p>
      <w:pPr>
        <w:widowControl w:val="0"/>
        <w:spacing w:before="0" w:after="0" w:line="420" w:lineRule="atLeast"/>
        <w:ind w:right="202" w:firstLine="48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买方应在签约时支付全部价款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%的定金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元，余款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元应在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时付清。买方违约退货的，无权要求返还定金；卖方违约不能交货的，应双倍返还定金。</w:t>
      </w:r>
    </w:p>
    <w:p>
      <w:pPr>
        <w:widowControl w:val="0"/>
        <w:spacing w:before="0" w:after="0" w:line="420" w:lineRule="atLeast"/>
        <w:ind w:right="202" w:firstLine="45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买方应在签约时支付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元的预付款，余款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元应在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时付清。</w:t>
      </w:r>
    </w:p>
    <w:p>
      <w:pPr>
        <w:widowControl w:val="0"/>
        <w:spacing w:before="0" w:after="0" w:line="420" w:lineRule="atLeast"/>
        <w:ind w:right="202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交货及验收：</w:t>
      </w:r>
    </w:p>
    <w:p>
      <w:pPr>
        <w:widowControl w:val="0"/>
        <w:spacing w:before="0" w:after="0" w:line="420" w:lineRule="atLeast"/>
        <w:ind w:left="874" w:right="202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买方自提</w:t>
      </w:r>
    </w:p>
    <w:p>
      <w:pPr>
        <w:widowControl w:val="0"/>
        <w:spacing w:before="0" w:after="0" w:line="420" w:lineRule="atLeast"/>
        <w:ind w:right="202" w:firstLine="53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卖方送货；交货时间：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>；交货地点：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  <w:r>
        <w:rPr>
          <w:rFonts w:ascii="宋体" w:eastAsia="宋体" w:hAnsi="宋体" w:cs="宋体"/>
          <w:sz w:val="22"/>
          <w:szCs w:val="22"/>
        </w:rPr>
        <w:t>卖方应在交货时督促买方对家具的商标、数量及款式、结构、颜色等外观特征及有无《家具使用说明书》进行验收，买方发现问题应当场提出，并由双方协商达成解决方案。</w:t>
      </w:r>
    </w:p>
    <w:p>
      <w:pPr>
        <w:widowControl w:val="0"/>
        <w:spacing w:before="0" w:after="0" w:line="420" w:lineRule="atLeast"/>
        <w:ind w:right="20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 xml:space="preserve">    </w:t>
      </w:r>
    </w:p>
    <w:p>
      <w:pPr>
        <w:widowControl w:val="0"/>
        <w:spacing w:before="0" w:after="0" w:line="420" w:lineRule="atLeast"/>
        <w:ind w:right="202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第五条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违约责任：</w:t>
      </w:r>
    </w:p>
    <w:p>
      <w:pPr>
        <w:widowControl w:val="0"/>
        <w:spacing w:before="0" w:after="0" w:line="420" w:lineRule="atLeast"/>
        <w:ind w:right="202" w:firstLine="43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</w:t>
      </w:r>
      <w:r>
        <w:rPr>
          <w:rFonts w:ascii="宋体" w:eastAsia="宋体" w:hAnsi="宋体" w:cs="宋体"/>
          <w:sz w:val="22"/>
          <w:szCs w:val="22"/>
        </w:rPr>
        <w:t>卖方迟延交货的，应每日向买方支付迟延交货部分家具价款万分之五的违约金，但因买方原因导致的迟延除外；</w:t>
      </w:r>
      <w:r>
        <w:rPr>
          <w:rFonts w:ascii="宋体" w:eastAsia="宋体" w:hAnsi="宋体" w:cs="宋体"/>
          <w:sz w:val="22"/>
          <w:szCs w:val="22"/>
        </w:rPr>
        <w:t>迟延超过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日的，视为不能履行合同，买方有权解除合同。</w:t>
      </w:r>
    </w:p>
    <w:p>
      <w:pPr>
        <w:widowControl w:val="0"/>
        <w:spacing w:before="0" w:after="0" w:line="420" w:lineRule="atLeast"/>
        <w:ind w:right="202" w:firstLine="43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</w:t>
      </w:r>
      <w:r>
        <w:rPr>
          <w:rFonts w:ascii="宋体" w:eastAsia="宋体" w:hAnsi="宋体" w:cs="宋体"/>
          <w:sz w:val="22"/>
          <w:szCs w:val="22"/>
        </w:rPr>
        <w:t>买方延迟付款的，应每日向卖方支付延迟付款金额万分之五的违约金。</w:t>
      </w:r>
    </w:p>
    <w:p>
      <w:pPr>
        <w:widowControl w:val="0"/>
        <w:spacing w:before="0" w:after="0" w:line="420" w:lineRule="atLeast"/>
        <w:ind w:right="202" w:firstLine="43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</w:t>
      </w:r>
      <w:r>
        <w:rPr>
          <w:rFonts w:ascii="宋体" w:eastAsia="宋体" w:hAnsi="宋体" w:cs="宋体"/>
          <w:sz w:val="22"/>
          <w:szCs w:val="22"/>
        </w:rPr>
        <w:t>买方违约退货或卖方违约不能交货的，应向对方支付家具价款总值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%的违约金。</w:t>
      </w:r>
    </w:p>
    <w:p>
      <w:pPr>
        <w:widowControl w:val="0"/>
        <w:spacing w:before="0" w:after="0" w:line="420" w:lineRule="atLeast"/>
        <w:ind w:right="202" w:firstLine="43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</w:t>
      </w:r>
      <w:r>
        <w:rPr>
          <w:rFonts w:ascii="宋体" w:eastAsia="宋体" w:hAnsi="宋体" w:cs="宋体"/>
          <w:sz w:val="22"/>
          <w:szCs w:val="22"/>
        </w:rPr>
        <w:t>经国家认可的家具检测机构检</w:t>
      </w:r>
      <w:r>
        <w:rPr>
          <w:rFonts w:ascii="宋体" w:eastAsia="宋体" w:hAnsi="宋体" w:cs="宋体"/>
          <w:sz w:val="22"/>
          <w:szCs w:val="22"/>
        </w:rPr>
        <w:t>测，家具的有害物质限量不符合国家或广州市有关标准的强制性要求的，买方有权无条件退货，并要求卖方赔偿相应的检测费、交通费、误工费等损失。</w:t>
      </w:r>
    </w:p>
    <w:p>
      <w:pPr>
        <w:widowControl w:val="0"/>
        <w:spacing w:before="0" w:after="0" w:line="420" w:lineRule="atLeast"/>
        <w:ind w:right="202" w:firstLine="53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争议解决方式：本合同项下发生的争议，由双方协商解决，也可向消费者委员会或工商行政管理部门申请调解；协商或调解不成的，按下列第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1、提交广州仲裁委员会仲裁。</w:t>
      </w:r>
    </w:p>
    <w:p>
      <w:pPr>
        <w:widowControl w:val="0"/>
        <w:spacing w:before="0" w:after="0" w:line="420" w:lineRule="atLeast"/>
        <w:ind w:right="202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2、向人民法院起诉。</w:t>
      </w:r>
    </w:p>
    <w:p>
      <w:pPr>
        <w:widowControl w:val="0"/>
        <w:spacing w:before="0" w:after="0" w:line="420" w:lineRule="atLeast"/>
        <w:ind w:right="202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本合同一式二份，甲乙双方各执一份，自双方签字盖章后起生效。</w:t>
      </w:r>
    </w:p>
    <w:p>
      <w:pPr>
        <w:widowControl w:val="0"/>
        <w:spacing w:before="156" w:after="0" w:line="420" w:lineRule="atLeast"/>
        <w:ind w:right="202" w:firstLine="43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156" w:after="0" w:line="420" w:lineRule="atLeast"/>
        <w:ind w:right="202" w:firstLine="43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156" w:after="0" w:line="420" w:lineRule="atLeast"/>
        <w:ind w:right="202" w:firstLine="431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156" w:after="0" w:line="420" w:lineRule="atLeast"/>
        <w:ind w:right="202" w:firstLine="43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买方（盖章）：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                                   </w:t>
      </w:r>
      <w:r>
        <w:rPr>
          <w:rFonts w:ascii="宋体" w:eastAsia="宋体" w:hAnsi="宋体" w:cs="宋体"/>
          <w:b/>
          <w:bCs/>
          <w:sz w:val="22"/>
          <w:szCs w:val="22"/>
        </w:rPr>
        <w:t>卖方（盖章）：</w:t>
      </w:r>
    </w:p>
    <w:p>
      <w:pPr>
        <w:widowControl w:val="0"/>
        <w:tabs>
          <w:tab w:val="left" w:pos="910"/>
          <w:tab w:val="left" w:pos="1554"/>
          <w:tab w:val="left" w:pos="5910"/>
        </w:tabs>
        <w:spacing w:before="156" w:after="0" w:line="420" w:lineRule="atLeast"/>
        <w:ind w:right="202" w:firstLine="4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z w:val="22"/>
          <w:szCs w:val="22"/>
        </w:rPr>
        <w:t>住所：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2"/>
          <w:szCs w:val="22"/>
        </w:rPr>
        <w:t>住所：</w:t>
      </w:r>
      <w:r>
        <w:rPr>
          <w:rFonts w:ascii="宋体" w:eastAsia="宋体" w:hAnsi="宋体" w:cs="宋体"/>
          <w:sz w:val="24"/>
          <w:szCs w:val="24"/>
        </w:rPr>
        <w:tab/>
      </w:r>
    </w:p>
    <w:p>
      <w:pPr>
        <w:widowControl w:val="0"/>
        <w:tabs>
          <w:tab w:val="left" w:pos="6405"/>
        </w:tabs>
        <w:spacing w:before="156" w:after="0" w:line="420" w:lineRule="atLeast"/>
        <w:ind w:right="202" w:firstLine="4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</w:t>
      </w: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4"/>
          <w:szCs w:val="24"/>
        </w:rPr>
        <w:tab/>
      </w:r>
    </w:p>
    <w:p>
      <w:pPr>
        <w:widowControl w:val="0"/>
        <w:tabs>
          <w:tab w:val="left" w:pos="1554"/>
          <w:tab w:val="left" w:pos="5910"/>
        </w:tabs>
        <w:spacing w:before="156" w:after="0" w:line="420" w:lineRule="atLeast"/>
        <w:ind w:right="202" w:firstLine="4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4"/>
          <w:szCs w:val="24"/>
        </w:rPr>
        <w:tab/>
      </w:r>
    </w:p>
    <w:p>
      <w:pPr>
        <w:widowControl w:val="0"/>
        <w:spacing w:before="156" w:after="0" w:line="420" w:lineRule="atLeast"/>
        <w:ind w:right="202" w:firstLine="55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</w:t>
      </w:r>
      <w:r>
        <w:rPr>
          <w:rFonts w:ascii="宋体" w:eastAsia="宋体" w:hAnsi="宋体" w:cs="宋体"/>
          <w:sz w:val="22"/>
          <w:szCs w:val="22"/>
        </w:rPr>
        <w:t>售后服务电话：</w:t>
      </w:r>
      <w:r>
        <w:rPr>
          <w:rFonts w:ascii="宋体" w:eastAsia="宋体" w:hAnsi="宋体" w:cs="宋体"/>
          <w:sz w:val="22"/>
          <w:szCs w:val="22"/>
        </w:rPr>
        <w:t xml:space="preserve">               </w:t>
      </w:r>
    </w:p>
    <w:p w:rsidR="00A77B3E"/>
    <w:sectPr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 xml:space="preserve"> 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color w:val="FFFFFF"/>
        <w:sz w:val="18"/>
        <w:szCs w:val="18"/>
      </w:rPr>
      <w:t>1</w:t>
    </w:r>
    <w:r>
      <w:rPr>
        <w:color w:val="FFFFFF"/>
        <w:sz w:val="18"/>
        <w:szCs w:val="18"/>
      </w:rPr>
      <w:fldChar w:fldCharType="end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footer" Target="footer1.xm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家具买卖合同</dc:title>
  <cp:revision>1</cp:revision>
</cp:coreProperties>
</file>