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ind w:firstLine="3307"/>
        <w:jc w:val="center"/>
        <w:rPr>
          <w:rFonts w:ascii="Times New Roman" w:eastAsia="Times New Roman" w:hAnsi="Times New Roman" w:cs="Times New Roman"/>
          <w:sz w:val="28"/>
          <w:szCs w:val="28"/>
        </w:rPr>
      </w:pPr>
      <w:r>
        <w:rPr>
          <w:rFonts w:ascii="宋体" w:eastAsia="宋体" w:hAnsi="宋体" w:cs="宋体"/>
          <w:sz w:val="28"/>
          <w:szCs w:val="28"/>
        </w:rPr>
        <w:t>合同编号：</w:t>
      </w:r>
    </w:p>
    <w:p>
      <w:pPr>
        <w:widowControl w:val="0"/>
        <w:spacing w:before="0" w:after="0" w:line="360" w:lineRule="auto"/>
        <w:jc w:val="center"/>
        <w:rPr>
          <w:rFonts w:ascii="Times New Roman" w:eastAsia="Times New Roman" w:hAnsi="Times New Roman" w:cs="Times New Roman"/>
          <w:sz w:val="72"/>
          <w:szCs w:val="7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广州市既有住宅加装电梯</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委托管理合同</w:t>
      </w: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ind w:firstLine="480"/>
        <w:jc w:val="center"/>
        <w:rPr>
          <w:rFonts w:ascii="Times New Roman" w:eastAsia="Times New Roman" w:hAnsi="Times New Roman" w:cs="Times New Roman"/>
        </w:rPr>
      </w:pPr>
    </w:p>
    <w:p>
      <w:pPr>
        <w:widowControl w:val="0"/>
        <w:spacing w:before="0" w:after="0" w:line="360" w:lineRule="auto"/>
        <w:ind w:firstLine="1260"/>
        <w:jc w:val="both"/>
        <w:rPr>
          <w:rFonts w:ascii="Times New Roman" w:eastAsia="Times New Roman" w:hAnsi="Times New Roman" w:cs="Times New Roman"/>
          <w:sz w:val="28"/>
          <w:szCs w:val="28"/>
        </w:rPr>
      </w:pPr>
      <w:r>
        <w:rPr>
          <w:rFonts w:ascii="宋体" w:eastAsia="宋体" w:hAnsi="宋体" w:cs="宋体"/>
          <w:b/>
          <w:bCs/>
          <w:sz w:val="28"/>
          <w:szCs w:val="28"/>
        </w:rPr>
        <w:t>电梯产权人代表：</w:t>
      </w:r>
      <w:r>
        <w:rPr>
          <w:rFonts w:ascii="宋体" w:eastAsia="宋体" w:hAnsi="宋体" w:cs="宋体"/>
          <w:b/>
          <w:bCs/>
          <w:sz w:val="28"/>
          <w:szCs w:val="28"/>
          <w:u w:val="single"/>
        </w:rPr>
        <w:t xml:space="preserve">                </w:t>
      </w:r>
    </w:p>
    <w:p>
      <w:pPr>
        <w:widowControl w:val="0"/>
        <w:spacing w:before="0" w:after="0" w:line="360" w:lineRule="auto"/>
        <w:ind w:firstLine="98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752475</wp:posOffset>
            </wp:positionH>
            <wp:positionV relativeFrom="paragraph">
              <wp:posOffset>367030</wp:posOffset>
            </wp:positionV>
            <wp:extent cx="1914525" cy="514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914525" cy="514350"/>
                    </a:xfrm>
                    <a:prstGeom prst="rect">
                      <a:avLst/>
                    </a:prstGeom>
                  </pic:spPr>
                </pic:pic>
              </a:graphicData>
            </a:graphic>
          </wp:anchor>
        </w:drawing>
      </w:r>
    </w:p>
    <w:p>
      <w:pPr>
        <w:widowControl w:val="0"/>
        <w:spacing w:before="0" w:after="0" w:line="360" w:lineRule="auto"/>
        <w:ind w:firstLine="98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b/>
          <w:bCs/>
          <w:sz w:val="28"/>
          <w:szCs w:val="28"/>
        </w:rPr>
        <w:t>管理单位：</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p>
    <w:p>
      <w:pPr>
        <w:widowControl w:val="0"/>
        <w:spacing w:before="0" w:after="0" w:line="360" w:lineRule="auto"/>
        <w:ind w:firstLine="560"/>
        <w:jc w:val="center"/>
        <w:rPr>
          <w:rFonts w:ascii="Times New Roman" w:eastAsia="Times New Roman" w:hAnsi="Times New Roman" w:cs="Times New Roman"/>
          <w:sz w:val="28"/>
          <w:szCs w:val="28"/>
        </w:rPr>
      </w:pPr>
    </w:p>
    <w:p>
      <w:pPr>
        <w:widowControl w:val="0"/>
        <w:spacing w:before="0" w:after="0" w:line="360" w:lineRule="auto"/>
        <w:ind w:firstLine="480"/>
        <w:jc w:val="center"/>
        <w:rPr>
          <w:rFonts w:ascii="Times New Roman" w:eastAsia="Times New Roman" w:hAnsi="Times New Roman" w:cs="Times New Roman"/>
        </w:rPr>
      </w:pPr>
    </w:p>
    <w:p>
      <w:pPr>
        <w:widowControl w:val="0"/>
        <w:spacing w:before="0" w:after="0" w:line="360" w:lineRule="auto"/>
        <w:ind w:firstLine="480"/>
        <w:jc w:val="center"/>
        <w:rPr>
          <w:rFonts w:ascii="Times New Roman" w:eastAsia="Times New Roman" w:hAnsi="Times New Roman" w:cs="Times New Roman"/>
        </w:rPr>
      </w:pPr>
    </w:p>
    <w:p>
      <w:pPr>
        <w:widowControl w:val="0"/>
        <w:spacing w:before="0" w:after="0" w:line="360" w:lineRule="auto"/>
        <w:ind w:firstLine="480"/>
        <w:jc w:val="center"/>
        <w:rPr>
          <w:rFonts w:ascii="Times New Roman" w:eastAsia="Times New Roman" w:hAnsi="Times New Roman" w:cs="Times New Roman"/>
        </w:rPr>
      </w:pPr>
    </w:p>
    <w:p>
      <w:pPr>
        <w:widowControl w:val="0"/>
        <w:spacing w:before="0" w:after="0" w:line="360" w:lineRule="auto"/>
        <w:ind w:firstLine="480"/>
        <w:jc w:val="center"/>
        <w:rPr>
          <w:rFonts w:ascii="Times New Roman" w:eastAsia="Times New Roman" w:hAnsi="Times New Roman" w:cs="Times New Roman"/>
        </w:rPr>
      </w:pPr>
    </w:p>
    <w:p>
      <w:pPr>
        <w:widowControl w:val="0"/>
        <w:spacing w:before="0" w:after="0" w:line="360" w:lineRule="auto"/>
        <w:ind w:firstLine="480"/>
        <w:jc w:val="center"/>
        <w:rPr>
          <w:rFonts w:ascii="Times New Roman" w:eastAsia="Times New Roman" w:hAnsi="Times New Roman" w:cs="Times New Roman"/>
        </w:rPr>
      </w:pPr>
    </w:p>
    <w:p>
      <w:pPr>
        <w:widowControl w:val="0"/>
        <w:spacing w:before="0" w:after="0" w:line="360" w:lineRule="auto"/>
        <w:ind w:firstLine="480"/>
        <w:jc w:val="center"/>
        <w:rPr>
          <w:rFonts w:ascii="Times New Roman" w:eastAsia="Times New Roman" w:hAnsi="Times New Roman" w:cs="Times New Roman"/>
        </w:rPr>
      </w:pPr>
    </w:p>
    <w:p>
      <w:pPr>
        <w:widowControl w:val="0"/>
        <w:spacing w:before="0" w:after="0" w:line="360" w:lineRule="auto"/>
        <w:ind w:firstLine="480"/>
        <w:jc w:val="center"/>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广州市市场监督管理局 制定</w:t>
      </w:r>
    </w:p>
    <w:p>
      <w:pPr>
        <w:widowControl w:val="0"/>
        <w:spacing w:before="0" w:after="0" w:line="420" w:lineRule="atLeast"/>
        <w:ind w:firstLine="3300"/>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28"/>
          <w:szCs w:val="28"/>
        </w:rPr>
        <w:t>使用说明</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bCs/>
          <w:sz w:val="22"/>
          <w:szCs w:val="22"/>
        </w:rPr>
        <w:t>适用范围：</w:t>
      </w:r>
      <w:r>
        <w:rPr>
          <w:rFonts w:ascii="宋体" w:eastAsia="宋体" w:hAnsi="宋体" w:cs="宋体"/>
          <w:sz w:val="22"/>
          <w:szCs w:val="22"/>
        </w:rPr>
        <w:t>本合同适用既有住宅加装电梯业主将电梯日常管理工作委托给物业服务企业或其他机构进行管理。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bCs/>
          <w:sz w:val="22"/>
          <w:szCs w:val="22"/>
        </w:rPr>
        <w:t>电梯产权人代表：</w:t>
      </w:r>
      <w:r>
        <w:rPr>
          <w:rFonts w:ascii="宋体" w:eastAsia="宋体" w:hAnsi="宋体" w:cs="宋体"/>
          <w:sz w:val="22"/>
          <w:szCs w:val="22"/>
        </w:rPr>
        <w:t>电梯产权全体业主推选出一个或者多个业主，代表电梯产权全体人员办理电梯使用登记等业务。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bCs/>
          <w:sz w:val="22"/>
          <w:szCs w:val="22"/>
        </w:rPr>
        <w:t>委托管理单位：</w:t>
      </w:r>
      <w:r>
        <w:rPr>
          <w:rFonts w:ascii="宋体" w:eastAsia="宋体" w:hAnsi="宋体" w:cs="宋体"/>
          <w:sz w:val="22"/>
          <w:szCs w:val="22"/>
        </w:rPr>
        <w:t>经评定具备相应电梯管理能力的物业公司，受电梯业主委托，履行法律法规规定的电梯使用管理职责。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bCs/>
          <w:sz w:val="22"/>
          <w:szCs w:val="22"/>
        </w:rPr>
        <w:t>日常维护保养：</w:t>
      </w:r>
      <w:r>
        <w:rPr>
          <w:rFonts w:ascii="宋体" w:eastAsia="宋体" w:hAnsi="宋体" w:cs="宋体"/>
          <w:sz w:val="22"/>
          <w:szCs w:val="22"/>
        </w:rPr>
        <w:t>对电梯进行的清洁、润滑、调整和检查等日常维护或保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养性工作。其中清洁、润滑不包括部件的解体，调整只限于不会改变任何安全技术参数的调整。</w:t>
      </w:r>
    </w:p>
    <w:p>
      <w:pPr>
        <w:widowControl w:val="0"/>
        <w:spacing w:before="0" w:after="0" w:line="420" w:lineRule="atLeast"/>
        <w:ind w:firstLine="440"/>
        <w:jc w:val="center"/>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bCs/>
          <w:sz w:val="22"/>
          <w:szCs w:val="22"/>
        </w:rPr>
        <w:t>电梯责任保险：</w:t>
      </w:r>
      <w:r>
        <w:rPr>
          <w:rFonts w:ascii="宋体" w:eastAsia="宋体" w:hAnsi="宋体" w:cs="宋体"/>
          <w:sz w:val="22"/>
          <w:szCs w:val="22"/>
        </w:rPr>
        <w:t>指</w:t>
      </w:r>
      <w:r>
        <w:rPr>
          <w:rFonts w:ascii="宋体" w:eastAsia="宋体" w:hAnsi="宋体" w:cs="宋体"/>
          <w:color w:val="000000"/>
          <w:sz w:val="22"/>
          <w:szCs w:val="22"/>
        </w:rPr>
        <w:t>被保险人</w:t>
      </w:r>
      <w:r>
        <w:rPr>
          <w:rFonts w:ascii="宋体" w:eastAsia="宋体" w:hAnsi="宋体" w:cs="宋体"/>
          <w:sz w:val="22"/>
          <w:szCs w:val="22"/>
        </w:rPr>
        <w:t>所拥有或</w:t>
      </w:r>
      <w:r>
        <w:rPr>
          <w:rFonts w:ascii="宋体" w:eastAsia="宋体" w:hAnsi="宋体" w:cs="宋体"/>
          <w:color w:val="000000"/>
          <w:sz w:val="22"/>
          <w:szCs w:val="22"/>
        </w:rPr>
        <w:t>管理</w:t>
      </w:r>
      <w:r>
        <w:rPr>
          <w:rFonts w:ascii="宋体" w:eastAsia="宋体" w:hAnsi="宋体" w:cs="宋体"/>
          <w:sz w:val="22"/>
          <w:szCs w:val="22"/>
        </w:rPr>
        <w:t>的电梯在运行期间造成乘客的人身伤亡和/或财产损失，依照中华人民共和国法律应由被保险人承担的经济赔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偿责任的保险。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电梯责任保险应该选择符合广东省电梯安全监管改革方案的责任保险，即涵盖电梯使用、管理、维护保养等环节，涵盖乘客、管理、维护保养等人员，涵盖安全生产事故、意外事故等突发事件，具有快速理赔特征。</w:t>
      </w:r>
    </w:p>
    <w:p>
      <w:pPr>
        <w:widowControl w:val="0"/>
        <w:spacing w:before="0" w:after="0" w:line="420" w:lineRule="atLeast"/>
        <w:jc w:val="both"/>
        <w:rPr>
          <w:rFonts w:ascii="Times New Roman" w:eastAsia="Times New Roman" w:hAnsi="Times New Roman" w:cs="Times New Roman"/>
        </w:rPr>
      </w:pPr>
    </w:p>
    <w:p>
      <w:pPr>
        <w:widowControl w:val="0"/>
        <w:spacing w:before="0" w:after="312" w:line="4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40"/>
          <w:szCs w:val="40"/>
        </w:rPr>
        <w:t>广州市既有住宅加装电梯委托管理合同</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电梯产权人代表（甲方）</w:t>
      </w:r>
      <w:r>
        <w:rPr>
          <w:rFonts w:ascii="宋体" w:eastAsia="宋体" w:hAnsi="宋体" w:cs="宋体"/>
          <w:b/>
          <w:bCs/>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委托管理单位（乙方）</w:t>
      </w:r>
      <w:r>
        <w:rPr>
          <w:rFonts w:ascii="宋体" w:eastAsia="宋体" w:hAnsi="宋体" w:cs="宋体"/>
          <w:b/>
          <w:bCs/>
          <w:sz w:val="22"/>
          <w:szCs w:val="22"/>
          <w:u w:val="single"/>
        </w:rPr>
        <w:t xml:space="preserve">                              </w:t>
      </w:r>
    </w:p>
    <w:p>
      <w:pPr>
        <w:widowControl w:val="0"/>
        <w:spacing w:before="312"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为保障既有住宅加装电梯的安全运行,明确甲方和乙方的权利义务,经协商,就既有住宅加装电梯委托使用管理相关事宜达成如下协议: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委托管理的电梯和委托管理期限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甲方将注册代码为</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sz w:val="22"/>
          <w:szCs w:val="22"/>
        </w:rPr>
        <w:t>的</w:t>
      </w:r>
      <w:r>
        <w:rPr>
          <w:rFonts w:ascii="宋体" w:eastAsia="宋体" w:hAnsi="宋体" w:cs="宋体"/>
          <w:sz w:val="22"/>
          <w:szCs w:val="22"/>
          <w:u w:val="single"/>
        </w:rPr>
        <w:t xml:space="preserve">    </w:t>
      </w:r>
      <w:r>
        <w:rPr>
          <w:rFonts w:ascii="宋体" w:eastAsia="宋体" w:hAnsi="宋体" w:cs="宋体"/>
          <w:sz w:val="22"/>
          <w:szCs w:val="22"/>
        </w:rPr>
        <w:t>台电梯委托乙方进行使用管理,期限为</w:t>
      </w:r>
      <w:r>
        <w:rPr>
          <w:rFonts w:ascii="宋体" w:eastAsia="宋体" w:hAnsi="宋体" w:cs="宋体"/>
          <w:b/>
          <w:bCs/>
          <w:sz w:val="22"/>
          <w:szCs w:val="22"/>
          <w:u w:val="single"/>
        </w:rPr>
        <w:t xml:space="preserve">   </w:t>
      </w:r>
      <w:r>
        <w:rPr>
          <w:rFonts w:ascii="宋体" w:eastAsia="宋体" w:hAnsi="宋体" w:cs="宋体"/>
          <w:sz w:val="22"/>
          <w:szCs w:val="22"/>
        </w:rPr>
        <w:t>年,自</w:t>
      </w:r>
      <w:r>
        <w:rPr>
          <w:rFonts w:ascii="宋体" w:eastAsia="宋体" w:hAnsi="宋体" w:cs="宋体"/>
          <w:b/>
          <w:bCs/>
          <w:sz w:val="22"/>
          <w:szCs w:val="22"/>
          <w:u w:val="single"/>
        </w:rPr>
        <w:t xml:space="preserve">    </w:t>
      </w:r>
      <w:r>
        <w:rPr>
          <w:rFonts w:ascii="宋体" w:eastAsia="宋体" w:hAnsi="宋体" w:cs="宋体"/>
          <w:sz w:val="22"/>
          <w:szCs w:val="22"/>
        </w:rPr>
        <w:t>年</w:t>
      </w:r>
      <w:r>
        <w:rPr>
          <w:rFonts w:ascii="宋体" w:eastAsia="宋体" w:hAnsi="宋体" w:cs="宋体"/>
          <w:b/>
          <w:bCs/>
          <w:sz w:val="22"/>
          <w:szCs w:val="22"/>
          <w:u w:val="single"/>
        </w:rPr>
        <w:t xml:space="preserve">  </w:t>
      </w:r>
      <w:r>
        <w:rPr>
          <w:rFonts w:ascii="宋体" w:eastAsia="宋体" w:hAnsi="宋体" w:cs="宋体"/>
          <w:sz w:val="22"/>
          <w:szCs w:val="22"/>
        </w:rPr>
        <w:t>月</w:t>
      </w:r>
      <w:r>
        <w:rPr>
          <w:rFonts w:ascii="宋体" w:eastAsia="宋体" w:hAnsi="宋体" w:cs="宋体"/>
          <w:b/>
          <w:bCs/>
          <w:sz w:val="22"/>
          <w:szCs w:val="22"/>
          <w:u w:val="single"/>
        </w:rPr>
        <w:t xml:space="preserve">  </w:t>
      </w:r>
      <w:r>
        <w:rPr>
          <w:rFonts w:ascii="宋体" w:eastAsia="宋体" w:hAnsi="宋体" w:cs="宋体"/>
          <w:sz w:val="22"/>
          <w:szCs w:val="22"/>
        </w:rPr>
        <w:t>日至</w:t>
      </w:r>
      <w:r>
        <w:rPr>
          <w:rFonts w:ascii="宋体" w:eastAsia="宋体" w:hAnsi="宋体" w:cs="宋体"/>
          <w:b/>
          <w:bCs/>
          <w:sz w:val="22"/>
          <w:szCs w:val="22"/>
          <w:u w:val="single"/>
        </w:rPr>
        <w:t xml:space="preserve">    </w:t>
      </w:r>
      <w:r>
        <w:rPr>
          <w:rFonts w:ascii="宋体" w:eastAsia="宋体" w:hAnsi="宋体" w:cs="宋体"/>
          <w:sz w:val="22"/>
          <w:szCs w:val="22"/>
        </w:rPr>
        <w:t>年</w:t>
      </w:r>
      <w:r>
        <w:rPr>
          <w:rFonts w:ascii="宋体" w:eastAsia="宋体" w:hAnsi="宋体" w:cs="宋体"/>
          <w:b/>
          <w:bCs/>
          <w:sz w:val="22"/>
          <w:szCs w:val="22"/>
          <w:u w:val="single"/>
        </w:rPr>
        <w:t xml:space="preserve">   </w:t>
      </w:r>
      <w:r>
        <w:rPr>
          <w:rFonts w:ascii="宋体" w:eastAsia="宋体" w:hAnsi="宋体" w:cs="宋体"/>
          <w:sz w:val="22"/>
          <w:szCs w:val="22"/>
        </w:rPr>
        <w:t>月</w:t>
      </w:r>
      <w:r>
        <w:rPr>
          <w:rFonts w:ascii="宋体" w:eastAsia="宋体" w:hAnsi="宋体" w:cs="宋体"/>
          <w:b/>
          <w:bCs/>
          <w:sz w:val="22"/>
          <w:szCs w:val="22"/>
          <w:u w:val="single"/>
        </w:rPr>
        <w:t xml:space="preserve">   </w:t>
      </w:r>
      <w:r>
        <w:rPr>
          <w:rFonts w:ascii="宋体" w:eastAsia="宋体" w:hAnsi="宋体" w:cs="宋体"/>
          <w:sz w:val="22"/>
          <w:szCs w:val="22"/>
        </w:rPr>
        <w:t>日。在本合同生效之日起7日内，甲方协助乙方办理电梯使用登记变更手续。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第二条 </w:t>
      </w:r>
      <w:r>
        <w:rPr>
          <w:rFonts w:ascii="宋体" w:eastAsia="宋体" w:hAnsi="宋体" w:cs="宋体"/>
          <w:b/>
          <w:bCs/>
          <w:sz w:val="22"/>
          <w:szCs w:val="22"/>
        </w:rPr>
        <w:t xml:space="preserve"> </w:t>
      </w:r>
      <w:r>
        <w:rPr>
          <w:rFonts w:ascii="宋体" w:eastAsia="宋体" w:hAnsi="宋体" w:cs="宋体"/>
          <w:b/>
          <w:bCs/>
          <w:sz w:val="22"/>
          <w:szCs w:val="22"/>
        </w:rPr>
        <w:t>委托管理的职责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合同期限內，乙方作为电梯使用管理单位，应严格按照《特种设备安全法》《特种设备安全监察条例》《广东省电梯使用安全条例》《广州市电梯安全管理办法》等相关法规和安全技术规范的要求,做好电梯的安全使用管理工作,保障电梯安全运行，并对电梯的日常使用管理及安全运行负第一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委托管理费用及结算方式、时间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甲方向乙方支付委托管理费用每年</w:t>
      </w:r>
      <w:r>
        <w:rPr>
          <w:rFonts w:ascii="宋体" w:eastAsia="宋体" w:hAnsi="宋体" w:cs="宋体"/>
          <w:sz w:val="22"/>
          <w:szCs w:val="22"/>
          <w:u w:val="single"/>
        </w:rPr>
        <w:t xml:space="preserve">        </w:t>
      </w:r>
      <w:r>
        <w:rPr>
          <w:rFonts w:ascii="宋体" w:eastAsia="宋体" w:hAnsi="宋体" w:cs="宋体"/>
          <w:sz w:val="22"/>
          <w:szCs w:val="22"/>
        </w:rPr>
        <w:t>元（含电梯责任保险费、日常维保费、安全管理员费用等）。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1.甲方按（</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季</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半年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年）支付维护保养费，具体支付时间和金额为：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2.支付方式：</w:t>
      </w:r>
      <w:r>
        <w:rPr>
          <w:rFonts w:ascii="宋体" w:eastAsia="宋体" w:hAnsi="宋体" w:cs="宋体"/>
          <w:sz w:val="22"/>
          <w:szCs w:val="22"/>
        </w:rPr>
        <w:t>□</w:t>
      </w:r>
      <w:r>
        <w:rPr>
          <w:rFonts w:ascii="宋体" w:eastAsia="宋体" w:hAnsi="宋体" w:cs="宋体"/>
          <w:sz w:val="22"/>
          <w:szCs w:val="22"/>
        </w:rPr>
        <w:t>支票</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汇到乙方指定账号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第四条 </w:t>
      </w:r>
      <w:r>
        <w:rPr>
          <w:rFonts w:ascii="宋体" w:eastAsia="宋体" w:hAnsi="宋体" w:cs="宋体"/>
          <w:b/>
          <w:bCs/>
          <w:sz w:val="22"/>
          <w:szCs w:val="22"/>
        </w:rPr>
        <w:t xml:space="preserve"> </w:t>
      </w:r>
      <w:r>
        <w:rPr>
          <w:rFonts w:ascii="宋体" w:eastAsia="宋体" w:hAnsi="宋体" w:cs="宋体"/>
          <w:b/>
          <w:bCs/>
          <w:sz w:val="22"/>
          <w:szCs w:val="22"/>
        </w:rPr>
        <w:t>电梯责任保险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乙方应及时购买符合广东省电梯安全监管体制改革方案要求的电梯责任保险（一次性事故最高赔偿金额不低于100万元），保障电梯使用各方利益。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bCs/>
          <w:sz w:val="22"/>
          <w:szCs w:val="22"/>
        </w:rPr>
        <w:t xml:space="preserve">  </w:t>
      </w:r>
      <w:r>
        <w:rPr>
          <w:rFonts w:ascii="宋体" w:eastAsia="宋体" w:hAnsi="宋体" w:cs="宋体"/>
          <w:b/>
          <w:bCs/>
          <w:sz w:val="22"/>
          <w:szCs w:val="22"/>
        </w:rPr>
        <w:t>电梯资料档案的管理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1.甲方应在合同生效之日起3日内将电梯的使用登记证、定期检验合格证、出厂合格证、日常维护保养记录、运行故障和事故记录等安全技术资料移交乙方。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2.乙方应委托取得相应资格许可的电梯制造、安装、改造、维修单位开展相关工作,积极收集涉及电梯安全运行的制造、安装、维修、检验和使用的相关资料。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应建立完善的电梯档案管理制度，建立并保管好包括使用登记证、定期检验合格证、出厂合格证、日常维护保养记录、运行故障及事故记录和购买电梯责任保险单据等资料在内的电梯资料档案,在委托管理期限届满后将电梯资料档案移交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电梯的使用管理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1.乙方应建立完善的电梯安全管理制度,设置专门的电梯安全管理机构并配备持证电梯安全管理人员对电梯进行使用管理。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2.乙方应委托取得相应资格许可的单位进行电梯的日常维护保养,并与之签订维保合同。维保合同应当对电梯发生故障、事故时维保单位接到通知后到达现场的时间进行约定。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3.乙方应教育和引导乘客正确、安全使用电梯,制止乘客不安全的乘梯行为,发现电梯存在安全隐患、收到检验不合格报告时,立即停止电梯使用。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4.乙方应按计划做好电梯日常巡查工作，并做好记录（见托管单位电梯日常巡查表），发现问题及时处理。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5.乙方应在电梯安全检验合格有效期届满前30日到法定检验检测机构申报定期检验,保证不使用未经监督检验、超过定期检验有效期或检验不合格的电梯。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6.当电梯需要进行重大维修、改造或迁移时,乙方应征得甲方书面同意后方可委托取得相应资格许可的单位进行,不得私自或委托未取得相应资格许可的单位进行。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甲方应按时支付乙方委托管理费用，配合乙方进行电梯日常使用安全管理,有权对乙方的管理行为进行监督并提出意见。当有证据表明乙方对电梯的使用安全管理不符合相关法规和安全技术规范要求、存在严重安全隐患时,甲方有权要求乙方限期进行改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电梯故障、事故的应急措施和责任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1.乙方应制定电梯突发事件及事故的应急措施和应急救援预案,平时应经常开展应急救援演练。对突发事件进行应对与记录。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2.乙方应设立24小时应急电话,保持电话能够有效接通。在电梯发生故障、事故时,乙方应立即响应,对电梯乘客进行安抚和帮助,同时通知电梯维保公司立即到现场进行救援。必要时启动应急救援预案。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3.电梯出现故障或发生异常情况时,乙方应及时组织电梯维保公司对电梯进行全面检查,电梯事故隐患消除后方可重新投入使用。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4.因电梯使用、管理或维护保养等原因导致人身伤亡或设备损坏、丢失的，由乙方承担责任。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5.如发生电梯安全事故,乙方作为电梯安全管理的第一责任人,应釆取紧急措施救助受困者,及时将伤者送往医院并预先垫付医疗费用,通知保险公司及时处理,同时向当地市场监督管理部门汇报情况。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6.乙方在履行电梯事故首付责任后,有权向造成电梯事故的制造企业、安装企业、维保企业、检验单位或使用者追偿。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bCs/>
          <w:sz w:val="22"/>
          <w:szCs w:val="22"/>
        </w:rPr>
        <w:t xml:space="preserve">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1.一方当事人未按约定履行义务给对方造成直接损失的，应当承担赔偿责任。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2.一方当事人无法继续履行合同的，应当提前30日通知对方，并向对方支付合同总额20%的违约金。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3.甲方未按时支付费用的，每逾期一日应当向乙方支付逾期部分费用万分之五的违约金。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对电梯的使用管理不符合相关法规和安全技术规范要求,或存在严重安全隐患时,在甲方书面通知的规定时间内仍未采取有效措施整改的,甲方有权停止乙方电梯使用管理权。同时有权解除合同，并要求乙方支付合同总额20%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不配合乙方对电梯的使用安全管理或有其它阻碍、妨碍乙方安全使用管理电梯行为的,如发生损害应承担相应赔偿责任,乙方在承担首负责任后有权向甲方追偿。同时乙方有权解除合同，并要求甲方支付合同总额20%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第九条 </w:t>
      </w:r>
      <w:r>
        <w:rPr>
          <w:rFonts w:ascii="宋体" w:eastAsia="宋体" w:hAnsi="宋体" w:cs="宋体"/>
          <w:b/>
          <w:bCs/>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w:t>
      </w:r>
      <w:r>
        <w:rPr>
          <w:rFonts w:ascii="宋体" w:eastAsia="宋体" w:hAnsi="宋体" w:cs="宋体"/>
          <w:sz w:val="22"/>
          <w:szCs w:val="22"/>
        </w:rPr>
        <w:t>甲、乙双方友好协商解决。协商不成时,按照下列第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1.提交中国</w:t>
      </w:r>
      <w:r>
        <w:rPr>
          <w:rFonts w:ascii="宋体" w:eastAsia="宋体" w:hAnsi="宋体" w:cs="宋体"/>
          <w:sz w:val="22"/>
          <w:szCs w:val="22"/>
        </w:rPr>
        <w:t>广州</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w:t>
      </w:r>
      <w:r>
        <w:rPr>
          <w:rFonts w:ascii="宋体" w:eastAsia="宋体" w:hAnsi="宋体" w:cs="宋体"/>
          <w:b/>
          <w:bCs/>
          <w:sz w:val="22"/>
          <w:szCs w:val="22"/>
        </w:rPr>
        <w:t xml:space="preserve">  </w:t>
      </w:r>
      <w:r>
        <w:rPr>
          <w:rFonts w:ascii="宋体" w:eastAsia="宋体" w:hAnsi="宋体" w:cs="宋体"/>
          <w:b/>
          <w:bCs/>
          <w:sz w:val="22"/>
          <w:szCs w:val="22"/>
        </w:rPr>
        <w:t>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其他约定事项，双方可在备注中列明。本合同一式两份，双方各执一份，自双方签字盖章之日起生效。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备注：</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0" w:line="420" w:lineRule="atLeast"/>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sz w:val="22"/>
          <w:szCs w:val="22"/>
        </w:rPr>
        <w:t>法定代表人或者负责人（签字）</w:t>
      </w:r>
      <w:r>
        <w:rPr>
          <w:rFonts w:ascii="宋体" w:eastAsia="宋体" w:hAnsi="宋体" w:cs="宋体"/>
          <w:sz w:val="22"/>
          <w:szCs w:val="22"/>
        </w:rPr>
        <w:t xml:space="preserve">               </w:t>
      </w:r>
      <w:r>
        <w:rPr>
          <w:rFonts w:ascii="宋体" w:eastAsia="宋体" w:hAnsi="宋体" w:cs="宋体"/>
          <w:sz w:val="22"/>
          <w:szCs w:val="22"/>
        </w:rPr>
        <w:t>法定代表人或者负责人（签字）</w:t>
      </w:r>
    </w:p>
    <w:p>
      <w:pPr>
        <w:widowControl w:val="0"/>
        <w:spacing w:before="0" w:after="0" w:line="420" w:lineRule="atLeast"/>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sz w:val="22"/>
          <w:szCs w:val="22"/>
        </w:rPr>
        <w:t>联系方式:</w:t>
      </w:r>
      <w:r>
        <w:rPr>
          <w:rFonts w:ascii="宋体" w:eastAsia="宋体" w:hAnsi="宋体" w:cs="宋体"/>
          <w:sz w:val="22"/>
          <w:szCs w:val="22"/>
        </w:rPr>
        <w:t xml:space="preserve">                                 </w:t>
      </w:r>
      <w:r>
        <w:rPr>
          <w:rFonts w:ascii="宋体" w:eastAsia="宋体" w:hAnsi="宋体" w:cs="宋体"/>
          <w:sz w:val="22"/>
          <w:szCs w:val="22"/>
        </w:rPr>
        <w:t>联系方式：</w:t>
      </w:r>
    </w:p>
    <w:p>
      <w:pPr>
        <w:widowControl w:val="0"/>
        <w:spacing w:before="0" w:after="0" w:line="420" w:lineRule="atLeast"/>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备注:甲方为自然人的,合同由自然人签字。</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托管单位电梯日常巡检表</w:t>
      </w: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474"/>
        <w:gridCol w:w="1427"/>
        <w:gridCol w:w="827"/>
        <w:gridCol w:w="864"/>
        <w:gridCol w:w="811"/>
        <w:gridCol w:w="864"/>
        <w:gridCol w:w="822"/>
        <w:gridCol w:w="864"/>
        <w:gridCol w:w="822"/>
        <w:gridCol w:w="864"/>
      </w:tblGrid>
      <w:tr>
        <w:tblPrEx>
          <w:tblW w:w="5000" w:type="pct"/>
          <w:tblCellMar>
            <w:top w:w="0" w:type="dxa"/>
            <w:left w:w="0" w:type="dxa"/>
            <w:bottom w:w="0" w:type="dxa"/>
            <w:right w:w="0" w:type="dxa"/>
          </w:tblCellMar>
        </w:tblPrEx>
        <w:trPr>
          <w:trHeight w:val="360"/>
        </w:trPr>
        <w:tc>
          <w:tcPr>
            <w:tcBorders>
              <w:top w:val="single" w:sz="8" w:space="0" w:color="000000"/>
              <w:left w:val="single" w:sz="8" w:space="0" w:color="000000"/>
            </w:tcBorders>
            <w:noWrap w:val="0"/>
            <w:tcMar>
              <w:top w:w="10"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时间</w:t>
            </w:r>
          </w:p>
        </w:tc>
        <w:tc>
          <w:tcPr>
            <w:tcBorders>
              <w:top w:val="single" w:sz="8" w:space="0" w:color="000000"/>
              <w:left w:val="single" w:sz="8" w:space="0" w:color="000000"/>
              <w:right w:val="single" w:sz="8" w:space="0" w:color="000000"/>
            </w:tcBorders>
            <w:noWrap w:val="0"/>
            <w:tcMar>
              <w:top w:w="10" w:type="dxa"/>
              <w:left w:w="108" w:type="dxa"/>
              <w:bottom w:w="5"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项目</w:t>
            </w:r>
          </w:p>
        </w:tc>
        <w:tc>
          <w:tcPr>
            <w:gridSpan w:val="2"/>
            <w:tcBorders>
              <w:top w:val="single" w:sz="8" w:space="0" w:color="000000"/>
              <w:left w:val="single" w:sz="8" w:space="0" w:color="000000"/>
              <w:bottom w:val="single" w:sz="6" w:space="0" w:color="000000"/>
              <w:right w:val="single" w:sz="8" w:space="0" w:color="000000"/>
            </w:tcBorders>
            <w:noWrap w:val="0"/>
            <w:tcMar>
              <w:top w:w="10"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第一次周检</w:t>
            </w:r>
          </w:p>
        </w:tc>
        <w:tc>
          <w:tcPr>
            <w:gridSpan w:val="2"/>
            <w:tcBorders>
              <w:top w:val="single" w:sz="8" w:space="0" w:color="000000"/>
              <w:bottom w:val="single" w:sz="6" w:space="0" w:color="000000"/>
              <w:right w:val="single" w:sz="8" w:space="0" w:color="000000"/>
            </w:tcBorders>
            <w:noWrap w:val="0"/>
            <w:tcMar>
              <w:top w:w="10" w:type="dxa"/>
              <w:left w:w="113"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第二次周检</w:t>
            </w:r>
          </w:p>
        </w:tc>
        <w:tc>
          <w:tcPr>
            <w:gridSpan w:val="2"/>
            <w:tcBorders>
              <w:top w:val="single" w:sz="8" w:space="0" w:color="000000"/>
              <w:left w:val="single" w:sz="8" w:space="0" w:color="000000"/>
              <w:bottom w:val="single" w:sz="6" w:space="0" w:color="000000"/>
              <w:right w:val="single" w:sz="8" w:space="0" w:color="000000"/>
            </w:tcBorders>
            <w:noWrap w:val="0"/>
            <w:tcMar>
              <w:top w:w="10"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第三次周检</w:t>
            </w:r>
          </w:p>
        </w:tc>
        <w:tc>
          <w:tcPr>
            <w:gridSpan w:val="2"/>
            <w:tcBorders>
              <w:top w:val="single" w:sz="8" w:space="0" w:color="000000"/>
              <w:left w:val="single" w:sz="8" w:space="0" w:color="000000"/>
              <w:bottom w:val="single" w:sz="6" w:space="0" w:color="000000"/>
              <w:right w:val="single" w:sz="8" w:space="0" w:color="000000"/>
            </w:tcBorders>
            <w:noWrap w:val="0"/>
            <w:tcMar>
              <w:top w:w="10"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第四次周检</w:t>
            </w:r>
          </w:p>
        </w:tc>
      </w:tr>
      <w:tr>
        <w:tblPrEx>
          <w:tblW w:w="5000" w:type="pct"/>
          <w:tblCellMar>
            <w:top w:w="0" w:type="dxa"/>
            <w:left w:w="0" w:type="dxa"/>
            <w:bottom w:w="0" w:type="dxa"/>
            <w:right w:w="0" w:type="dxa"/>
          </w:tblCellMar>
        </w:tblPrEx>
        <w:trPr>
          <w:trHeight w:val="360"/>
        </w:trPr>
        <w:tc>
          <w:tcPr>
            <w:tcBorders>
              <w:left w:val="single" w:sz="8" w:space="0" w:color="000000"/>
            </w:tcBorders>
            <w:noWrap w:val="0"/>
            <w:tcMar>
              <w:top w:w="5"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人员</w:t>
            </w:r>
          </w:p>
        </w:tc>
        <w:tc>
          <w:tcPr>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巡检内容</w:t>
            </w:r>
          </w:p>
        </w:tc>
        <w:tc>
          <w:tcPr>
            <w:tcBorders>
              <w:top w:val="single" w:sz="6" w:space="0" w:color="000000"/>
              <w:left w:val="single" w:sz="8" w:space="0" w:color="000000"/>
              <w:bottom w:val="single" w:sz="8" w:space="0" w:color="000000"/>
              <w:right w:val="single" w:sz="6" w:space="0" w:color="000000"/>
            </w:tcBorders>
            <w:noWrap w:val="0"/>
            <w:tcMar>
              <w:top w:w="8" w:type="dxa"/>
              <w:left w:w="108"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正常（</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不良（</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c>
          <w:tcPr>
            <w:tcBorders>
              <w:top w:val="single" w:sz="6" w:space="0" w:color="000000"/>
              <w:bottom w:val="single" w:sz="8" w:space="0" w:color="000000"/>
              <w:right w:val="single" w:sz="6" w:space="0" w:color="000000"/>
            </w:tcBorders>
            <w:noWrap w:val="0"/>
            <w:tcMar>
              <w:top w:w="8" w:type="dxa"/>
              <w:left w:w="113"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正常（</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不良（</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正常（</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不良（</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正常（</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不良（</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rPr>
          <w:trHeight w:val="360"/>
        </w:trPr>
        <w:tc>
          <w:tcPr>
            <w:vMerge w:val="restart"/>
            <w:tcBorders>
              <w:top w:val="single" w:sz="8" w:space="0" w:color="000000"/>
              <w:left w:val="single" w:sz="8" w:space="0" w:color="000000"/>
              <w:bottom w:val="single" w:sz="8" w:space="0" w:color="000000"/>
              <w:right w:val="single" w:sz="8" w:space="0" w:color="000000"/>
            </w:tcBorders>
            <w:noWrap w:val="0"/>
            <w:tcMar>
              <w:top w:w="10" w:type="dxa"/>
              <w:left w:w="108" w:type="dxa"/>
              <w:bottom w:w="10"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巡</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检</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时</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间</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月</w:t>
            </w:r>
          </w:p>
        </w:tc>
        <w:tc>
          <w:tcPr>
            <w:tcBorders>
              <w:bottom w:val="single" w:sz="6" w:space="0" w:color="000000"/>
            </w:tcBorders>
            <w:noWrap w:val="0"/>
            <w:tcMar>
              <w:top w:w="5"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1.控制柜设备</w:t>
            </w:r>
          </w:p>
        </w:tc>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bottom w:val="single" w:sz="6" w:space="0" w:color="000000"/>
              <w:right w:val="single" w:sz="6" w:space="0" w:color="000000"/>
            </w:tcBorders>
            <w:noWrap w:val="0"/>
            <w:tcMar>
              <w:top w:w="5"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8" w:space="0" w:color="000000"/>
            </w:tcBorders>
            <w:noWrap w:val="0"/>
            <w:tcMar>
              <w:top w:w="5"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8" w:space="0" w:color="000000"/>
            </w:tcBorders>
            <w:noWrap w:val="0"/>
            <w:tcMar>
              <w:top w:w="5"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8" w:space="0" w:color="000000"/>
            </w:tcBorders>
            <w:noWrap w:val="0"/>
            <w:tcMar>
              <w:top w:w="5"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2.电源柜设备</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3.曳引机各部位</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4.限速器运转</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5.机房照明、卫生</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6.机房风机、空调运行</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7.机房温度</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8.轿厢内外楼层显示</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9.轿厢内外楼层显示</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10.运行声音</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11.开关门、安全触板</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8" w:space="0" w:color="000000"/>
            </w:tcBorders>
            <w:noWrap w:val="0"/>
            <w:tcMar>
              <w:top w:w="8" w:type="dxa"/>
              <w:left w:w="113" w:type="dxa"/>
              <w:bottom w:w="10"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12.其它</w:t>
            </w:r>
          </w:p>
        </w:tc>
        <w:tc>
          <w:tcPr>
            <w:tcBorders>
              <w:top w:val="single" w:sz="6" w:space="0" w:color="000000"/>
              <w:left w:val="single" w:sz="8" w:space="0" w:color="000000"/>
              <w:bottom w:val="single" w:sz="8" w:space="0" w:color="000000"/>
              <w:right w:val="single" w:sz="6" w:space="0" w:color="000000"/>
            </w:tcBorders>
            <w:noWrap w:val="0"/>
            <w:tcMar>
              <w:top w:w="8" w:type="dxa"/>
              <w:left w:w="108" w:type="dxa"/>
              <w:bottom w:w="10"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8" w:space="0" w:color="000000"/>
              <w:right w:val="single" w:sz="6" w:space="0" w:color="000000"/>
            </w:tcBorders>
            <w:noWrap w:val="0"/>
            <w:tcMar>
              <w:top w:w="8" w:type="dxa"/>
              <w:left w:w="113" w:type="dxa"/>
              <w:bottom w:w="10"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巡查人员：</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8" w:space="0" w:color="000000"/>
              <w:right w:val="single" w:sz="8" w:space="0" w:color="000000"/>
            </w:tcBorders>
            <w:noWrap w:val="0"/>
            <w:tcMar>
              <w:top w:w="10" w:type="dxa"/>
              <w:left w:w="113" w:type="dxa"/>
              <w:bottom w:w="5"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项目</w:t>
            </w:r>
          </w:p>
        </w:tc>
        <w:tc>
          <w:tcPr>
            <w:gridSpan w:val="2"/>
            <w:tcBorders>
              <w:top w:val="single" w:sz="8" w:space="0" w:color="000000"/>
              <w:left w:val="single" w:sz="8" w:space="0" w:color="000000"/>
              <w:bottom w:val="single" w:sz="6" w:space="0" w:color="000000"/>
              <w:right w:val="single" w:sz="8" w:space="0" w:color="000000"/>
            </w:tcBorders>
            <w:noWrap w:val="0"/>
            <w:tcMar>
              <w:top w:w="10"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第五次周检</w:t>
            </w:r>
          </w:p>
        </w:tc>
        <w:tc>
          <w:tcPr>
            <w:gridSpan w:val="2"/>
            <w:tcBorders>
              <w:top w:val="single" w:sz="8" w:space="0" w:color="000000"/>
              <w:bottom w:val="single" w:sz="6" w:space="0" w:color="000000"/>
              <w:right w:val="single" w:sz="8" w:space="0" w:color="000000"/>
            </w:tcBorders>
            <w:noWrap w:val="0"/>
            <w:tcMar>
              <w:top w:w="10" w:type="dxa"/>
              <w:left w:w="113"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第六次周检</w:t>
            </w:r>
          </w:p>
        </w:tc>
        <w:tc>
          <w:tcPr>
            <w:gridSpan w:val="2"/>
            <w:tcBorders>
              <w:top w:val="single" w:sz="8" w:space="0" w:color="000000"/>
              <w:left w:val="single" w:sz="8" w:space="0" w:color="000000"/>
              <w:bottom w:val="single" w:sz="6" w:space="0" w:color="000000"/>
              <w:right w:val="single" w:sz="8" w:space="0" w:color="000000"/>
            </w:tcBorders>
            <w:noWrap w:val="0"/>
            <w:tcMar>
              <w:top w:w="10"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第七次周检</w:t>
            </w:r>
          </w:p>
        </w:tc>
        <w:tc>
          <w:tcPr>
            <w:gridSpan w:val="2"/>
            <w:tcBorders>
              <w:top w:val="single" w:sz="8" w:space="0" w:color="000000"/>
              <w:left w:val="single" w:sz="8" w:space="0" w:color="000000"/>
              <w:bottom w:val="single" w:sz="6" w:space="0" w:color="000000"/>
              <w:right w:val="single" w:sz="8" w:space="0" w:color="000000"/>
            </w:tcBorders>
            <w:noWrap w:val="0"/>
            <w:tcMar>
              <w:top w:w="10"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第八次周检</w:t>
            </w: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巡检内容</w:t>
            </w:r>
          </w:p>
        </w:tc>
        <w:tc>
          <w:tcPr>
            <w:tcBorders>
              <w:top w:val="single" w:sz="6" w:space="0" w:color="000000"/>
              <w:left w:val="single" w:sz="8" w:space="0" w:color="000000"/>
              <w:bottom w:val="single" w:sz="8" w:space="0" w:color="000000"/>
              <w:right w:val="single" w:sz="6" w:space="0" w:color="000000"/>
            </w:tcBorders>
            <w:noWrap w:val="0"/>
            <w:tcMar>
              <w:top w:w="8" w:type="dxa"/>
              <w:left w:w="108"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正常（</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不良（</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c>
          <w:tcPr>
            <w:tcBorders>
              <w:top w:val="single" w:sz="6" w:space="0" w:color="000000"/>
              <w:bottom w:val="single" w:sz="8" w:space="0" w:color="000000"/>
              <w:right w:val="single" w:sz="6" w:space="0" w:color="000000"/>
            </w:tcBorders>
            <w:noWrap w:val="0"/>
            <w:tcMar>
              <w:top w:w="8" w:type="dxa"/>
              <w:left w:w="113"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正常（</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不良（</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正常（</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不良（</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正常（</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不良（</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6" w:space="0" w:color="000000"/>
            </w:tcBorders>
            <w:noWrap w:val="0"/>
            <w:tcMar>
              <w:top w:w="5"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1.控制柜设备</w:t>
            </w:r>
          </w:p>
        </w:tc>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bottom w:val="single" w:sz="6" w:space="0" w:color="000000"/>
              <w:right w:val="single" w:sz="6" w:space="0" w:color="000000"/>
            </w:tcBorders>
            <w:noWrap w:val="0"/>
            <w:tcMar>
              <w:top w:w="5"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6" w:space="0" w:color="000000"/>
            </w:tcBorders>
            <w:noWrap w:val="0"/>
            <w:tcMar>
              <w:top w:w="10"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2.电源柜设备</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3.曳引机各部位</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4.限速器运转</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5.机房照明、卫生</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6.机房风机、空调运行</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7.机房温度</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8.轿厢内外楼层显示</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9.轿厢内外楼层显示</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10.运行声音</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85"/>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11.开关门、安全触板</w:t>
            </w: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85"/>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tcBorders>
            <w:noWrap w:val="0"/>
            <w:tcMar>
              <w:top w:w="8" w:type="dxa"/>
              <w:left w:w="113" w:type="dxa"/>
              <w:bottom w:w="5" w:type="dxa"/>
              <w:right w:w="113"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12.其它</w:t>
            </w:r>
          </w:p>
        </w:tc>
        <w:tc>
          <w:tcPr>
            <w:tcBorders>
              <w:top w:val="single" w:sz="6" w:space="0" w:color="000000"/>
              <w:left w:val="single" w:sz="8" w:space="0" w:color="000000"/>
              <w:bottom w:val="single" w:sz="8" w:space="0" w:color="000000"/>
              <w:right w:val="single" w:sz="6" w:space="0" w:color="000000"/>
            </w:tcBorders>
            <w:noWrap w:val="0"/>
            <w:tcMar>
              <w:top w:w="8" w:type="dxa"/>
              <w:left w:w="108" w:type="dxa"/>
              <w:bottom w:w="10"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right w:val="single" w:sz="6" w:space="0" w:color="000000"/>
            </w:tcBorders>
            <w:noWrap w:val="0"/>
            <w:tcMar>
              <w:top w:w="8" w:type="dxa"/>
              <w:left w:w="113" w:type="dxa"/>
              <w:bottom w:w="5"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5"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8" w:space="0" w:color="000000"/>
              <w:right w:val="single" w:sz="6" w:space="0" w:color="000000"/>
            </w:tcBorders>
            <w:noWrap w:val="0"/>
            <w:tcMar>
              <w:top w:w="8" w:type="dxa"/>
              <w:left w:w="108" w:type="dxa"/>
              <w:bottom w:w="10"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8" w:space="0" w:color="000000"/>
            </w:tcBorders>
            <w:noWrap w:val="0"/>
            <w:tcMar>
              <w:top w:w="8" w:type="dxa"/>
              <w:left w:w="108" w:type="dxa"/>
              <w:bottom w:w="10" w:type="dxa"/>
              <w:right w:w="113"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8" w:space="0" w:color="000000"/>
              <w:right w:val="single" w:sz="6" w:space="0" w:color="000000"/>
            </w:tcBorders>
            <w:noWrap w:val="0"/>
            <w:tcMar>
              <w:top w:w="8" w:type="dxa"/>
              <w:left w:w="108" w:type="dxa"/>
              <w:bottom w:w="10"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0"/>
        </w:trPr>
        <w:tc>
          <w:tcPr>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8" w:type="dxa"/>
              <w:bottom w:w="10"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巡查人员：</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8" w:type="dxa"/>
              <w:bottom w:w="10"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775"/>
        </w:trPr>
        <w:tc>
          <w:tcPr>
            <w:gridSpan w:val="10"/>
            <w:tcBorders>
              <w:left w:val="single" w:sz="8" w:space="0" w:color="000000"/>
              <w:right w:val="single" w:sz="8" w:space="0" w:color="000000"/>
            </w:tcBorders>
            <w:noWrap w:val="0"/>
            <w:tcMar>
              <w:top w:w="5" w:type="dxa"/>
              <w:left w:w="108" w:type="dxa"/>
              <w:bottom w:w="5"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第</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日巡检不合格内容</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巡检处理人员：</w:t>
            </w:r>
          </w:p>
        </w:tc>
      </w:tr>
    </w:tbl>
    <w:p w:rsidR="00A77B3E"/>
    <w:sectPr>
      <w:footerReference w:type="default" r:id="rId5"/>
      <w:type w:val="continuous"/>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6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