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46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SF</w:t>
      </w:r>
      <w:r>
        <w:rPr>
          <w:rFonts w:ascii="宋体" w:eastAsia="宋体" w:hAnsi="宋体" w:cs="宋体"/>
          <w:b/>
          <w:bCs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sz w:val="28"/>
          <w:szCs w:val="28"/>
        </w:rPr>
        <w:t>2014</w:t>
      </w:r>
      <w:r>
        <w:rPr>
          <w:rFonts w:ascii="宋体" w:eastAsia="宋体" w:hAnsi="宋体" w:cs="宋体"/>
          <w:b/>
          <w:bCs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sz w:val="28"/>
          <w:szCs w:val="28"/>
        </w:rPr>
        <w:t>0114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trike w:val="0"/>
          <w:sz w:val="40"/>
          <w:szCs w:val="4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4159885</wp:posOffset>
            </wp:positionH>
            <wp:positionV relativeFrom="paragraph">
              <wp:posOffset>368300</wp:posOffset>
            </wp:positionV>
            <wp:extent cx="1743075" cy="10001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z w:val="40"/>
          <w:szCs w:val="40"/>
        </w:rPr>
        <w:t>广州市肥料买卖合同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甲方（买方）：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乙方（卖方）：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根据《中华人民共和国合同法》及相关法规的规定，双方在平等、自愿、公平、诚实信用的基础上，就肥料买卖的有关事宜协商订立本合同。</w:t>
      </w:r>
    </w:p>
    <w:tbl>
      <w:tblPr>
        <w:tblpPr w:leftFromText="180" w:rightFromText="180" w:topFromText="0" w:bottomFromText="0" w:vertAnchor="text" w:tblpY="1"/>
        <w:tblOverlap w:val="never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59"/>
        <w:gridCol w:w="1033"/>
        <w:gridCol w:w="1300"/>
        <w:gridCol w:w="1160"/>
        <w:gridCol w:w="880"/>
        <w:gridCol w:w="880"/>
        <w:gridCol w:w="600"/>
        <w:gridCol w:w="600"/>
        <w:gridCol w:w="600"/>
        <w:gridCol w:w="600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名称/产地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商标/ 品牌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有效成份及含量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生产许可证号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包装规格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生产日期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金额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gridSpan w:val="10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合计人民币金额(大写)：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                    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：</w:t>
            </w:r>
          </w:p>
        </w:tc>
      </w:tr>
    </w:tbl>
    <w:p>
      <w:pPr>
        <w:widowControl w:val="0"/>
        <w:spacing w:before="156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肥料的基本情况：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质量标准：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国家标准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行业标准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企业标准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肥料类型: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复混(合)肥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有机肥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无机肥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配方肥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叶面肥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单质肥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其他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乙方应提供的相关证件：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《营业执照》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《商标注册证明》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《生产许可证》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《代理销售授权书》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《肥料登记证》或《备案证》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《经营许可证》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其他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包装及存储条件：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付款方式及期限：甲方应在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日前向乙方支付（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定金/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预付款）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元，余款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元应在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日前付清。选择由甲方支付定金的，若甲方违约解除合同，则无权要求返还定金；若乙方违约解除合同，应双倍返还定金。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交货方式、时间、地点及运输：交货方式：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 xml:space="preserve">；交货地点：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；交货时间：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；运输方式及费用承担：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验收要求：甲方应在乙方交货后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日内进行验收。其中肥料包装必须注明肥料名称、企业名称、产品批号、有效成份及含量、重量、生产许可证号、肥料登记证号和注意事项等，并应另附说明书，阐明产品性能、用途、实用技术、使用方法等，产品合格证上还应注明生产日期、有效期。其他验收要求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违约责任：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1、肥料经验收不符合第一条或第八条要求的，甲方有权要求补足、换货或退货。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2、肥料不符合第二条质量标准或与外包装明示含量不符的，甲方有权要求退货，并要求赔偿损失。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3、一方迟延交货或迟延支付价款的，应每日按照迟延部分价款万分之五向对方支付违约金。给对方造成损失的，还应赔偿对方损失。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4、其他：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第十条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合同争议的解决方式：发生争议的，由双方协商解决，也可向工商行政管理部门申请调解；协商或调解不成的，按下列第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widowControl w:val="0"/>
        <w:spacing w:before="0" w:after="0" w:line="420" w:lineRule="atLeast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提交广州仲裁委员会仲裁；</w:t>
      </w:r>
    </w:p>
    <w:p>
      <w:pPr>
        <w:widowControl w:val="0"/>
        <w:spacing w:before="0" w:after="0" w:line="420" w:lineRule="atLeast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向人民法院起诉。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第十一条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本合同自双方签字盖章之日起生效。合同一式二份，甲乙双方各持一份，具有同等法律效力。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2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甲方（盖章）：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</w:t>
      </w:r>
      <w:r>
        <w:rPr>
          <w:rFonts w:ascii="宋体" w:eastAsia="宋体" w:hAnsi="宋体" w:cs="宋体"/>
          <w:sz w:val="22"/>
          <w:szCs w:val="22"/>
        </w:rPr>
        <w:t>乙方（盖章）：</w:t>
      </w:r>
    </w:p>
    <w:p>
      <w:pPr>
        <w:widowControl w:val="0"/>
        <w:spacing w:before="0" w:after="0" w:line="420" w:lineRule="atLeast"/>
        <w:ind w:firstLine="42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</w:t>
      </w:r>
      <w:r>
        <w:rPr>
          <w:rFonts w:ascii="宋体" w:eastAsia="宋体" w:hAnsi="宋体" w:cs="宋体"/>
          <w:sz w:val="22"/>
          <w:szCs w:val="22"/>
        </w:rPr>
        <w:t>法定代表人：</w:t>
      </w:r>
    </w:p>
    <w:p>
      <w:pPr>
        <w:widowControl w:val="0"/>
        <w:spacing w:before="0" w:after="0" w:line="420" w:lineRule="atLeast"/>
        <w:ind w:firstLine="42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</w:t>
      </w: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widowControl w:val="0"/>
        <w:spacing w:before="0" w:after="0" w:line="420" w:lineRule="atLeast"/>
        <w:ind w:firstLine="42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</w:t>
      </w:r>
      <w:r>
        <w:rPr>
          <w:rFonts w:ascii="宋体" w:eastAsia="宋体" w:hAnsi="宋体" w:cs="宋体"/>
          <w:sz w:val="22"/>
          <w:szCs w:val="22"/>
        </w:rPr>
        <w:t>住所：</w:t>
      </w:r>
    </w:p>
    <w:p>
      <w:pPr>
        <w:widowControl w:val="0"/>
        <w:spacing w:before="0" w:after="0" w:line="420" w:lineRule="atLeast"/>
        <w:ind w:firstLine="42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电话：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</w:t>
      </w:r>
      <w:r>
        <w:rPr>
          <w:rFonts w:ascii="宋体" w:eastAsia="宋体" w:hAnsi="宋体" w:cs="宋体"/>
          <w:sz w:val="22"/>
          <w:szCs w:val="22"/>
        </w:rPr>
        <w:t>电话：</w:t>
      </w:r>
    </w:p>
    <w:p>
      <w:pPr>
        <w:widowControl w:val="0"/>
        <w:spacing w:before="0" w:after="0" w:line="420" w:lineRule="atLeast"/>
        <w:ind w:firstLine="42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银行账号：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</w:t>
      </w:r>
      <w:r>
        <w:rPr>
          <w:rFonts w:ascii="宋体" w:eastAsia="宋体" w:hAnsi="宋体" w:cs="宋体"/>
          <w:sz w:val="22"/>
          <w:szCs w:val="22"/>
        </w:rPr>
        <w:t>银行</w:t>
      </w:r>
      <w:r>
        <w:rPr>
          <w:rFonts w:ascii="宋体" w:eastAsia="宋体" w:hAnsi="宋体" w:cs="宋体"/>
          <w:sz w:val="22"/>
          <w:szCs w:val="22"/>
        </w:rPr>
        <w:t>账号：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SF—2014—0114</dc:title>
  <cp:revision>1</cp:revision>
</cp:coreProperties>
</file>