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GF—2001—0107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0" w:after="0" w:line="620" w:lineRule="atLeast"/>
        <w:ind w:left="100" w:right="4961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民用爆破器材买卖合同</w:t>
      </w:r>
    </w:p>
    <w:p>
      <w:pPr>
        <w:widowControl w:val="0"/>
        <w:spacing w:before="0" w:after="0" w:line="394" w:lineRule="atLeast"/>
        <w:ind w:left="100" w:right="4955"/>
        <w:jc w:val="center"/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tabs>
          <w:tab w:val="left" w:pos="3637"/>
          <w:tab w:val="left" w:pos="7437"/>
          <w:tab w:val="left" w:pos="11277"/>
          <w:tab w:val="left" w:pos="13202"/>
        </w:tabs>
        <w:spacing w:before="103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生</w:t>
      </w:r>
      <w:r>
        <w:rPr>
          <w:rFonts w:ascii="宋体" w:eastAsia="宋体" w:hAnsi="宋体" w:cs="宋体"/>
          <w:color w:val="231F20"/>
          <w:sz w:val="22"/>
          <w:szCs w:val="22"/>
        </w:rPr>
        <w:t>产企业：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产品名称：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执行年度：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</w:p>
    <w:p>
      <w:pPr>
        <w:widowControl w:val="0"/>
        <w:tabs>
          <w:tab w:val="left" w:pos="3637"/>
          <w:tab w:val="left" w:pos="7437"/>
          <w:tab w:val="left" w:pos="9142"/>
          <w:tab w:val="left" w:pos="9802"/>
          <w:tab w:val="left" w:pos="10462"/>
          <w:tab w:val="left" w:pos="11277"/>
        </w:tabs>
        <w:spacing w:before="44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企业凭照号：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计量单位：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合同编号：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197"/>
        <w:gridCol w:w="1226"/>
        <w:gridCol w:w="820"/>
        <w:gridCol w:w="23"/>
        <w:gridCol w:w="1015"/>
        <w:gridCol w:w="646"/>
        <w:gridCol w:w="645"/>
        <w:gridCol w:w="644"/>
        <w:gridCol w:w="331"/>
        <w:gridCol w:w="331"/>
        <w:gridCol w:w="318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5" w:after="0"/>
              <w:ind w:left="3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5" w:after="0"/>
              <w:ind w:left="485" w:right="47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5" w:after="0"/>
              <w:ind w:left="2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单价（元）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5" w:after="0"/>
              <w:ind w:left="45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金额（元）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5" w:lineRule="atLeast"/>
              <w:ind w:left="131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交（提）货时间及数量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5" w:after="0"/>
              <w:ind w:left="1460" w:right="146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5" w:lineRule="atLeast"/>
              <w:ind w:left="2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一季度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5" w:lineRule="atLeast"/>
              <w:ind w:left="2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二季度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5" w:lineRule="atLeast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三季度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5" w:lineRule="atLeast"/>
              <w:ind w:left="2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四季度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9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数量合计（大写）：</w:t>
            </w:r>
          </w:p>
        </w:tc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9" w:lineRule="atLeast"/>
              <w:ind w:left="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金额合计（人民币大写）：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7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1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7"/>
                <w:sz w:val="18"/>
                <w:szCs w:val="18"/>
              </w:rPr>
              <w:t>一、本合同按《中华人民共和国合同法》及国家有关民用爆破器材管理法规、规定执行。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/>
              <w:ind w:left="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六、验收标准、方法及提出异议的期限：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7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/>
              <w:ind w:left="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七、结算方式及期限：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二、质量标准、质量要求：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/>
              <w:ind w:left="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八、违约责任：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三、交（提）货地点、方式：</w:t>
            </w:r>
          </w:p>
        </w:tc>
        <w:tc>
          <w:tcPr>
            <w:gridSpan w:val="5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 w:line="230" w:lineRule="auto"/>
              <w:ind w:left="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51"/>
                <w:sz w:val="18"/>
                <w:szCs w:val="18"/>
              </w:rPr>
              <w:t>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合同争议的解决方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26"/>
                <w:sz w:val="18"/>
                <w:szCs w:val="18"/>
              </w:rPr>
              <w:t>式：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本合同在履行过程中发生的争议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51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由双方当事人协商解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26"/>
                <w:sz w:val="18"/>
                <w:szCs w:val="18"/>
              </w:rPr>
              <w:t>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； 协商不成的，按下列第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种方式解决：</w:t>
            </w:r>
          </w:p>
          <w:p>
            <w:pPr>
              <w:widowControl w:val="0"/>
              <w:tabs>
                <w:tab w:val="left" w:pos="2542"/>
              </w:tabs>
              <w:spacing w:before="0" w:after="0" w:line="260" w:lineRule="atLeast"/>
              <w:ind w:left="22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（一）提交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仲裁委员会仲裁；（二）依法向人民法院起诉。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5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四、运输方式及到达站（港）和费用负担：</w:t>
            </w:r>
          </w:p>
        </w:tc>
        <w:tc>
          <w:tcPr>
            <w:gridSpan w:val="5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五、包装标准、包装物的供应与回收和费用负担：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十、其他约定事项：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/>
        </w:trPr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2395"/>
                <w:tab w:val="left" w:pos="3295"/>
                <w:tab w:val="left" w:pos="4693"/>
              </w:tabs>
              <w:spacing w:before="167" w:after="0" w:line="230" w:lineRule="auto"/>
              <w:ind w:left="55" w:right="4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单位名称（章）：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 xml:space="preserve">单 位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址：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 xml:space="preserve">开 户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 xml:space="preserve">邮 政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码：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>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位：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 w:line="230" w:lineRule="auto"/>
              <w:ind w:left="152" w:right="14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</w:t>
            </w: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643"/>
                <w:tab w:val="left" w:pos="1823"/>
                <w:tab w:val="left" w:pos="2543"/>
                <w:tab w:val="left" w:pos="3897"/>
              </w:tabs>
              <w:spacing w:before="167" w:after="0" w:line="230" w:lineRule="auto"/>
              <w:ind w:left="23" w:right="2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单位名称（章）：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 xml:space="preserve">单 位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址：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 xml:space="preserve">开 户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 xml:space="preserve">邮 政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码：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>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位：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ab/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1" w:after="0" w:line="230" w:lineRule="auto"/>
              <w:ind w:left="20" w:right="23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民爆器材行业行 政管理部门审批：</w:t>
            </w:r>
          </w:p>
          <w:p>
            <w:pPr>
              <w:widowControl w:val="0"/>
              <w:spacing w:before="0" w:after="0" w:line="230" w:lineRule="auto"/>
              <w:ind w:left="2755" w:right="24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（专用章）年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7" w:lineRule="atLeast"/>
              <w:ind w:left="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鉴（公）证意见：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1" w:after="0" w:line="230" w:lineRule="auto"/>
              <w:ind w:left="1438" w:right="58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spacing w:before="0" w:after="0" w:line="260" w:lineRule="atLeast"/>
              <w:ind w:left="24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9696"/>
        </w:tabs>
        <w:spacing w:before="63" w:after="0"/>
        <w:ind w:left="609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trike w:val="0"/>
          <w:sz w:val="18"/>
          <w:szCs w:val="18"/>
          <w:u w:val="none"/>
        </w:rPr>
        <w:drawing>
          <wp:anchor simplePos="0" relativeHeight="251659264" behindDoc="1" locked="0" layoutInCell="1" allowOverlap="1">
            <wp:simplePos x="0" y="0"/>
            <wp:positionH relativeFrom="page">
              <wp:posOffset>1050925</wp:posOffset>
            </wp:positionH>
            <wp:positionV relativeFrom="paragraph">
              <wp:posOffset>-965327</wp:posOffset>
            </wp:positionV>
            <wp:extent cx="142875" cy="37147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8"/>
          <w:szCs w:val="18"/>
        </w:rPr>
        <w:t>监管部门：国家工商行政管理总局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印刷单位：国防科工委民用爆破器材行业管理办公室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