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4" w:after="0"/>
        <w:rPr>
          <w:rFonts w:ascii="Times New Roman" w:eastAsia="Times New Roman" w:hAnsi="Times New Roman" w:cs="Times New Roman"/>
          <w:sz w:val="27"/>
          <w:szCs w:val="27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88" w:after="0"/>
        <w:ind w:left="10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color w:val="231F20"/>
          <w:spacing w:val="-5"/>
          <w:sz w:val="28"/>
          <w:szCs w:val="28"/>
        </w:rPr>
        <w:t>GF—2008—0113</w:t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br w:type="column"/>
      </w:r>
    </w:p>
    <w:p>
      <w:pPr>
        <w:widowControl w:val="0"/>
        <w:spacing w:before="0" w:after="0"/>
        <w:ind w:left="102"/>
        <w:rPr>
          <w:rFonts w:ascii="Times New Roman" w:eastAsia="Times New Roman" w:hAnsi="Times New Roman" w:cs="Times New Roman"/>
          <w:sz w:val="40"/>
          <w:szCs w:val="40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trike w:val="0"/>
          <w:sz w:val="40"/>
          <w:szCs w:val="40"/>
          <w:u w:val="none"/>
        </w:rPr>
        <w:drawing>
          <wp:anchor simplePos="0" relativeHeight="251666432" behindDoc="1" locked="0" layoutInCell="1" allowOverlap="1">
            <wp:simplePos x="0" y="0"/>
            <wp:positionH relativeFrom="page">
              <wp:posOffset>5047234</wp:posOffset>
            </wp:positionH>
            <wp:positionV relativeFrom="paragraph">
              <wp:posOffset>1485138</wp:posOffset>
            </wp:positionV>
            <wp:extent cx="142875" cy="25717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40"/>
          <w:szCs w:val="40"/>
          <w:u w:val="none"/>
        </w:rPr>
        <w:drawing>
          <wp:anchor simplePos="0" relativeHeight="251665408" behindDoc="1" locked="0" layoutInCell="1" allowOverlap="1">
            <wp:simplePos x="0" y="0"/>
            <wp:positionH relativeFrom="page">
              <wp:posOffset>5338318</wp:posOffset>
            </wp:positionH>
            <wp:positionV relativeFrom="paragraph">
              <wp:posOffset>1485138</wp:posOffset>
            </wp:positionV>
            <wp:extent cx="142875" cy="25717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40"/>
          <w:szCs w:val="40"/>
          <w:u w:val="none"/>
        </w:rPr>
        <w:drawing>
          <wp:anchor simplePos="0" relativeHeight="251664384" behindDoc="1" locked="0" layoutInCell="1" allowOverlap="1">
            <wp:simplePos x="0" y="0"/>
            <wp:positionH relativeFrom="page">
              <wp:posOffset>5629529</wp:posOffset>
            </wp:positionH>
            <wp:positionV relativeFrom="paragraph">
              <wp:posOffset>1485138</wp:posOffset>
            </wp:positionV>
            <wp:extent cx="142875" cy="257175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40"/>
          <w:szCs w:val="40"/>
          <w:u w:val="none"/>
        </w:rPr>
        <w:drawing>
          <wp:anchor simplePos="0" relativeHeight="251663360" behindDoc="1" locked="0" layoutInCell="1" allowOverlap="1">
            <wp:simplePos x="0" y="0"/>
            <wp:positionH relativeFrom="page">
              <wp:posOffset>5920613</wp:posOffset>
            </wp:positionH>
            <wp:positionV relativeFrom="paragraph">
              <wp:posOffset>1485138</wp:posOffset>
            </wp:positionV>
            <wp:extent cx="142875" cy="257175"/>
            <wp:wrapNone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40"/>
          <w:szCs w:val="40"/>
          <w:u w:val="none"/>
        </w:rPr>
        <w:drawing>
          <wp:anchor simplePos="0" relativeHeight="251662336" behindDoc="1" locked="0" layoutInCell="1" allowOverlap="1">
            <wp:simplePos x="0" y="0"/>
            <wp:positionH relativeFrom="page">
              <wp:posOffset>6211824</wp:posOffset>
            </wp:positionH>
            <wp:positionV relativeFrom="paragraph">
              <wp:posOffset>1485138</wp:posOffset>
            </wp:positionV>
            <wp:extent cx="142875" cy="257175"/>
            <wp:wrapNone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40"/>
          <w:szCs w:val="40"/>
          <w:u w:val="none"/>
        </w:rPr>
        <w:drawing>
          <wp:anchor simplePos="0" relativeHeight="251661312" behindDoc="1" locked="0" layoutInCell="1" allowOverlap="1">
            <wp:simplePos x="0" y="0"/>
            <wp:positionH relativeFrom="page">
              <wp:posOffset>6502908</wp:posOffset>
            </wp:positionH>
            <wp:positionV relativeFrom="paragraph">
              <wp:posOffset>1344930</wp:posOffset>
            </wp:positionV>
            <wp:extent cx="142875" cy="600075"/>
            <wp:wrapNone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40"/>
          <w:szCs w:val="40"/>
          <w:u w:val="none"/>
        </w:rPr>
        <w:drawing>
          <wp:anchor simplePos="0" relativeHeight="251660288" behindDoc="1" locked="0" layoutInCell="1" allowOverlap="1">
            <wp:simplePos x="0" y="0"/>
            <wp:positionH relativeFrom="page">
              <wp:posOffset>6794119</wp:posOffset>
            </wp:positionH>
            <wp:positionV relativeFrom="paragraph">
              <wp:posOffset>1427988</wp:posOffset>
            </wp:positionV>
            <wp:extent cx="142875" cy="371475"/>
            <wp:wrapNone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40"/>
          <w:szCs w:val="40"/>
          <w:u w:val="none"/>
        </w:rPr>
        <w:drawing>
          <wp:anchor simplePos="0" relativeHeight="251659264" behindDoc="1" locked="0" layoutInCell="1" allowOverlap="1">
            <wp:simplePos x="0" y="0"/>
            <wp:positionH relativeFrom="page">
              <wp:posOffset>7085203</wp:posOffset>
            </wp:positionH>
            <wp:positionV relativeFrom="paragraph">
              <wp:posOffset>1427988</wp:posOffset>
            </wp:positionV>
            <wp:extent cx="142875" cy="371475"/>
            <wp:wrapNone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position w:val="1"/>
          <w:sz w:val="40"/>
          <w:szCs w:val="40"/>
        </w:rPr>
        <w:t>水泥买卖合同</w:t>
      </w:r>
      <w:r>
        <w:rPr>
          <w:rFonts w:ascii="宋体" w:eastAsia="宋体" w:hAnsi="宋体" w:cs="宋体"/>
          <w:color w:val="231F20"/>
          <w:sz w:val="32"/>
          <w:szCs w:val="32"/>
        </w:rPr>
        <w:t>（示范文本）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trike w:val="0"/>
          <w:sz w:val="20"/>
          <w:szCs w:val="20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502285</wp:posOffset>
            </wp:positionH>
            <wp:positionV relativeFrom="page">
              <wp:posOffset>6583807</wp:posOffset>
            </wp:positionV>
            <wp:extent cx="171450" cy="95250"/>
            <wp:wrapNone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7"/>
          <w:szCs w:val="27"/>
        </w:rPr>
      </w:pP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1424"/>
        <w:gridCol w:w="58"/>
        <w:gridCol w:w="29"/>
        <w:gridCol w:w="1537"/>
        <w:gridCol w:w="32"/>
        <w:gridCol w:w="54"/>
        <w:gridCol w:w="54"/>
        <w:gridCol w:w="1390"/>
        <w:gridCol w:w="922"/>
        <w:gridCol w:w="110"/>
        <w:gridCol w:w="550"/>
        <w:gridCol w:w="550"/>
        <w:gridCol w:w="54"/>
        <w:gridCol w:w="39"/>
        <w:gridCol w:w="77"/>
        <w:gridCol w:w="77"/>
        <w:gridCol w:w="842"/>
        <w:gridCol w:w="842"/>
        <w:gridCol w:w="83"/>
        <w:gridCol w:w="278"/>
        <w:gridCol w:w="2153"/>
        <w:gridCol w:w="448"/>
        <w:gridCol w:w="58"/>
        <w:gridCol w:w="477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0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买受人</w:t>
            </w:r>
          </w:p>
        </w:tc>
        <w:tc>
          <w:tcPr>
            <w:gridSpan w:val="5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10"/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5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tabs>
                <w:tab w:val="left" w:pos="2728"/>
              </w:tabs>
              <w:spacing w:before="0" w:after="0"/>
              <w:ind w:left="2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签订地点：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计量单位：</w:t>
            </w:r>
          </w:p>
        </w:tc>
        <w:tc>
          <w:tcPr>
            <w:gridSpan w:val="2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27" w:after="0" w:line="230" w:lineRule="auto"/>
              <w:ind w:left="273" w:right="25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合同编号</w:t>
            </w:r>
          </w:p>
        </w:tc>
        <w:tc>
          <w:tcPr>
            <w:gridSpan w:val="6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7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出卖人</w:t>
            </w:r>
          </w:p>
        </w:tc>
        <w:tc>
          <w:tcPr>
            <w:gridSpan w:val="5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10"/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6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gridSpan w:val="3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3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/>
              <w:ind w:left="73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收货单位</w:t>
            </w:r>
          </w:p>
        </w:tc>
        <w:tc>
          <w:tcPr>
            <w:gridSpan w:val="7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547"/>
              </w:tabs>
              <w:spacing w:before="32" w:after="0"/>
              <w:ind w:left="7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站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5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2" w:after="0"/>
              <w:ind w:left="91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交（提）货时间、数量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gridSpan w:val="3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7" w:after="0"/>
              <w:ind w:left="502" w:right="493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路局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7" w:after="0"/>
              <w:ind w:left="474" w:right="465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车站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7" w:after="0"/>
              <w:ind w:left="45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专用线</w:t>
            </w: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7" w:after="0"/>
              <w:ind w:left="23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7" w:after="0"/>
              <w:ind w:left="19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7" w:after="0"/>
              <w:ind w:right="9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5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5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2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gridSpan w:val="10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5" w:after="0"/>
              <w:ind w:left="2732" w:right="2725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受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人</w:t>
            </w:r>
          </w:p>
        </w:tc>
        <w:tc>
          <w:tcPr>
            <w:gridSpan w:val="1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5" w:after="0"/>
              <w:ind w:left="3186" w:right="3187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出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卖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人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5" w:after="0"/>
              <w:ind w:left="30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5" w:after="0"/>
              <w:ind w:left="50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账户名称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5" w:after="0"/>
              <w:ind w:left="21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</w:t>
            </w:r>
          </w:p>
        </w:tc>
        <w:tc>
          <w:tcPr>
            <w:gridSpan w:val="5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5" w:after="0"/>
              <w:ind w:left="40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账户名称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840"/>
              </w:tabs>
              <w:spacing w:before="25" w:after="0"/>
              <w:ind w:left="30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账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号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5" w:after="0"/>
              <w:ind w:left="50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通讯地址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751"/>
              </w:tabs>
              <w:spacing w:before="25" w:after="0"/>
              <w:ind w:left="21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账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号</w:t>
            </w:r>
          </w:p>
        </w:tc>
        <w:tc>
          <w:tcPr>
            <w:gridSpan w:val="5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5" w:after="0"/>
              <w:ind w:left="40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通讯地址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548"/>
              </w:tabs>
              <w:spacing w:before="25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编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5" w:after="0"/>
              <w:ind w:left="23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电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话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5" w:after="0"/>
              <w:ind w:left="15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E-mail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636"/>
              </w:tabs>
              <w:spacing w:before="25" w:after="0"/>
              <w:ind w:left="9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编</w:t>
            </w: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5" w:after="0"/>
              <w:ind w:left="18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电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话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5" w:after="0"/>
              <w:ind w:left="19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E-mail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gridSpan w:val="10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2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1．本合同按《合同法》等有关规定执行。</w:t>
            </w:r>
          </w:p>
        </w:tc>
        <w:tc>
          <w:tcPr>
            <w:gridSpan w:val="1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2" w:after="0"/>
              <w:ind w:left="2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8．如需提供担保，另立合同担保书，作为合同附件。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gridSpan w:val="10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2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2．运输方式：</w:t>
            </w:r>
          </w:p>
        </w:tc>
        <w:tc>
          <w:tcPr>
            <w:gridSpan w:val="1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2" w:after="0"/>
              <w:ind w:left="2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9．违约责任：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gridSpan w:val="10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7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3．结算方式：</w:t>
            </w:r>
          </w:p>
        </w:tc>
        <w:tc>
          <w:tcPr>
            <w:gridSpan w:val="14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2" w:after="0" w:line="230" w:lineRule="auto"/>
              <w:ind w:left="26" w:right="8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-1"/>
                <w:sz w:val="18"/>
                <w:szCs w:val="18"/>
              </w:rPr>
              <w:t>10．合同争议的解决方式：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本合同在履行过程中发生的争议，由双方当事人协商解决；协商不成的，按下列第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>     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种方式解决：</w:t>
            </w:r>
          </w:p>
          <w:p>
            <w:pPr>
              <w:widowControl w:val="0"/>
              <w:tabs>
                <w:tab w:val="left" w:pos="2186"/>
              </w:tabs>
              <w:spacing w:before="0" w:after="0" w:line="255" w:lineRule="atLeast"/>
              <w:ind w:left="26"/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（一）提交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仲裁委员会仲裁；</w:t>
            </w:r>
          </w:p>
          <w:p>
            <w:pPr>
              <w:widowControl w:val="0"/>
              <w:spacing w:before="0" w:after="0" w:line="265" w:lineRule="atLeast"/>
              <w:ind w:left="2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（二）依法向人民法院起诉。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gridSpan w:val="10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7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4．交（提）货地点、方式：</w:t>
            </w:r>
          </w:p>
        </w:tc>
        <w:tc>
          <w:tcPr>
            <w:gridSpan w:val="14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gridSpan w:val="10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7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5．包装标准、包装物的供应与回收：</w:t>
            </w:r>
          </w:p>
        </w:tc>
        <w:tc>
          <w:tcPr>
            <w:gridSpan w:val="14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gridSpan w:val="10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7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6．验收意见：</w:t>
            </w:r>
          </w:p>
        </w:tc>
        <w:tc>
          <w:tcPr>
            <w:gridSpan w:val="1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7" w:after="0"/>
              <w:ind w:left="2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11．其他约定事项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gridSpan w:val="10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7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7．检验标准、地点、期限及费用负担：</w:t>
            </w:r>
          </w:p>
        </w:tc>
        <w:tc>
          <w:tcPr>
            <w:gridSpan w:val="1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7" w:after="0"/>
              <w:ind w:left="2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备注</w:t>
            </w:r>
          </w:p>
        </w:tc>
      </w:tr>
    </w:tbl>
    <w:p>
      <w:pPr>
        <w:widowControl w:val="0"/>
        <w:spacing w:before="3" w:after="0"/>
        <w:rPr>
          <w:rFonts w:ascii="Times New Roman" w:eastAsia="Times New Roman" w:hAnsi="Times New Roman" w:cs="Times New Roman"/>
          <w:sz w:val="9"/>
          <w:szCs w:val="9"/>
        </w:rPr>
      </w:pPr>
    </w:p>
    <w:p>
      <w:pPr>
        <w:widowControl w:val="0"/>
        <w:tabs>
          <w:tab w:val="left" w:pos="2699"/>
          <w:tab w:val="left" w:pos="6747"/>
          <w:tab w:val="left" w:pos="9042"/>
        </w:tabs>
        <w:spacing w:before="36" w:after="0" w:line="265" w:lineRule="atLeast"/>
        <w:ind w:left="1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买受人</w:t>
      </w:r>
      <w:r>
        <w:rPr>
          <w:rFonts w:ascii="宋体" w:eastAsia="宋体" w:hAnsi="宋体" w:cs="宋体"/>
          <w:color w:val="231F20"/>
          <w:spacing w:val="-135"/>
          <w:sz w:val="18"/>
          <w:szCs w:val="18"/>
        </w:rPr>
        <w:t>：</w:t>
      </w:r>
      <w:r>
        <w:rPr>
          <w:rFonts w:ascii="宋体" w:eastAsia="宋体" w:hAnsi="宋体" w:cs="宋体"/>
          <w:color w:val="231F20"/>
          <w:sz w:val="18"/>
          <w:szCs w:val="18"/>
        </w:rPr>
        <w:t>（章）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委托代理人</w:t>
      </w:r>
      <w:r>
        <w:rPr>
          <w:rFonts w:ascii="宋体" w:eastAsia="宋体" w:hAnsi="宋体" w:cs="宋体"/>
          <w:color w:val="231F20"/>
          <w:spacing w:val="-135"/>
          <w:sz w:val="18"/>
          <w:szCs w:val="18"/>
        </w:rPr>
        <w:t>：</w:t>
      </w:r>
      <w:r>
        <w:rPr>
          <w:rFonts w:ascii="宋体" w:eastAsia="宋体" w:hAnsi="宋体" w:cs="宋体"/>
          <w:color w:val="231F20"/>
          <w:sz w:val="18"/>
          <w:szCs w:val="18"/>
        </w:rPr>
        <w:t>（签字）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出卖人</w:t>
      </w:r>
      <w:r>
        <w:rPr>
          <w:rFonts w:ascii="宋体" w:eastAsia="宋体" w:hAnsi="宋体" w:cs="宋体"/>
          <w:color w:val="231F20"/>
          <w:spacing w:val="-135"/>
          <w:sz w:val="18"/>
          <w:szCs w:val="18"/>
        </w:rPr>
        <w:t>：</w:t>
      </w:r>
      <w:r>
        <w:rPr>
          <w:rFonts w:ascii="宋体" w:eastAsia="宋体" w:hAnsi="宋体" w:cs="宋体"/>
          <w:color w:val="231F20"/>
          <w:sz w:val="18"/>
          <w:szCs w:val="18"/>
        </w:rPr>
        <w:t>（章）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委托代理人</w:t>
      </w:r>
      <w:r>
        <w:rPr>
          <w:rFonts w:ascii="宋体" w:eastAsia="宋体" w:hAnsi="宋体" w:cs="宋体"/>
          <w:color w:val="231F20"/>
          <w:spacing w:val="-135"/>
          <w:sz w:val="18"/>
          <w:szCs w:val="18"/>
        </w:rPr>
        <w:t>：</w:t>
      </w:r>
      <w:r>
        <w:rPr>
          <w:rFonts w:ascii="宋体" w:eastAsia="宋体" w:hAnsi="宋体" w:cs="宋体"/>
          <w:color w:val="231F20"/>
          <w:sz w:val="18"/>
          <w:szCs w:val="18"/>
        </w:rPr>
        <w:t>（签字）</w:t>
      </w:r>
    </w:p>
    <w:p>
      <w:pPr>
        <w:widowControl w:val="0"/>
        <w:tabs>
          <w:tab w:val="left" w:pos="3892"/>
          <w:tab w:val="left" w:pos="4432"/>
          <w:tab w:val="left" w:pos="9900"/>
          <w:tab w:val="left" w:pos="10440"/>
          <w:tab w:val="left" w:pos="10980"/>
        </w:tabs>
        <w:spacing w:before="0" w:after="0" w:line="265" w:lineRule="atLeast"/>
        <w:ind w:left="33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年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月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日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年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月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日</w:t>
      </w:r>
    </w:p>
    <w:p w:rsidR="00A77B3E"/>
    <w:sectPr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