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11" w:after="0"/>
        <w:rPr>
          <w:rFonts w:ascii="Times New Roman" w:eastAsia="Times New Roman" w:hAnsi="Times New Roman" w:cs="Times New Roman"/>
          <w:sz w:val="16"/>
          <w:szCs w:val="16"/>
        </w:rPr>
        <w:sectPr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88" w:after="0"/>
        <w:ind w:left="1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color w:val="231F20"/>
          <w:spacing w:val="-4"/>
          <w:sz w:val="28"/>
          <w:szCs w:val="28"/>
        </w:rPr>
        <w:t>GF—91—0404</w:t>
      </w:r>
    </w:p>
    <w:p>
      <w:pPr>
        <w:widowControl w:val="0"/>
        <w:spacing w:before="9" w:after="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br w:type="column"/>
      </w:r>
    </w:p>
    <w:p>
      <w:pPr>
        <w:widowControl w:val="0"/>
        <w:spacing w:before="0" w:after="0"/>
        <w:ind w:left="100" w:right="5361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color w:val="231F20"/>
          <w:sz w:val="40"/>
          <w:szCs w:val="40"/>
        </w:rPr>
        <w:t>水路货物运输合同</w:t>
      </w:r>
    </w:p>
    <w:p>
      <w:pPr>
        <w:widowControl w:val="0"/>
        <w:spacing w:before="152" w:after="0"/>
        <w:ind w:left="100" w:right="5361"/>
        <w:jc w:val="center"/>
        <w:rPr>
          <w:rFonts w:ascii="Times New Roman" w:eastAsia="Times New Roman" w:hAnsi="Times New Roman" w:cs="Times New Roman"/>
          <w:sz w:val="28"/>
          <w:szCs w:val="28"/>
        </w:rPr>
        <w:sectPr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宋体" w:eastAsia="宋体" w:hAnsi="宋体" w:cs="宋体"/>
          <w:color w:val="231F20"/>
          <w:sz w:val="28"/>
          <w:szCs w:val="28"/>
        </w:rPr>
        <w:t>（示范文本）</w:t>
      </w:r>
    </w:p>
    <w:p>
      <w:pPr>
        <w:widowControl w:val="0"/>
        <w:spacing w:before="1" w:after="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trike w:val="0"/>
          <w:sz w:val="19"/>
          <w:szCs w:val="19"/>
          <w:u w:val="none"/>
        </w:rPr>
        <w:drawing>
          <wp:anchor simplePos="0" relativeHeight="251659264" behindDoc="0" locked="0" layoutInCell="1" allowOverlap="1">
            <wp:simplePos x="0" y="0"/>
            <wp:positionH relativeFrom="page">
              <wp:posOffset>502285</wp:posOffset>
            </wp:positionH>
            <wp:positionV relativeFrom="page">
              <wp:posOffset>6583807</wp:posOffset>
            </wp:positionV>
            <wp:extent cx="171450" cy="95250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777"/>
          <w:tab w:val="left" w:pos="1677"/>
        </w:tabs>
        <w:spacing w:before="12" w:after="0"/>
        <w:ind w:left="117"/>
        <w:rPr>
          <w:rFonts w:ascii="方正小标宋_GBK" w:eastAsia="方正小标宋_GBK" w:hAnsi="方正小标宋_GBK" w:cs="方正小标宋_GBK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58240" behindDoc="0" locked="0" layoutInCell="1" allowOverlap="1">
            <wp:simplePos x="0" y="0"/>
            <wp:positionH relativeFrom="page">
              <wp:posOffset>5962396</wp:posOffset>
            </wp:positionH>
            <wp:positionV relativeFrom="paragraph">
              <wp:posOffset>-108966</wp:posOffset>
            </wp:positionV>
            <wp:extent cx="3657600" cy="523875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color w:val="231F20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4"/>
          <w:szCs w:val="24"/>
          <w:u w:val="single" w:color="231F20"/>
        </w:rPr>
        <w:tab/>
      </w:r>
      <w:r>
        <w:rPr>
          <w:rFonts w:ascii="宋体" w:eastAsia="宋体" w:hAnsi="宋体" w:cs="宋体"/>
          <w:color w:val="231F20"/>
        </w:rPr>
        <w:t xml:space="preserve"> </w:t>
      </w:r>
      <w:r>
        <w:rPr>
          <w:rFonts w:ascii="宋体" w:eastAsia="宋体" w:hAnsi="宋体" w:cs="宋体"/>
          <w:color w:val="231F20"/>
        </w:rPr>
        <w:t>年</w:t>
      </w:r>
      <w:r>
        <w:rPr>
          <w:rFonts w:ascii="宋体" w:eastAsia="宋体" w:hAnsi="宋体" w:cs="宋体"/>
          <w:color w:val="231F20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4"/>
          <w:szCs w:val="24"/>
          <w:u w:val="single" w:color="231F20"/>
        </w:rPr>
        <w:tab/>
      </w:r>
      <w:r>
        <w:rPr>
          <w:rFonts w:ascii="宋体" w:eastAsia="宋体" w:hAnsi="宋体" w:cs="宋体"/>
          <w:color w:val="231F20"/>
        </w:rPr>
        <w:t>月度水路货物运输合同</w:t>
      </w:r>
      <w:r>
        <w:rPr>
          <w:rFonts w:ascii="宋体" w:eastAsia="宋体" w:hAnsi="宋体" w:cs="宋体"/>
          <w:color w:val="231F20"/>
        </w:rPr>
        <w:t xml:space="preserve"> </w:t>
      </w:r>
    </w:p>
    <w:p>
      <w:pPr>
        <w:widowControl w:val="0"/>
        <w:spacing w:before="1" w:after="0"/>
        <w:rPr>
          <w:rFonts w:ascii="Times New Roman" w:eastAsia="Times New Roman" w:hAnsi="Times New Roman" w:cs="Times New Roman"/>
        </w:rPr>
      </w:pPr>
    </w:p>
    <w:p>
      <w:pPr>
        <w:widowControl w:val="0"/>
        <w:spacing w:before="37" w:after="0"/>
        <w:ind w:left="1216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宋体" w:eastAsia="宋体" w:hAnsi="宋体" w:cs="宋体"/>
          <w:color w:val="231F20"/>
          <w:sz w:val="18"/>
          <w:szCs w:val="18"/>
        </w:rPr>
        <w:t>编号：</w:t>
      </w:r>
    </w:p>
    <w:p>
      <w:pPr>
        <w:widowControl w:val="0"/>
        <w:spacing w:before="5" w:after="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5000" w:type="pct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443"/>
        <w:gridCol w:w="674"/>
        <w:gridCol w:w="758"/>
        <w:gridCol w:w="717"/>
        <w:gridCol w:w="722"/>
        <w:gridCol w:w="831"/>
        <w:gridCol w:w="909"/>
        <w:gridCol w:w="1570"/>
        <w:gridCol w:w="893"/>
        <w:gridCol w:w="1397"/>
      </w:tblGrid>
      <w:tr>
        <w:tblPrEx>
          <w:tblW w:w="5000" w:type="pct"/>
          <w:tblBorders>
            <w:top w:val="single" w:sz="6" w:space="0" w:color="231F20"/>
            <w:left w:val="single" w:sz="6" w:space="0" w:color="231F20"/>
            <w:bottom w:val="single" w:sz="6" w:space="0" w:color="231F20"/>
            <w:right w:val="single" w:sz="6" w:space="0" w:color="231F2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vMerge w:val="restart"/>
            <w:tcBorders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0" w:after="0"/>
              <w:ind w:left="40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托运人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548"/>
              </w:tabs>
              <w:spacing w:before="22" w:after="0"/>
              <w:ind w:left="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全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称</w:t>
            </w:r>
          </w:p>
        </w:tc>
        <w:tc>
          <w:tcPr>
            <w:gridSpan w:val="3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0" w:after="0"/>
              <w:ind w:left="22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承运人</w:t>
            </w:r>
          </w:p>
        </w:tc>
        <w:tc>
          <w:tcPr>
            <w:gridSpan w:val="2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548"/>
              </w:tabs>
              <w:spacing w:before="22" w:after="0"/>
              <w:ind w:left="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全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称</w:t>
            </w:r>
          </w:p>
        </w:tc>
        <w:tc>
          <w:tcPr>
            <w:gridSpan w:val="2"/>
            <w:tcBorders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vMerge/>
            <w:tcBorders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13" w:lineRule="atLeast"/>
              <w:ind w:left="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地址、电话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13" w:lineRule="atLeast"/>
              <w:ind w:left="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地址、电话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vMerge/>
            <w:tcBorders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2" w:after="0"/>
              <w:ind w:left="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银行、账号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2" w:after="0"/>
              <w:ind w:left="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银行、账号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gridSpan w:val="2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59" w:lineRule="atLeast"/>
              <w:ind w:left="101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核定计划号码</w:t>
            </w:r>
          </w:p>
        </w:tc>
        <w:tc>
          <w:tcPr>
            <w:gridSpan w:val="3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59" w:lineRule="atLeast"/>
              <w:ind w:left="1320" w:right="1311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费用结算方式</w:t>
            </w:r>
          </w:p>
        </w:tc>
        <w:tc>
          <w:tcPr>
            <w:gridSpan w:val="2"/>
            <w:tcBorders>
              <w:top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vMerge w:val="restart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3"/>
                <w:szCs w:val="13"/>
              </w:rPr>
            </w:pPr>
          </w:p>
          <w:p>
            <w:pPr>
              <w:widowControl w:val="0"/>
              <w:tabs>
                <w:tab w:val="left" w:pos="856"/>
              </w:tabs>
              <w:spacing w:before="1" w:after="0"/>
              <w:ind w:left="31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货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名</w:t>
            </w: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3"/>
                <w:szCs w:val="13"/>
              </w:rPr>
            </w:pPr>
          </w:p>
          <w:p>
            <w:pPr>
              <w:widowControl w:val="0"/>
              <w:tabs>
                <w:tab w:val="left" w:pos="1060"/>
              </w:tabs>
              <w:spacing w:before="1" w:after="0"/>
              <w:ind w:left="5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包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装</w:t>
            </w: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3"/>
                <w:szCs w:val="13"/>
              </w:rPr>
            </w:pPr>
          </w:p>
          <w:p>
            <w:pPr>
              <w:widowControl w:val="0"/>
              <w:spacing w:before="1" w:after="0"/>
              <w:ind w:left="17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重量（吨）</w:t>
            </w: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3"/>
                <w:szCs w:val="13"/>
              </w:rPr>
            </w:pPr>
          </w:p>
          <w:p>
            <w:pPr>
              <w:widowControl w:val="0"/>
              <w:spacing w:before="1" w:after="0"/>
              <w:ind w:left="17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体积（m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position w:val="9"/>
                <w:sz w:val="10"/>
                <w:szCs w:val="10"/>
              </w:rPr>
              <w:t>3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）</w:t>
            </w: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3"/>
                <w:szCs w:val="13"/>
              </w:rPr>
            </w:pPr>
          </w:p>
          <w:p>
            <w:pPr>
              <w:widowControl w:val="0"/>
              <w:spacing w:before="1" w:after="0"/>
              <w:ind w:left="35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起运港</w:t>
            </w: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3"/>
                <w:szCs w:val="13"/>
              </w:rPr>
            </w:pPr>
          </w:p>
          <w:p>
            <w:pPr>
              <w:widowControl w:val="0"/>
              <w:spacing w:before="1" w:after="0"/>
              <w:ind w:left="22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到达港</w:t>
            </w: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3"/>
                <w:szCs w:val="13"/>
              </w:rPr>
            </w:pPr>
          </w:p>
          <w:p>
            <w:pPr>
              <w:widowControl w:val="0"/>
              <w:spacing w:before="1" w:after="0"/>
              <w:ind w:left="27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换装港</w:t>
            </w: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3"/>
                <w:szCs w:val="13"/>
              </w:rPr>
            </w:pPr>
          </w:p>
          <w:p>
            <w:pPr>
              <w:widowControl w:val="0"/>
              <w:spacing w:before="1" w:after="0"/>
              <w:ind w:left="14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运价率（元 / 吨）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2" w:after="0"/>
              <w:ind w:left="1079" w:right="1072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收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货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人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780"/>
              </w:tabs>
              <w:spacing w:before="22" w:after="0"/>
              <w:ind w:left="24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全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称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1125"/>
              </w:tabs>
              <w:spacing w:before="22" w:after="0"/>
              <w:ind w:left="58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电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话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5" w:after="0" w:line="230" w:lineRule="auto"/>
              <w:ind w:left="226" w:right="199" w:firstLine="9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特约事项和违约责任</w:t>
            </w:r>
          </w:p>
        </w:tc>
        <w:tc>
          <w:tcPr>
            <w:gridSpan w:val="9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0"/>
        </w:trPr>
        <w:tc>
          <w:tcPr>
            <w:gridSpan w:val="6"/>
            <w:tcBorders>
              <w:top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63" w:lineRule="atLeast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托运人签章</w:t>
            </w: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tabs>
                <w:tab w:val="left" w:pos="539"/>
                <w:tab w:val="left" w:pos="1079"/>
              </w:tabs>
              <w:spacing w:before="168" w:after="0"/>
              <w:ind w:right="16"/>
              <w:jc w:val="righ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日</w:t>
            </w:r>
          </w:p>
        </w:tc>
        <w:tc>
          <w:tcPr>
            <w:gridSpan w:val="4"/>
            <w:tcBorders>
              <w:top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49" w:lineRule="atLeast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承运人签章</w:t>
            </w: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3"/>
                <w:szCs w:val="13"/>
              </w:rPr>
            </w:pPr>
          </w:p>
          <w:p>
            <w:pPr>
              <w:widowControl w:val="0"/>
              <w:tabs>
                <w:tab w:val="left" w:pos="539"/>
                <w:tab w:val="left" w:pos="1079"/>
              </w:tabs>
              <w:spacing w:before="1" w:after="0" w:line="267" w:lineRule="atLeast"/>
              <w:ind w:right="17"/>
              <w:jc w:val="righ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日</w:t>
            </w:r>
          </w:p>
        </w:tc>
      </w:tr>
    </w:tbl>
    <w:p>
      <w:pPr>
        <w:widowControl w:val="0"/>
        <w:spacing w:before="106" w:after="0" w:line="265" w:lineRule="atLeast"/>
        <w:ind w:left="117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color w:val="231F20"/>
          <w:sz w:val="18"/>
          <w:szCs w:val="18"/>
        </w:rPr>
        <w:t>说明：l. 本合同正本一式两份，承托双方各执 l 份，副本若干份。</w:t>
      </w:r>
    </w:p>
    <w:p>
      <w:pPr>
        <w:widowControl w:val="0"/>
        <w:spacing w:before="0" w:after="0" w:line="265" w:lineRule="atLeast"/>
        <w:ind w:left="657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color w:val="231F20"/>
          <w:sz w:val="18"/>
          <w:szCs w:val="18"/>
        </w:rPr>
        <w:t>2. 规格：长 21 厘米，宽 30 厘米。</w:t>
      </w:r>
    </w:p>
    <w:p w:rsidR="00A77B3E"/>
    <w:sectPr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