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ind w:right="536" w:firstLine="66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合同编号：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河南省房屋安全鉴定合同</w:t>
      </w: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pacing w:val="20"/>
          <w:sz w:val="28"/>
          <w:szCs w:val="28"/>
        </w:rPr>
        <w:t>（示范文本）</w:t>
      </w:r>
      <w:r>
        <w:rPr>
          <w:rFonts w:ascii="宋体" w:eastAsia="宋体" w:hAnsi="宋体" w:cs="宋体"/>
          <w:spacing w:val="20"/>
          <w:sz w:val="28"/>
          <w:szCs w:val="28"/>
        </w:rPr>
        <w:t xml:space="preserve"> 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480" w:lineRule="atLeast"/>
        <w:ind w:firstLine="1106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项目名称:</w:t>
      </w:r>
      <w:r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                           </w:t>
      </w:r>
    </w:p>
    <w:p>
      <w:pPr>
        <w:widowControl w:val="0"/>
        <w:spacing w:before="0" w:after="0" w:line="4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pacing w:val="40"/>
          <w:sz w:val="28"/>
          <w:szCs w:val="28"/>
        </w:rPr>
        <w:t xml:space="preserve">   </w:t>
      </w:r>
    </w:p>
    <w:p>
      <w:pPr>
        <w:widowControl w:val="0"/>
        <w:spacing w:before="0" w:after="0" w:line="4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pacing w:val="40"/>
          <w:sz w:val="28"/>
          <w:szCs w:val="28"/>
        </w:rPr>
        <w:t xml:space="preserve">  </w:t>
      </w:r>
    </w:p>
    <w:p>
      <w:pPr>
        <w:widowControl w:val="0"/>
        <w:spacing w:before="0" w:after="0" w:line="480" w:lineRule="atLeast"/>
        <w:ind w:firstLine="11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委托单位：</w:t>
      </w:r>
      <w:r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                          </w:t>
      </w:r>
    </w:p>
    <w:p>
      <w:pPr>
        <w:widowControl w:val="0"/>
        <w:spacing w:before="0" w:after="0" w:line="4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80" w:lineRule="atLeast"/>
        <w:ind w:firstLine="11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鉴定单位：</w:t>
      </w:r>
      <w:r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                          </w:t>
      </w:r>
    </w:p>
    <w:p>
      <w:pPr>
        <w:widowControl w:val="0"/>
        <w:spacing w:before="240" w:after="0" w:line="24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4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6"/>
          <w:sz w:val="28"/>
          <w:szCs w:val="28"/>
        </w:rPr>
        <w:t>河南省住房和城乡建设厅</w:t>
      </w:r>
    </w:p>
    <w:p>
      <w:pPr>
        <w:widowControl w:val="0"/>
        <w:spacing w:before="0" w:after="0" w:line="4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20"/>
          <w:sz w:val="28"/>
          <w:szCs w:val="28"/>
        </w:rPr>
        <w:t>河南省市场监督管理局</w:t>
      </w: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使用说明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56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本合同文本为示范文本，由河南省住房和城乡建设厅与河南省市场监督管理局共同制定，供委托单位与鉴定单位签订房屋安全鉴定合同时使用。</w:t>
      </w:r>
    </w:p>
    <w:p>
      <w:pPr>
        <w:widowControl w:val="0"/>
        <w:spacing w:before="0" w:after="0" w:line="420" w:lineRule="atLeast"/>
        <w:ind w:firstLine="56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本合同文本中所称房屋安</w:t>
      </w:r>
      <w:r>
        <w:rPr>
          <w:rFonts w:ascii="宋体" w:eastAsia="宋体" w:hAnsi="宋体" w:cs="宋体"/>
          <w:sz w:val="22"/>
          <w:szCs w:val="22"/>
        </w:rPr>
        <w:t>全鉴定，是指房屋安全鉴定机构接受委托，依据国家有关法律、法规和技术标准等，对房屋建筑及其附属构筑物进行检查、检测与验算，综合分析判断，并出具安全鉴定报告的活动。</w:t>
      </w:r>
    </w:p>
    <w:p>
      <w:pPr>
        <w:widowControl w:val="0"/>
        <w:spacing w:before="0" w:after="0" w:line="420" w:lineRule="atLeast"/>
        <w:ind w:firstLine="56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本合同文本空格部位填写、选择及其他需要删除或添加的内容，双方当事人应当协商确定。对于实际情况未发生或双方当事人不做约定的，应当在空格部位划“×”，以示删除。</w:t>
      </w:r>
    </w:p>
    <w:p>
      <w:pPr>
        <w:widowControl w:val="0"/>
        <w:spacing w:before="0" w:after="0" w:line="420" w:lineRule="atLeast"/>
        <w:ind w:firstLine="56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双方当事人签订本合同时应当认真核对合同内容，合同一经签订，对双方当事人均有法律约束力。</w:t>
      </w:r>
    </w:p>
    <w:p>
      <w:pPr>
        <w:widowControl w:val="0"/>
        <w:spacing w:before="0" w:after="0" w:line="420" w:lineRule="atLeast"/>
        <w:ind w:firstLine="561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56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40"/>
          <w:szCs w:val="40"/>
        </w:rPr>
        <w:t>河南省房屋安全鉴定合同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（示范文本）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甲方（委 托 方）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乙方（鉴定机构）：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</w:p>
    <w:p>
      <w:pPr>
        <w:widowControl w:val="0"/>
        <w:spacing w:before="0" w:after="0" w:line="420" w:lineRule="atLeast"/>
        <w:ind w:firstLine="57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依照《中华人民共和国民法典》及其他相关法律、法规等，遵循平等、自愿、公平和诚实信用的原则，双方就本鉴定工程事项协商一致，订立本合同。</w:t>
      </w:r>
    </w:p>
    <w:p>
      <w:pPr>
        <w:widowControl w:val="0"/>
        <w:spacing w:before="0" w:after="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20"/>
        </w:rPr>
        <w:t>第一条</w:t>
      </w:r>
      <w:r>
        <w:rPr>
          <w:rFonts w:ascii="宋体" w:eastAsia="宋体" w:hAnsi="宋体" w:cs="宋体"/>
          <w:spacing w:val="20"/>
        </w:rPr>
        <w:t xml:space="preserve">  </w:t>
      </w:r>
      <w:r>
        <w:rPr>
          <w:rFonts w:ascii="宋体" w:eastAsia="宋体" w:hAnsi="宋体" w:cs="宋体"/>
          <w:spacing w:val="20"/>
        </w:rPr>
        <w:t>房屋情况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1.项目名称：</w:t>
      </w:r>
      <w:r>
        <w:rPr>
          <w:rFonts w:ascii="宋体" w:eastAsia="宋体" w:hAnsi="宋体" w:cs="宋体"/>
          <w:spacing w:val="23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pacing w:val="23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pacing w:val="23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2.项目地址：</w:t>
      </w:r>
      <w:r>
        <w:rPr>
          <w:rFonts w:ascii="宋体" w:eastAsia="宋体" w:hAnsi="宋体" w:cs="宋体"/>
          <w:spacing w:val="23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pacing w:val="23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pacing w:val="23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3.结构类型：</w:t>
      </w:r>
      <w:r>
        <w:rPr>
          <w:rFonts w:ascii="宋体" w:eastAsia="宋体" w:hAnsi="宋体" w:cs="宋体"/>
          <w:spacing w:val="23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pacing w:val="23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pacing w:val="23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4.建筑面积：</w:t>
      </w:r>
      <w:r>
        <w:rPr>
          <w:rFonts w:ascii="宋体" w:eastAsia="宋体" w:hAnsi="宋体" w:cs="宋体"/>
          <w:spacing w:val="23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pacing w:val="23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pacing w:val="23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5.其</w:t>
      </w:r>
      <w:r>
        <w:rPr>
          <w:rFonts w:ascii="宋体" w:eastAsia="宋体" w:hAnsi="宋体" w:cs="宋体"/>
          <w:sz w:val="22"/>
          <w:szCs w:val="22"/>
        </w:rPr>
        <w:t>他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pacing w:val="23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pacing w:val="23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pacing w:val="23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pacing w:val="23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pacing w:val="23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</w:p>
    <w:p>
      <w:pPr>
        <w:widowControl w:val="0"/>
        <w:spacing w:before="0" w:after="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20"/>
        </w:rPr>
        <w:t>第二条　委托内容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根据甲方的要求及有关标准、规范的规定，进行如下工作：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对建筑物进行□安全性鉴定 □抗震鉴定 □安全性鉴定和抗震鉴定，主要工作内容如下（包含但不限于）：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详细调查与检测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sym w:font="宋体" w:char="F0A3"/>
      </w:r>
      <w:r>
        <w:rPr>
          <w:rFonts w:ascii="宋体" w:eastAsia="宋体" w:hAnsi="宋体" w:cs="宋体"/>
          <w:sz w:val="22"/>
          <w:szCs w:val="22"/>
        </w:rPr>
        <w:t>场地和地基基础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sym w:font="宋体" w:char="F0A3"/>
      </w:r>
      <w:r>
        <w:rPr>
          <w:rFonts w:ascii="宋体" w:eastAsia="宋体" w:hAnsi="宋体" w:cs="宋体"/>
          <w:sz w:val="22"/>
          <w:szCs w:val="22"/>
        </w:rPr>
        <w:t>主体结构</w:t>
      </w: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砌体结构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混凝土结构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钢结构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木结构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其他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房屋安全性鉴定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□房屋结构承载力验算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□房屋安全性鉴定评级</w:t>
      </w: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构件层次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子系统层次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鉴定系统层次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房屋抗震鉴定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□场地与地基基础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□主体结构抗震能力验算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sym w:font="宋体" w:char="F0A3"/>
      </w:r>
      <w:r>
        <w:rPr>
          <w:rFonts w:ascii="宋体" w:eastAsia="宋体" w:hAnsi="宋体" w:cs="宋体"/>
          <w:sz w:val="22"/>
          <w:szCs w:val="22"/>
        </w:rPr>
        <w:t>主体结构抗震措施鉴定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20"/>
          <w:sz w:val="22"/>
          <w:szCs w:val="22"/>
        </w:rPr>
        <w:t>本鉴定项目的具体范围和内容见附件一。</w:t>
      </w:r>
    </w:p>
    <w:p>
      <w:pPr>
        <w:widowControl w:val="0"/>
        <w:spacing w:before="0" w:after="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20"/>
        </w:rPr>
        <w:t>第三条</w:t>
      </w:r>
      <w:r>
        <w:rPr>
          <w:rFonts w:ascii="宋体" w:eastAsia="宋体" w:hAnsi="宋体" w:cs="宋体"/>
          <w:spacing w:val="20"/>
        </w:rPr>
        <w:t xml:space="preserve">  </w:t>
      </w:r>
      <w:r>
        <w:rPr>
          <w:rFonts w:ascii="宋体" w:eastAsia="宋体" w:hAnsi="宋体" w:cs="宋体"/>
          <w:spacing w:val="20"/>
        </w:rPr>
        <w:t>鉴定标准和依据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本鉴定工作应当执行的标准、规范、依据为：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甲方提供的工程设计及施工相关资料等。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规范、标准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                 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pacing w:val="20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20"/>
          <w:sz w:val="22"/>
          <w:szCs w:val="22"/>
        </w:rPr>
        <w:t>本鉴定项目所涉及的规范标准具体情况见附件二。</w:t>
      </w:r>
    </w:p>
    <w:p>
      <w:pPr>
        <w:widowControl w:val="0"/>
        <w:spacing w:before="0" w:after="0" w:line="420" w:lineRule="atLeast"/>
        <w:ind w:left="739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20"/>
        </w:rPr>
        <w:t>第四条</w:t>
      </w:r>
      <w:r>
        <w:rPr>
          <w:rFonts w:ascii="宋体" w:eastAsia="宋体" w:hAnsi="宋体" w:cs="宋体"/>
          <w:spacing w:val="20"/>
        </w:rPr>
        <w:t xml:space="preserve">  </w:t>
      </w:r>
      <w:r>
        <w:rPr>
          <w:rFonts w:ascii="宋体" w:eastAsia="宋体" w:hAnsi="宋体" w:cs="宋体"/>
          <w:spacing w:val="20"/>
        </w:rPr>
        <w:t xml:space="preserve">鉴定费用及支付 </w:t>
      </w:r>
      <w:r>
        <w:rPr>
          <w:rFonts w:ascii="宋体" w:eastAsia="宋体" w:hAnsi="宋体" w:cs="宋体"/>
          <w:spacing w:val="20"/>
        </w:rPr>
        <w:br/>
      </w:r>
      <w:r>
        <w:rPr>
          <w:rFonts w:ascii="宋体" w:eastAsia="宋体" w:hAnsi="宋体" w:cs="宋体"/>
          <w:spacing w:val="20"/>
          <w:sz w:val="22"/>
          <w:szCs w:val="22"/>
        </w:rPr>
        <w:t>（一）鉴定费用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20"/>
          <w:sz w:val="22"/>
          <w:szCs w:val="22"/>
        </w:rPr>
        <w:t>□</w:t>
      </w:r>
      <w:r>
        <w:rPr>
          <w:rFonts w:ascii="宋体" w:eastAsia="宋体" w:hAnsi="宋体" w:cs="宋体"/>
          <w:spacing w:val="20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20"/>
          <w:sz w:val="22"/>
          <w:szCs w:val="22"/>
        </w:rPr>
        <w:t>按间计费：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pacing w:val="20"/>
          <w:sz w:val="22"/>
          <w:szCs w:val="22"/>
        </w:rPr>
        <w:t>元/间，共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pacing w:val="20"/>
          <w:sz w:val="22"/>
          <w:szCs w:val="22"/>
        </w:rPr>
        <w:t>间；合计人民币（大写）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pacing w:val="20"/>
          <w:sz w:val="22"/>
          <w:szCs w:val="22"/>
        </w:rPr>
        <w:t>元(￥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pacing w:val="20"/>
          <w:sz w:val="22"/>
          <w:szCs w:val="22"/>
        </w:rPr>
        <w:t>）。</w:t>
      </w:r>
    </w:p>
    <w:p>
      <w:pPr>
        <w:widowControl w:val="0"/>
        <w:spacing w:before="0" w:after="0" w:line="420" w:lineRule="atLeast"/>
        <w:ind w:firstLine="376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20"/>
          <w:sz w:val="22"/>
          <w:szCs w:val="22"/>
        </w:rPr>
        <w:t>□ 按建筑面积计费：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pacing w:val="20"/>
          <w:sz w:val="22"/>
          <w:szCs w:val="22"/>
        </w:rPr>
        <w:t>元/平方米，共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pacing w:val="20"/>
          <w:sz w:val="22"/>
          <w:szCs w:val="22"/>
        </w:rPr>
        <w:t>平方米；合计人民币（大写）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pacing w:val="20"/>
          <w:sz w:val="22"/>
          <w:szCs w:val="22"/>
        </w:rPr>
        <w:t>元(￥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pacing w:val="20"/>
          <w:sz w:val="22"/>
          <w:szCs w:val="22"/>
        </w:rPr>
        <w:t>）。</w:t>
      </w:r>
    </w:p>
    <w:p>
      <w:pPr>
        <w:widowControl w:val="0"/>
        <w:spacing w:before="0" w:after="0" w:line="420" w:lineRule="atLeast"/>
        <w:ind w:firstLine="376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20"/>
          <w:sz w:val="22"/>
          <w:szCs w:val="22"/>
        </w:rPr>
        <w:t>□ 其他计费方式：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 </w:t>
      </w:r>
    </w:p>
    <w:p>
      <w:pPr>
        <w:widowControl w:val="0"/>
        <w:spacing w:before="0" w:after="0" w:line="420" w:lineRule="atLeast"/>
        <w:ind w:firstLine="376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20"/>
          <w:sz w:val="22"/>
          <w:szCs w:val="22"/>
        </w:rPr>
        <w:t>（二）支付方式</w:t>
      </w:r>
    </w:p>
    <w:p>
      <w:pPr>
        <w:widowControl w:val="0"/>
        <w:spacing w:before="0" w:after="0" w:line="420" w:lineRule="atLeast"/>
        <w:ind w:firstLine="376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20"/>
          <w:sz w:val="22"/>
          <w:szCs w:val="22"/>
        </w:rPr>
        <w:sym w:font="宋体" w:char="F0A3"/>
      </w:r>
      <w:r>
        <w:rPr>
          <w:rFonts w:ascii="宋体" w:eastAsia="宋体" w:hAnsi="宋体" w:cs="宋体"/>
          <w:spacing w:val="20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20"/>
          <w:sz w:val="22"/>
          <w:szCs w:val="22"/>
        </w:rPr>
        <w:t>银行转</w:t>
      </w:r>
      <w:r>
        <w:rPr>
          <w:rFonts w:ascii="宋体" w:eastAsia="宋体" w:hAnsi="宋体" w:cs="宋体"/>
          <w:spacing w:val="20"/>
          <w:sz w:val="22"/>
          <w:szCs w:val="22"/>
        </w:rPr>
        <w:t>账</w:t>
      </w:r>
      <w:r>
        <w:rPr>
          <w:rFonts w:ascii="宋体" w:eastAsia="宋体" w:hAnsi="宋体" w:cs="宋体"/>
          <w:spacing w:val="20"/>
          <w:sz w:val="22"/>
          <w:szCs w:val="22"/>
        </w:rPr>
        <w:t>方式支付，甲方开户银行：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20"/>
          <w:sz w:val="22"/>
          <w:szCs w:val="22"/>
        </w:rPr>
        <w:t>户名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pacing w:val="20"/>
          <w:sz w:val="22"/>
          <w:szCs w:val="22"/>
        </w:rPr>
        <w:t>账号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pacing w:val="20"/>
          <w:sz w:val="22"/>
          <w:szCs w:val="22"/>
        </w:rPr>
        <w:t>；</w:t>
      </w:r>
    </w:p>
    <w:p>
      <w:pPr>
        <w:widowControl w:val="0"/>
        <w:spacing w:before="0" w:after="0" w:line="420" w:lineRule="atLeast"/>
        <w:ind w:firstLine="2666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20"/>
          <w:sz w:val="22"/>
          <w:szCs w:val="22"/>
        </w:rPr>
        <w:t>乙方开户银行：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20"/>
          <w:sz w:val="22"/>
          <w:szCs w:val="22"/>
        </w:rPr>
        <w:t>户名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pacing w:val="20"/>
          <w:sz w:val="22"/>
          <w:szCs w:val="22"/>
        </w:rPr>
        <w:t>账号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pacing w:val="20"/>
          <w:sz w:val="22"/>
          <w:szCs w:val="22"/>
        </w:rPr>
        <w:t>；</w:t>
      </w:r>
    </w:p>
    <w:p>
      <w:pPr>
        <w:widowControl w:val="0"/>
        <w:spacing w:before="0" w:after="0" w:line="420" w:lineRule="atLeast"/>
        <w:ind w:firstLine="598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20"/>
          <w:sz w:val="22"/>
          <w:szCs w:val="22"/>
        </w:rPr>
        <w:sym w:font="宋体" w:char="F0A3"/>
      </w:r>
      <w:r>
        <w:rPr>
          <w:rFonts w:ascii="宋体" w:eastAsia="宋体" w:hAnsi="宋体" w:cs="宋体"/>
          <w:spacing w:val="20"/>
          <w:sz w:val="22"/>
          <w:szCs w:val="22"/>
        </w:rPr>
        <w:t xml:space="preserve"> 现金方式</w:t>
      </w:r>
      <w:r>
        <w:rPr>
          <w:rFonts w:ascii="宋体" w:eastAsia="宋体" w:hAnsi="宋体" w:cs="宋体"/>
          <w:spacing w:val="20"/>
          <w:sz w:val="22"/>
          <w:szCs w:val="22"/>
        </w:rPr>
        <w:t>支付；</w:t>
      </w:r>
    </w:p>
    <w:p>
      <w:pPr>
        <w:widowControl w:val="0"/>
        <w:spacing w:before="0" w:after="0" w:line="420" w:lineRule="atLeast"/>
        <w:ind w:firstLine="598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20"/>
          <w:sz w:val="22"/>
          <w:szCs w:val="22"/>
        </w:rPr>
        <w:sym w:font="宋体" w:char="F0A3"/>
      </w:r>
      <w:r>
        <w:rPr>
          <w:rFonts w:ascii="宋体" w:eastAsia="宋体" w:hAnsi="宋体" w:cs="宋体"/>
          <w:spacing w:val="20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20"/>
          <w:sz w:val="22"/>
          <w:szCs w:val="22"/>
        </w:rPr>
        <w:t>其他支付方式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      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pacing w:val="20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20"/>
          <w:sz w:val="22"/>
          <w:szCs w:val="22"/>
        </w:rPr>
        <w:t>乙方收到款项后应开具票据。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20"/>
          <w:sz w:val="22"/>
          <w:szCs w:val="22"/>
        </w:rPr>
        <w:t>（三）支付时间</w:t>
      </w:r>
    </w:p>
    <w:p>
      <w:pPr>
        <w:widowControl w:val="0"/>
        <w:spacing w:before="0" w:after="0" w:line="420" w:lineRule="atLeast"/>
        <w:ind w:firstLine="50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20"/>
          <w:sz w:val="22"/>
          <w:szCs w:val="22"/>
        </w:rPr>
        <w:t>□ 一次总付：支付时间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pacing w:val="20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50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20"/>
          <w:sz w:val="22"/>
          <w:szCs w:val="22"/>
        </w:rPr>
        <w:t>□ 分期支付：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pacing w:val="20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20"/>
        </w:rPr>
        <w:t>第五条</w:t>
      </w:r>
      <w:r>
        <w:rPr>
          <w:rFonts w:ascii="宋体" w:eastAsia="宋体" w:hAnsi="宋体" w:cs="宋体"/>
          <w:spacing w:val="20"/>
        </w:rPr>
        <w:t xml:space="preserve">  </w:t>
      </w:r>
      <w:r>
        <w:rPr>
          <w:rFonts w:ascii="宋体" w:eastAsia="宋体" w:hAnsi="宋体" w:cs="宋体"/>
          <w:spacing w:val="20"/>
        </w:rPr>
        <w:t>履行方式及期限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20"/>
          <w:sz w:val="22"/>
          <w:szCs w:val="22"/>
        </w:rPr>
        <w:t>乙方应当于本合同签订后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pacing w:val="20"/>
          <w:sz w:val="22"/>
          <w:szCs w:val="22"/>
        </w:rPr>
        <w:t>个工作日内开展现场检查检测工作，于现场检查检测工作后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pacing w:val="20"/>
          <w:sz w:val="22"/>
          <w:szCs w:val="22"/>
        </w:rPr>
        <w:t>个工作日内按照约定完成房屋建筑安全鉴定工作，并提交书面</w:t>
      </w:r>
      <w:r>
        <w:rPr>
          <w:rFonts w:ascii="宋体" w:eastAsia="宋体" w:hAnsi="宋体" w:cs="宋体"/>
          <w:spacing w:val="20"/>
          <w:sz w:val="22"/>
          <w:szCs w:val="22"/>
        </w:rPr>
        <w:t>安全鉴定报告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pacing w:val="20"/>
          <w:sz w:val="22"/>
          <w:szCs w:val="22"/>
        </w:rPr>
        <w:t>套。</w:t>
      </w:r>
    </w:p>
    <w:p>
      <w:pPr>
        <w:widowControl w:val="0"/>
        <w:spacing w:before="0" w:after="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20"/>
        </w:rPr>
        <w:t>第六条</w:t>
      </w:r>
      <w:r>
        <w:rPr>
          <w:rFonts w:ascii="宋体" w:eastAsia="宋体" w:hAnsi="宋体" w:cs="宋体"/>
          <w:spacing w:val="20"/>
        </w:rPr>
        <w:t xml:space="preserve">  </w:t>
      </w:r>
      <w:r>
        <w:rPr>
          <w:rFonts w:ascii="宋体" w:eastAsia="宋体" w:hAnsi="宋体" w:cs="宋体"/>
          <w:spacing w:val="20"/>
        </w:rPr>
        <w:t>双方权力义务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</w:t>
      </w:r>
      <w:r>
        <w:rPr>
          <w:rFonts w:ascii="宋体" w:eastAsia="宋体" w:hAnsi="宋体" w:cs="宋体"/>
          <w:spacing w:val="20"/>
        </w:rPr>
        <w:t>甲方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1.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在签订本合同时向乙方提交工程设计及施工等相关技术资料，并对所提供资料的真实性、有效性、完整性负责；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2.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为乙方尽可能提供工作方便，为乙方提供现场检测时所需要的水、电和场地等配合工作；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3.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按照本合同的约定向乙方支付鉴定费用；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4.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按照本合同约定，享有鉴定成果报告；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 xml:space="preserve">5. </w:t>
      </w:r>
      <w:r>
        <w:rPr>
          <w:rFonts w:ascii="宋体" w:eastAsia="宋体" w:hAnsi="宋体" w:cs="宋体"/>
        </w:rPr>
        <w:t>甲方如对安全鉴定报告结论有异议，可在收到报告之日起</w:t>
      </w:r>
      <w:r>
        <w:rPr>
          <w:rFonts w:ascii="宋体" w:eastAsia="宋体" w:hAnsi="宋体" w:cs="宋体"/>
          <w:u w:val="single"/>
        </w:rPr>
        <w:t xml:space="preserve">       </w:t>
      </w:r>
      <w:r>
        <w:rPr>
          <w:rFonts w:ascii="宋体" w:eastAsia="宋体" w:hAnsi="宋体" w:cs="宋体"/>
        </w:rPr>
        <w:t>个工作日内向乙方提出书面异议，由乙方组织复查并于</w:t>
      </w:r>
      <w:r>
        <w:rPr>
          <w:rFonts w:ascii="宋体" w:eastAsia="宋体" w:hAnsi="宋体" w:cs="宋体"/>
          <w:u w:val="single"/>
        </w:rPr>
        <w:t xml:space="preserve">          </w:t>
      </w:r>
      <w:r>
        <w:rPr>
          <w:rFonts w:ascii="宋体" w:eastAsia="宋体" w:hAnsi="宋体" w:cs="宋体"/>
        </w:rPr>
        <w:t>个工作日内向甲方予以书面答复。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（二）乙方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按照甲方要求对鉴定中掌握的有关国家秘密、商业秘密、个人隐私承担保密义务；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严格履行各项合同条款及鉴定方案，为工程提供准确、科学、公正的服务；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按照有关规范、规程、标准以及本合同的要求进行鉴定工作；在工作过程中遵守有关安全、文明施工的规定，确保鉴定工作安全进行；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完成数据计算分析、资料整理及成果报告编写等工作；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 对提交鉴定报告结果的准确性、合规性负责；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6. 按照本合同约定，收取鉴定费用；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 乙方房屋鉴定工作的程序、方法和鉴定报告应当符合国家、行业、地方相关标准和</w:t>
      </w:r>
      <w:r>
        <w:rPr>
          <w:rFonts w:ascii="宋体" w:eastAsia="宋体" w:hAnsi="宋体" w:cs="宋体"/>
          <w:sz w:val="22"/>
          <w:szCs w:val="22"/>
        </w:rPr>
        <w:t>规范要求。</w:t>
      </w:r>
    </w:p>
    <w:p>
      <w:pPr>
        <w:widowControl w:val="0"/>
        <w:spacing w:before="0" w:after="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20"/>
        </w:rPr>
        <w:t>第七条 违约责任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（一）一方无正当理由单方解除合同的，应当承担由此给对方造成的损失。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（二）一方未按照约定履行义务给对方造成损失的，应当承担相应的赔偿责任。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（三）乙方因弄虚作假、计算错误等原因导致鉴定报告的鉴定结论与建筑物实际情况不符，造成经济损失或安全事故，应退还鉴定费用，并承担相应的法律责任和经济损失。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（四）甲方未按照本合同约定向乙方支付鉴定费用，每逾期一日，应当承担应付金额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‰的违约金。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（五）乙方未按照本合同约定向甲方提交鉴定报告，每逾期一日，应当承担鉴定费用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‰</w:t>
      </w:r>
      <w:r>
        <w:rPr>
          <w:rFonts w:ascii="宋体" w:eastAsia="宋体" w:hAnsi="宋体" w:cs="宋体"/>
          <w:sz w:val="22"/>
          <w:szCs w:val="22"/>
        </w:rPr>
        <w:t>的违约金。</w:t>
      </w:r>
    </w:p>
    <w:p>
      <w:pPr>
        <w:widowControl w:val="0"/>
        <w:spacing w:before="0" w:after="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20"/>
        </w:rPr>
        <w:t>第八条</w:t>
      </w:r>
      <w:r>
        <w:rPr>
          <w:rFonts w:ascii="宋体" w:eastAsia="宋体" w:hAnsi="宋体" w:cs="宋体"/>
          <w:spacing w:val="20"/>
        </w:rPr>
        <w:t xml:space="preserve">  </w:t>
      </w:r>
      <w:r>
        <w:rPr>
          <w:rFonts w:ascii="宋体" w:eastAsia="宋体" w:hAnsi="宋体" w:cs="宋体"/>
          <w:spacing w:val="20"/>
        </w:rPr>
        <w:t>争议解决方式</w:t>
      </w:r>
    </w:p>
    <w:p>
      <w:pPr>
        <w:widowControl w:val="0"/>
        <w:spacing w:before="0" w:after="0" w:line="420" w:lineRule="atLeast"/>
        <w:ind w:firstLine="49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双方履行合同过程中发生争议应友好协商解决，协商不成时，可按照第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种方式解决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</w:t>
      </w:r>
      <w:r>
        <w:rPr>
          <w:rFonts w:ascii="宋体" w:eastAsia="宋体" w:hAnsi="宋体" w:cs="宋体"/>
          <w:spacing w:val="20"/>
          <w:sz w:val="22"/>
          <w:szCs w:val="22"/>
        </w:rPr>
        <w:t>向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pacing w:val="20"/>
          <w:sz w:val="22"/>
          <w:szCs w:val="22"/>
        </w:rPr>
        <w:t>人民法院起诉。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</w:t>
      </w:r>
      <w:r>
        <w:rPr>
          <w:rFonts w:ascii="宋体" w:eastAsia="宋体" w:hAnsi="宋体" w:cs="宋体"/>
          <w:spacing w:val="20"/>
          <w:sz w:val="22"/>
          <w:szCs w:val="22"/>
        </w:rPr>
        <w:t>由</w:t>
      </w:r>
      <w:r>
        <w:rPr>
          <w:rFonts w:ascii="宋体" w:eastAsia="宋体" w:hAnsi="宋体" w:cs="宋体"/>
          <w:spacing w:val="20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pacing w:val="20"/>
          <w:sz w:val="22"/>
          <w:szCs w:val="22"/>
        </w:rPr>
        <w:t>仲裁委员会仲裁。</w:t>
      </w:r>
    </w:p>
    <w:p>
      <w:pPr>
        <w:widowControl w:val="0"/>
        <w:spacing w:before="0" w:after="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20"/>
        </w:rPr>
        <w:t>第九条</w:t>
      </w:r>
      <w:r>
        <w:rPr>
          <w:rFonts w:ascii="宋体" w:eastAsia="宋体" w:hAnsi="宋体" w:cs="宋体"/>
          <w:spacing w:val="20"/>
        </w:rPr>
        <w:t xml:space="preserve">  </w:t>
      </w:r>
      <w:r>
        <w:rPr>
          <w:rFonts w:ascii="宋体" w:eastAsia="宋体" w:hAnsi="宋体" w:cs="宋体"/>
          <w:spacing w:val="20"/>
        </w:rPr>
        <w:t>合同生效及附件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一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未尽事宜，经双方协商一致，签订补充协议，补充协议与本合同具有同等效力。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（二）本合同一式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份，双方各执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份，自双方签字或盖章之日起生效。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（三）下列文件为本合同附件：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shd w:val="clear" w:color="auto" w:fill="FFFFFF"/>
        </w:rPr>
        <w:t>1.《房屋安全鉴定具体范围和内容》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shd w:val="clear" w:color="auto" w:fill="FFFFFF"/>
        </w:rPr>
        <w:t>2.《房屋安全鉴</w:t>
      </w:r>
      <w:r>
        <w:rPr>
          <w:rFonts w:ascii="宋体" w:eastAsia="宋体" w:hAnsi="宋体" w:cs="宋体"/>
          <w:sz w:val="22"/>
          <w:szCs w:val="22"/>
        </w:rPr>
        <w:t>定</w:t>
      </w:r>
      <w:r>
        <w:rPr>
          <w:rFonts w:ascii="宋体" w:eastAsia="宋体" w:hAnsi="宋体" w:cs="宋体"/>
          <w:sz w:val="22"/>
          <w:szCs w:val="22"/>
        </w:rPr>
        <w:t>规范标准列表</w:t>
      </w:r>
      <w:r>
        <w:rPr>
          <w:rFonts w:ascii="宋体" w:eastAsia="宋体" w:hAnsi="宋体" w:cs="宋体"/>
          <w:sz w:val="22"/>
          <w:szCs w:val="22"/>
          <w:shd w:val="clear" w:color="auto" w:fill="FFFFFF"/>
        </w:rPr>
        <w:t>》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29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甲方签字/盖章：</w:t>
      </w:r>
      <w:r>
        <w:rPr>
          <w:rFonts w:ascii="宋体" w:eastAsia="宋体" w:hAnsi="宋体" w:cs="宋体"/>
          <w:sz w:val="22"/>
          <w:szCs w:val="22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乙方盖章：</w:t>
      </w:r>
    </w:p>
    <w:p>
      <w:pPr>
        <w:widowControl w:val="0"/>
        <w:spacing w:before="0" w:after="0" w:line="420" w:lineRule="atLeast"/>
        <w:ind w:firstLine="299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法定代表人/委托代理人（签字）：</w:t>
      </w:r>
      <w:r>
        <w:rPr>
          <w:rFonts w:ascii="宋体" w:eastAsia="宋体" w:hAnsi="宋体" w:cs="宋体"/>
          <w:sz w:val="22"/>
          <w:szCs w:val="22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法定代表人/委托代理人</w:t>
      </w: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签字）：</w:t>
      </w:r>
    </w:p>
    <w:p>
      <w:pPr>
        <w:widowControl w:val="0"/>
        <w:spacing w:before="0" w:after="0" w:line="420" w:lineRule="atLeast"/>
        <w:ind w:firstLine="29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电话：</w:t>
      </w:r>
      <w:r>
        <w:rPr>
          <w:rFonts w:ascii="宋体" w:eastAsia="宋体" w:hAnsi="宋体" w:cs="宋体"/>
          <w:sz w:val="22"/>
          <w:szCs w:val="22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电话：</w:t>
      </w:r>
    </w:p>
    <w:p>
      <w:pPr>
        <w:widowControl w:val="0"/>
        <w:spacing w:before="0" w:after="0" w:line="420" w:lineRule="atLeast"/>
        <w:ind w:firstLine="29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地址：</w:t>
      </w:r>
      <w:r>
        <w:rPr>
          <w:rFonts w:ascii="宋体" w:eastAsia="宋体" w:hAnsi="宋体" w:cs="宋体"/>
          <w:sz w:val="22"/>
          <w:szCs w:val="22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>地址：</w:t>
      </w:r>
    </w:p>
    <w:p>
      <w:pPr>
        <w:widowControl w:val="0"/>
        <w:spacing w:before="0" w:after="0" w:line="420" w:lineRule="atLeast"/>
        <w:ind w:firstLine="29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日期：</w:t>
      </w:r>
      <w:r>
        <w:rPr>
          <w:rFonts w:ascii="宋体" w:eastAsia="宋体" w:hAnsi="宋体" w:cs="宋体"/>
          <w:sz w:val="22"/>
          <w:szCs w:val="22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日期：</w:t>
      </w:r>
    </w:p>
    <w:p>
      <w:pPr>
        <w:pStyle w:val="Heading1"/>
        <w:keepNext w:val="0"/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pStyle w:val="Heading1"/>
        <w:keepNext w:val="0"/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宋体" w:eastAsia="宋体" w:hAnsi="宋体" w:cs="宋体"/>
          <w:b w:val="0"/>
          <w:bCs w:val="0"/>
          <w:spacing w:val="20"/>
          <w:kern w:val="36"/>
          <w:sz w:val="24"/>
          <w:szCs w:val="24"/>
        </w:rPr>
        <w:t>附件</w:t>
      </w:r>
      <w:r>
        <w:rPr>
          <w:rFonts w:ascii="宋体" w:eastAsia="宋体" w:hAnsi="宋体" w:cs="宋体"/>
          <w:b w:val="0"/>
          <w:bCs w:val="0"/>
          <w:spacing w:val="20"/>
          <w:kern w:val="36"/>
          <w:sz w:val="24"/>
          <w:szCs w:val="24"/>
        </w:rPr>
        <w:t>1</w:t>
      </w:r>
    </w:p>
    <w:p>
      <w:pPr>
        <w:pStyle w:val="Heading1"/>
        <w:keepNext w:val="0"/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宋体" w:eastAsia="宋体" w:hAnsi="宋体" w:cs="宋体"/>
          <w:b w:val="0"/>
          <w:bCs w:val="0"/>
          <w:spacing w:val="20"/>
          <w:kern w:val="36"/>
          <w:sz w:val="40"/>
          <w:szCs w:val="40"/>
        </w:rPr>
        <w:t>房屋安全鉴定具体范围和内容</w:t>
      </w:r>
    </w:p>
    <w:p>
      <w:pPr>
        <w:widowControl w:val="0"/>
        <w:spacing w:before="0" w:after="0" w:line="42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10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0"/>
          <w:jc w:val="center"/>
        </w:trPr>
        <w:tc>
          <w:tcPr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2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pStyle w:val="Heading1"/>
        <w:keepNext w:val="0"/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宋体" w:eastAsia="宋体" w:hAnsi="宋体" w:cs="宋体"/>
          <w:b w:val="0"/>
          <w:bCs w:val="0"/>
          <w:spacing w:val="20"/>
          <w:kern w:val="36"/>
          <w:sz w:val="24"/>
          <w:szCs w:val="24"/>
        </w:rPr>
        <w:t>附件</w:t>
      </w:r>
      <w:r>
        <w:rPr>
          <w:rFonts w:ascii="宋体" w:eastAsia="宋体" w:hAnsi="宋体" w:cs="宋体"/>
          <w:b w:val="0"/>
          <w:bCs w:val="0"/>
          <w:spacing w:val="20"/>
          <w:kern w:val="36"/>
          <w:sz w:val="24"/>
          <w:szCs w:val="24"/>
        </w:rPr>
        <w:t>2</w:t>
      </w:r>
    </w:p>
    <w:p>
      <w:pPr>
        <w:pStyle w:val="Heading1"/>
        <w:keepNext w:val="0"/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宋体" w:eastAsia="宋体" w:hAnsi="宋体" w:cs="宋体"/>
          <w:b w:val="0"/>
          <w:bCs w:val="0"/>
          <w:spacing w:val="20"/>
          <w:kern w:val="36"/>
          <w:sz w:val="40"/>
          <w:szCs w:val="40"/>
        </w:rPr>
        <w:t>房屋安全鉴定规范标准列表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检测鉴定所依据标准应根据实际情况选用，包括但不局限于以下标准：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一、现场检测依据的规范、标准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《建筑结构检测技术标准》（GB/T 50344-2019）；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《砌体工程现场检测技术标准》（GB/T 50315-2011）；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《混凝土结构现场检测技术标准》（GB/T 50784-201</w:t>
      </w:r>
      <w:r>
        <w:rPr>
          <w:rFonts w:ascii="宋体" w:eastAsia="宋体" w:hAnsi="宋体" w:cs="宋体"/>
          <w:sz w:val="22"/>
          <w:szCs w:val="22"/>
        </w:rPr>
        <w:t>3</w:t>
      </w:r>
      <w:r>
        <w:rPr>
          <w:rFonts w:ascii="宋体" w:eastAsia="宋体" w:hAnsi="宋体" w:cs="宋体"/>
          <w:sz w:val="22"/>
          <w:szCs w:val="22"/>
        </w:rPr>
        <w:t>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《钢结构现场检测技术标准》（GB/T 50621-2010）；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《贯入法检测砌筑砂浆抗压强度技术规程》（JGJ/T 136-2017）；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《回弹法检测混凝土抗压强度技术规程》（JGJ/T 23-2011）；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《混凝土中钢筋检测技术规程》（JGJ/T 152-2019）；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《超声法检测混凝土缺陷技术规程》（CECS 21:2000）；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《房屋裂缝检测与处理技术规程》（CECS 293:2011）；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《混凝土结构工程施工质量验收规范》（GB 50204-2015）；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《建筑变形测量规范》（JGJ 8-2016）。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二、结构验算依据的规范、标准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《建筑结构可靠性设计统一标准》（GB 50068-2018）；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《建筑结构荷载规范》（GB 50009-</w:t>
      </w:r>
      <w:r>
        <w:rPr>
          <w:rFonts w:ascii="宋体" w:eastAsia="宋体" w:hAnsi="宋体" w:cs="宋体"/>
          <w:sz w:val="22"/>
          <w:szCs w:val="22"/>
        </w:rPr>
        <w:t>2012）；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《工程结构通用规范》（GB 55001-2021）；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《建筑地基基础设计规范》（GB 50007-2011）；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《混凝土结构设计规范》（GB 50010-2010）（2015年版）；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《砌体结构设计规范》（GB 50003-2011）；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《钢结构设计标准》（GB 50017-2017）；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《砌体结构通用规范》（GB 55007-2021）；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《混凝土结构通用规范》（GB 55008-2021）；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《钢结构通用规范》（GB 55006-2021）；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《建筑抗震设计规范》（GB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50011-201</w:t>
      </w:r>
      <w:r>
        <w:rPr>
          <w:rFonts w:ascii="宋体" w:eastAsia="宋体" w:hAnsi="宋体" w:cs="宋体"/>
          <w:sz w:val="22"/>
          <w:szCs w:val="22"/>
        </w:rPr>
        <w:t>0）（2016年版）；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《建筑工程抗震设防分类标准》（GB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50223-2008）；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《建筑与市政工程抗震通用规范》（GB 55002-2021）。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三、结构鉴定依据的规范、标准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《民用建筑可靠性鉴定标准》（GB 50292-2015）；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《工业建筑可靠性鉴定标准》（GB 50144-2019）；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《既有建筑鉴定与加固通用规范》（GB 55021-2021）；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《危险房屋鉴定标准》（JGJ 125-2016）；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《农村住房危险性鉴定标准》（JGJ 363-2014）；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《镇（乡）村建筑抗震技术规程》（JGJ</w:t>
      </w:r>
      <w:r>
        <w:rPr>
          <w:rFonts w:ascii="宋体" w:eastAsia="宋体" w:hAnsi="宋体" w:cs="宋体"/>
          <w:sz w:val="22"/>
          <w:szCs w:val="22"/>
        </w:rPr>
        <w:t xml:space="preserve"> 161-2008）。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 w:rsidR="00A77B3E"/>
    <w:sectPr>
      <w:footerReference w:type="default" r:id="rId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jc w:val="right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宋体" w:eastAsia="宋体" w:hAnsi="宋体" w:cs="宋体"/>
        <w:sz w:val="28"/>
        <w:szCs w:val="28"/>
      </w:rPr>
      <w:instrText>PAGE \* MERGEFORMAT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>
      <w:rPr>
        <w:rFonts w:ascii="宋体" w:eastAsia="宋体" w:hAnsi="宋体" w:cs="宋体"/>
        <w:sz w:val="28"/>
        <w:szCs w:val="28"/>
      </w:rPr>
      <w:t>1</w:t>
    </w:r>
    <w:r>
      <w:rPr>
        <w:rFonts w:ascii="Calibri" w:eastAsia="Calibri" w:hAnsi="Calibri" w:cs="Calibri"/>
        <w:sz w:val="28"/>
        <w:szCs w:val="28"/>
      </w:rPr>
      <w:fldChar w:fldCharType="end"/>
    </w:r>
  </w:p>
  <w:p>
    <w:pPr>
      <w:widowControl w:val="0"/>
      <w:spacing w:before="0" w:after="0"/>
      <w:ind w:right="36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1114</dc:title>
  <cp:revision>1</cp:revision>
</cp:coreProperties>
</file>