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GF—2000—0306</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7"/>
          <w:szCs w:val="17"/>
        </w:rPr>
      </w:pPr>
    </w:p>
    <w:p>
      <w:pPr>
        <w:widowControl w:val="0"/>
        <w:spacing w:before="0" w:after="0" w:line="577" w:lineRule="atLeast"/>
        <w:ind w:left="3852"/>
        <w:rPr>
          <w:rFonts w:ascii="Times New Roman" w:eastAsia="Times New Roman" w:hAnsi="Times New Roman" w:cs="Times New Roman"/>
        </w:rPr>
      </w:pPr>
      <w:r>
        <w:rPr>
          <w:rFonts w:ascii="宋体" w:eastAsia="宋体" w:hAnsi="宋体" w:cs="宋体"/>
          <w:color w:val="231F20"/>
          <w:sz w:val="40"/>
          <w:szCs w:val="40"/>
        </w:rPr>
        <w:t>测绘合同</w:t>
      </w:r>
    </w:p>
    <w:p>
      <w:pPr>
        <w:widowControl w:val="0"/>
        <w:spacing w:before="152" w:after="0"/>
        <w:ind w:left="3812"/>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6" w:after="0"/>
        <w:rPr>
          <w:rFonts w:ascii="Times New Roman" w:eastAsia="Times New Roman" w:hAnsi="Times New Roman" w:cs="Times New Roman"/>
          <w:sz w:val="27"/>
          <w:szCs w:val="27"/>
        </w:rPr>
      </w:pPr>
    </w:p>
    <w:p>
      <w:pPr>
        <w:widowControl w:val="0"/>
        <w:tabs>
          <w:tab w:val="left" w:pos="6613"/>
        </w:tabs>
        <w:spacing w:before="1" w:after="0" w:line="545" w:lineRule="auto"/>
        <w:ind w:left="2258" w:right="2690"/>
        <w:rPr>
          <w:rFonts w:ascii="方正楷体_GBK" w:eastAsia="方正楷体_GBK" w:hAnsi="方正楷体_GBK" w:cs="方正楷体_GBK"/>
          <w:sz w:val="20"/>
          <w:szCs w:val="20"/>
          <w:u w:val="single"/>
        </w:rPr>
      </w:pPr>
      <w:r>
        <w:rPr>
          <w:rFonts w:ascii="宋体" w:eastAsia="宋体" w:hAnsi="宋体" w:cs="宋体"/>
          <w:color w:val="231F20"/>
          <w:sz w:val="26"/>
          <w:szCs w:val="26"/>
        </w:rPr>
        <w:t>工程名称</w:t>
      </w:r>
      <w:r>
        <w:rPr>
          <w:rFonts w:ascii="宋体" w:eastAsia="宋体" w:hAnsi="宋体" w:cs="宋体"/>
          <w:color w:val="231F20"/>
          <w:sz w:val="26"/>
          <w:szCs w:val="26"/>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6"/>
          <w:szCs w:val="26"/>
          <w:u w:val="single" w:color="231F20"/>
        </w:rPr>
        <w:t xml:space="preserve"> </w:t>
      </w:r>
      <w:r>
        <w:rPr>
          <w:rFonts w:ascii="宋体" w:eastAsia="宋体" w:hAnsi="宋体" w:cs="宋体"/>
          <w:color w:val="231F20"/>
          <w:sz w:val="26"/>
          <w:szCs w:val="26"/>
        </w:rPr>
        <w:t>合同编号</w:t>
      </w:r>
      <w:r>
        <w:rPr>
          <w:rFonts w:ascii="宋体" w:eastAsia="宋体" w:hAnsi="宋体" w:cs="宋体"/>
          <w:color w:val="231F20"/>
          <w:sz w:val="26"/>
          <w:szCs w:val="26"/>
          <w:u w:val="single" w:color="231F20"/>
        </w:rPr>
        <w:t>：</w:t>
      </w:r>
      <w:r>
        <w:rPr>
          <w:rFonts w:ascii="宋体" w:eastAsia="宋体" w:hAnsi="宋体" w:cs="宋体"/>
          <w:sz w:val="20"/>
          <w:szCs w:val="20"/>
          <w:u w:val="single"/>
        </w:rPr>
        <w:t>      </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2" w:after="0"/>
        <w:rPr>
          <w:rFonts w:ascii="Times New Roman" w:eastAsia="Times New Roman" w:hAnsi="Times New Roman" w:cs="Times New Roman"/>
          <w:sz w:val="13"/>
          <w:szCs w:val="13"/>
        </w:rPr>
      </w:pPr>
    </w:p>
    <w:p>
      <w:pPr>
        <w:widowControl w:val="0"/>
        <w:tabs>
          <w:tab w:val="left" w:pos="519"/>
          <w:tab w:val="left" w:pos="1039"/>
          <w:tab w:val="left" w:pos="1559"/>
          <w:tab w:val="left" w:pos="2079"/>
        </w:tabs>
        <w:spacing w:before="13" w:after="0" w:line="295" w:lineRule="atLeast"/>
        <w:ind w:right="406"/>
        <w:jc w:val="center"/>
        <w:rPr>
          <w:rFonts w:ascii="Times New Roman" w:eastAsia="Times New Roman" w:hAnsi="Times New Roman" w:cs="Times New Roman"/>
          <w:sz w:val="24"/>
          <w:szCs w:val="24"/>
        </w:rPr>
      </w:pPr>
      <w:r>
        <w:rPr>
          <w:rFonts w:ascii="宋体" w:eastAsia="宋体" w:hAnsi="宋体" w:cs="宋体"/>
          <w:color w:val="231F20"/>
          <w:sz w:val="26"/>
          <w:szCs w:val="26"/>
        </w:rPr>
        <w:t>国</w:t>
      </w:r>
      <w:r>
        <w:rPr>
          <w:rFonts w:ascii="宋体" w:eastAsia="宋体" w:hAnsi="宋体" w:cs="宋体"/>
          <w:color w:val="231F20"/>
          <w:sz w:val="24"/>
          <w:szCs w:val="24"/>
        </w:rPr>
        <w:tab/>
      </w:r>
      <w:r>
        <w:rPr>
          <w:rFonts w:ascii="宋体" w:eastAsia="宋体" w:hAnsi="宋体" w:cs="宋体"/>
          <w:color w:val="231F20"/>
          <w:sz w:val="26"/>
          <w:szCs w:val="26"/>
        </w:rPr>
        <w:t>家</w:t>
      </w:r>
      <w:r>
        <w:rPr>
          <w:rFonts w:ascii="宋体" w:eastAsia="宋体" w:hAnsi="宋体" w:cs="宋体"/>
          <w:color w:val="231F20"/>
          <w:sz w:val="24"/>
          <w:szCs w:val="24"/>
        </w:rPr>
        <w:tab/>
      </w:r>
      <w:r>
        <w:rPr>
          <w:rFonts w:ascii="宋体" w:eastAsia="宋体" w:hAnsi="宋体" w:cs="宋体"/>
          <w:color w:val="231F20"/>
          <w:sz w:val="26"/>
          <w:szCs w:val="26"/>
        </w:rPr>
        <w:t>测</w:t>
      </w:r>
      <w:r>
        <w:rPr>
          <w:rFonts w:ascii="宋体" w:eastAsia="宋体" w:hAnsi="宋体" w:cs="宋体"/>
          <w:color w:val="231F20"/>
          <w:sz w:val="24"/>
          <w:szCs w:val="24"/>
        </w:rPr>
        <w:tab/>
      </w:r>
      <w:r>
        <w:rPr>
          <w:rFonts w:ascii="宋体" w:eastAsia="宋体" w:hAnsi="宋体" w:cs="宋体"/>
          <w:color w:val="231F20"/>
          <w:sz w:val="26"/>
          <w:szCs w:val="26"/>
        </w:rPr>
        <w:t>绘</w:t>
      </w:r>
      <w:r>
        <w:rPr>
          <w:rFonts w:ascii="宋体" w:eastAsia="宋体" w:hAnsi="宋体" w:cs="宋体"/>
          <w:color w:val="231F20"/>
          <w:sz w:val="24"/>
          <w:szCs w:val="24"/>
        </w:rPr>
        <w:tab/>
      </w:r>
      <w:r>
        <w:rPr>
          <w:rFonts w:ascii="宋体" w:eastAsia="宋体" w:hAnsi="宋体" w:cs="宋体"/>
          <w:color w:val="231F20"/>
          <w:sz w:val="26"/>
          <w:szCs w:val="26"/>
        </w:rPr>
        <w:t>局</w:t>
      </w:r>
    </w:p>
    <w:p>
      <w:pPr>
        <w:widowControl w:val="0"/>
        <w:spacing w:before="0" w:after="0" w:line="210" w:lineRule="atLeast"/>
        <w:ind w:left="5878"/>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85" w:lineRule="atLeast"/>
        <w:ind w:right="406"/>
        <w:jc w:val="center"/>
        <w:rPr>
          <w:rFonts w:ascii="Times New Roman" w:eastAsia="Times New Roman" w:hAnsi="Times New Roman" w:cs="Times New Roman"/>
        </w:rPr>
      </w:pPr>
      <w:r>
        <w:rPr>
          <w:rFonts w:ascii="宋体" w:eastAsia="宋体" w:hAnsi="宋体" w:cs="宋体"/>
          <w:color w:val="231F20"/>
          <w:sz w:val="26"/>
          <w:szCs w:val="26"/>
        </w:rPr>
        <w:t>国家工商行政管理局</w:t>
      </w:r>
    </w:p>
    <w:p>
      <w:pPr>
        <w:widowControl w:val="0"/>
        <w:spacing w:before="50" w:after="0"/>
        <w:ind w:right="246"/>
        <w:jc w:val="center"/>
        <w:rPr>
          <w:rFonts w:ascii="Times New Roman" w:eastAsia="Times New Roman" w:hAnsi="Times New Roman" w:cs="Times New Roman"/>
          <w:sz w:val="26"/>
          <w:szCs w:val="26"/>
        </w:rPr>
      </w:pPr>
      <w:r>
        <w:rPr>
          <w:rFonts w:ascii="宋体" w:eastAsia="宋体" w:hAnsi="宋体" w:cs="宋体"/>
          <w:color w:val="231F20"/>
          <w:sz w:val="26"/>
          <w:szCs w:val="26"/>
        </w:rPr>
        <w:t>二○○○年三月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10" w:after="0"/>
        <w:rPr>
          <w:rFonts w:ascii="Times New Roman" w:eastAsia="Times New Roman" w:hAnsi="Times New Roman" w:cs="Times New Roman"/>
          <w:sz w:val="29"/>
          <w:szCs w:val="29"/>
        </w:rPr>
      </w:pPr>
    </w:p>
    <w:p>
      <w:pPr>
        <w:widowControl w:val="0"/>
        <w:tabs>
          <w:tab w:val="left" w:pos="4625"/>
          <w:tab w:val="left" w:pos="5117"/>
          <w:tab w:val="left" w:pos="8582"/>
        </w:tabs>
        <w:spacing w:before="22" w:after="0" w:line="305" w:lineRule="auto"/>
        <w:ind w:left="557" w:right="110"/>
        <w:rPr>
          <w:rFonts w:ascii="方正书宋_GBK" w:eastAsia="方正书宋_GBK" w:hAnsi="方正书宋_GBK" w:cs="方正书宋_GBK"/>
          <w:sz w:val="20"/>
          <w:szCs w:val="20"/>
          <w:u w:val="single"/>
        </w:rPr>
      </w:pPr>
      <w:r>
        <w:rPr>
          <w:rFonts w:ascii="宋体" w:eastAsia="宋体" w:hAnsi="宋体" w:cs="宋体"/>
          <w:color w:val="231F20"/>
          <w:sz w:val="22"/>
          <w:szCs w:val="22"/>
        </w:rPr>
        <w:t>定作人（甲方</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承揽人（乙方</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签订地点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承揽人测绘资质等</w:t>
      </w:r>
      <w:r>
        <w:rPr>
          <w:rFonts w:ascii="宋体" w:eastAsia="宋体" w:hAnsi="宋体" w:cs="宋体"/>
          <w:color w:val="231F20"/>
          <w:spacing w:val="52"/>
          <w:sz w:val="22"/>
          <w:szCs w:val="22"/>
        </w:rPr>
        <w:t>级</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签订时间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5" w:after="0"/>
        <w:rPr>
          <w:rFonts w:ascii="Times New Roman" w:eastAsia="Times New Roman" w:hAnsi="Times New Roman" w:cs="Times New Roman"/>
          <w:sz w:val="29"/>
          <w:szCs w:val="29"/>
        </w:rPr>
      </w:pPr>
    </w:p>
    <w:p>
      <w:pPr>
        <w:widowControl w:val="0"/>
        <w:spacing w:before="0"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pacing w:val="-15"/>
          <w:sz w:val="22"/>
          <w:szCs w:val="22"/>
        </w:rPr>
        <w:t>根据《中华人民共和国合同法》、《中华人民共和国测绘法》和有关法律法规，经双方协商一致签订本合同。</w:t>
      </w:r>
    </w:p>
    <w:p>
      <w:pPr>
        <w:widowControl w:val="0"/>
        <w:tabs>
          <w:tab w:val="left" w:pos="1437"/>
          <w:tab w:val="left" w:pos="9188"/>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测绘范围（包括测区地点、面积、测区地理位置等</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899795</wp:posOffset>
            </wp:positionH>
            <wp:positionV relativeFrom="paragraph">
              <wp:posOffset>262255</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page">
              <wp:posOffset>899795</wp:posOffset>
            </wp:positionH>
            <wp:positionV relativeFrom="paragraph">
              <wp:posOffset>528955</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0288" behindDoc="0" locked="0" layoutInCell="1" allowOverlap="1">
            <wp:simplePos x="0" y="0"/>
            <wp:positionH relativeFrom="page">
              <wp:posOffset>899795</wp:posOffset>
            </wp:positionH>
            <wp:positionV relativeFrom="paragraph">
              <wp:posOffset>795655</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spacing w:before="0" w:after="0"/>
        <w:rPr>
          <w:rFonts w:ascii="Times New Roman" w:eastAsia="Times New Roman" w:hAnsi="Times New Roman" w:cs="Times New Roman"/>
          <w:sz w:val="23"/>
          <w:szCs w:val="23"/>
        </w:rPr>
      </w:pPr>
    </w:p>
    <w:p>
      <w:pPr>
        <w:widowControl w:val="0"/>
        <w:tabs>
          <w:tab w:val="left" w:pos="1437"/>
          <w:tab w:val="left" w:pos="9188"/>
        </w:tabs>
        <w:spacing w:before="57"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测绘内容（包括测绘项目和工作量等</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page">
              <wp:posOffset>899795</wp:posOffset>
            </wp:positionH>
            <wp:positionV relativeFrom="paragraph">
              <wp:posOffset>262890</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page">
              <wp:posOffset>899795</wp:posOffset>
            </wp:positionH>
            <wp:positionV relativeFrom="paragraph">
              <wp:posOffset>529590</wp:posOffset>
            </wp:positionV>
            <wp:extent cx="577215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3360" behindDoc="0" locked="0" layoutInCell="1" allowOverlap="1">
            <wp:simplePos x="0" y="0"/>
            <wp:positionH relativeFrom="page">
              <wp:posOffset>899795</wp:posOffset>
            </wp:positionH>
            <wp:positionV relativeFrom="paragraph">
              <wp:posOffset>796290</wp:posOffset>
            </wp:positionV>
            <wp:extent cx="5772150" cy="9525"/>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spacing w:before="0" w:after="0"/>
        <w:rPr>
          <w:rFonts w:ascii="Times New Roman" w:eastAsia="Times New Roman" w:hAnsi="Times New Roman" w:cs="Times New Roman"/>
          <w:sz w:val="23"/>
          <w:szCs w:val="23"/>
        </w:rPr>
      </w:pPr>
    </w:p>
    <w:p>
      <w:pPr>
        <w:widowControl w:val="0"/>
        <w:tabs>
          <w:tab w:val="left" w:pos="1437"/>
        </w:tabs>
        <w:spacing w:before="57"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执行技术标准：</w:t>
      </w:r>
    </w:p>
    <w:p>
      <w:pPr>
        <w:widowControl w:val="0"/>
        <w:spacing w:before="14"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222"/>
        <w:gridCol w:w="5109"/>
        <w:gridCol w:w="1140"/>
        <w:gridCol w:w="1139"/>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3" w:after="0"/>
              <w:ind w:left="383" w:right="37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3" w:after="0"/>
              <w:ind w:left="1896" w:right="188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标准名称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3" w:after="0"/>
              <w:ind w:left="47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标准代号</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3" w:after="0"/>
              <w:ind w:left="47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标准级别</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tabs>
          <w:tab w:val="left" w:pos="9188"/>
        </w:tabs>
        <w:spacing w:before="9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其他技术要求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4384" behindDoc="0" locked="0" layoutInCell="1" allowOverlap="1">
            <wp:simplePos x="0" y="0"/>
            <wp:positionH relativeFrom="page">
              <wp:posOffset>899795</wp:posOffset>
            </wp:positionH>
            <wp:positionV relativeFrom="paragraph">
              <wp:posOffset>262890</wp:posOffset>
            </wp:positionV>
            <wp:extent cx="5772150" cy="9525"/>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5408" behindDoc="0" locked="0" layoutInCell="1" allowOverlap="1">
            <wp:simplePos x="0" y="0"/>
            <wp:positionH relativeFrom="page">
              <wp:posOffset>899795</wp:posOffset>
            </wp:positionH>
            <wp:positionV relativeFrom="paragraph">
              <wp:posOffset>529590</wp:posOffset>
            </wp:positionV>
            <wp:extent cx="5772150" cy="95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tabs>
          <w:tab w:val="left" w:pos="1437"/>
        </w:tabs>
        <w:spacing w:before="57"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测绘工程费：</w:t>
      </w:r>
    </w:p>
    <w:p>
      <w:pPr>
        <w:widowControl w:val="0"/>
        <w:numPr>
          <w:ilvl w:val="0"/>
          <w:numId w:val="1"/>
        </w:numPr>
        <w:spacing w:before="89"/>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8"/>
          <w:sz w:val="22"/>
          <w:szCs w:val="22"/>
        </w:rPr>
        <w:t>取费依据：国家颁布的测绘产品价格标准。</w:t>
      </w:r>
    </w:p>
    <w:p>
      <w:pPr>
        <w:widowControl w:val="0"/>
        <w:numPr>
          <w:ilvl w:val="0"/>
          <w:numId w:val="1"/>
        </w:numPr>
        <w:spacing w:before="89" w:after="0"/>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取费项目及预算工程总价款：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16"/>
          <w:szCs w:val="16"/>
        </w:rPr>
      </w:pPr>
    </w:p>
    <w:tbl>
      <w:tblPr>
        <w:tblW w:w="5000" w:type="pct"/>
        <w:tblCellMar>
          <w:top w:w="0" w:type="dxa"/>
          <w:left w:w="0" w:type="dxa"/>
          <w:bottom w:w="0" w:type="dxa"/>
          <w:right w:w="0" w:type="dxa"/>
        </w:tblCellMar>
      </w:tblPr>
      <w:tblGrid>
        <w:gridCol w:w="966"/>
        <w:gridCol w:w="1599"/>
        <w:gridCol w:w="1281"/>
        <w:gridCol w:w="1914"/>
        <w:gridCol w:w="1914"/>
        <w:gridCol w:w="966"/>
      </w:tblGrid>
      <w:tr>
        <w:tblPrEx>
          <w:tblW w:w="5000" w:type="pct"/>
          <w:tblCellMar>
            <w:top w:w="0" w:type="dxa"/>
            <w:left w:w="0" w:type="dxa"/>
            <w:bottom w:w="0" w:type="dxa"/>
            <w:right w:w="0" w:type="dxa"/>
          </w:tblCellMar>
        </w:tblPrEx>
        <w:trPr>
          <w:trHeight w:val="280"/>
        </w:trPr>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4" w:lineRule="atLeast"/>
              <w:ind w:left="31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序号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4" w:lineRule="atLeast"/>
              <w:ind w:left="4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项目名称</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4" w:lineRule="atLeast"/>
              <w:ind w:left="398"/>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工作量</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4" w:lineRule="atLeast"/>
              <w:ind w:left="561"/>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单价（元）</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64" w:lineRule="atLeast"/>
              <w:ind w:left="561"/>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合计（元）</w:t>
            </w: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hideMark/>
          </w:tcPr>
          <w:p>
            <w:pPr>
              <w:widowControl w:val="0"/>
              <w:spacing w:before="0" w:after="0" w:line="264" w:lineRule="atLeast"/>
              <w:ind w:left="31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5"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20"/>
        </w:trPr>
        <w:tc>
          <w:tcPr>
            <w:gridSpan w:val="6"/>
            <w:tcBorders>
              <w:top w:val="single" w:sz="6" w:space="0" w:color="231F20"/>
              <w:left w:val="single" w:sz="6" w:space="0" w:color="231F20"/>
              <w:bottom w:val="single" w:sz="6" w:space="0" w:color="231F20"/>
              <w:right w:val="single" w:sz="6" w:space="0" w:color="000000"/>
            </w:tcBorders>
            <w:noWrap w:val="0"/>
            <w:tcMar>
              <w:top w:w="8" w:type="dxa"/>
              <w:left w:w="8" w:type="dxa"/>
              <w:bottom w:w="8" w:type="dxa"/>
              <w:right w:w="8" w:type="dxa"/>
            </w:tcMar>
            <w:vAlign w:val="top"/>
            <w:hideMark/>
          </w:tcPr>
          <w:p>
            <w:pPr>
              <w:widowControl w:val="0"/>
              <w:spacing w:before="63" w:after="0"/>
              <w:ind w:left="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预算工程总价款：</w:t>
            </w:r>
          </w:p>
        </w:tc>
      </w:tr>
    </w:tbl>
    <w:p>
      <w:pPr>
        <w:widowControl w:val="0"/>
        <w:numPr>
          <w:ilvl w:val="0"/>
          <w:numId w:val="2"/>
        </w:numPr>
        <w:spacing w:before="91" w:after="0"/>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工程完工后，根据实际测绘工作量核计实际工程价款总额。</w:t>
      </w:r>
    </w:p>
    <w:p>
      <w:pPr>
        <w:widowControl w:val="0"/>
        <w:tabs>
          <w:tab w:val="left" w:pos="9188"/>
        </w:tabs>
        <w:spacing w:before="8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4.</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甲方的义务</w:t>
      </w:r>
    </w:p>
    <w:p>
      <w:pPr>
        <w:widowControl w:val="0"/>
        <w:numPr>
          <w:ilvl w:val="0"/>
          <w:numId w:val="3"/>
        </w:numPr>
        <w:tabs>
          <w:tab w:val="left" w:pos="867"/>
          <w:tab w:val="left" w:pos="3195"/>
        </w:tabs>
        <w:spacing w:before="89"/>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自合同签订之日起</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日内向乙方提交有关资料。</w:t>
      </w:r>
    </w:p>
    <w:p>
      <w:pPr>
        <w:widowControl w:val="0"/>
        <w:numPr>
          <w:ilvl w:val="0"/>
          <w:numId w:val="3"/>
        </w:numPr>
        <w:tabs>
          <w:tab w:val="left" w:pos="867"/>
          <w:tab w:val="left" w:pos="4979"/>
        </w:tabs>
        <w:spacing w:before="89" w:line="305" w:lineRule="auto"/>
        <w:ind w:left="117" w:right="214"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自接到乙方编制的技术设计书之日起</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日内完成技术设计书的审定工作，并提出书 面审定意见。</w:t>
      </w:r>
    </w:p>
    <w:p>
      <w:pPr>
        <w:widowControl w:val="0"/>
        <w:numPr>
          <w:ilvl w:val="0"/>
          <w:numId w:val="3"/>
        </w:numPr>
        <w:tabs>
          <w:tab w:val="left" w:pos="867"/>
        </w:tabs>
        <w:spacing w:before="21" w:line="305" w:lineRule="auto"/>
        <w:ind w:left="1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应当保证乙方的测绘队伍顺利进入现场工作，并对乙方进场人员的工作、生活提供必要的条件。</w:t>
      </w:r>
    </w:p>
    <w:p>
      <w:pPr>
        <w:widowControl w:val="0"/>
        <w:numPr>
          <w:ilvl w:val="0"/>
          <w:numId w:val="3"/>
        </w:numPr>
        <w:tabs>
          <w:tab w:val="left" w:pos="867"/>
        </w:tabs>
        <w:spacing w:before="21"/>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甲方保证工程款按时到位，以保证工程的顺利进行。</w:t>
      </w:r>
    </w:p>
    <w:p>
      <w:pPr>
        <w:widowControl w:val="0"/>
        <w:numPr>
          <w:ilvl w:val="0"/>
          <w:numId w:val="3"/>
        </w:numPr>
        <w:tabs>
          <w:tab w:val="left" w:pos="867"/>
        </w:tabs>
        <w:spacing w:before="8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允许乙方内部使用执行本合同所生产的测绘成果。</w:t>
      </w:r>
    </w:p>
    <w:p>
      <w:pPr>
        <w:widowControl w:val="0"/>
        <w:tabs>
          <w:tab w:val="left" w:pos="9188"/>
        </w:tabs>
        <w:spacing w:before="8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6.</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乙方的义务</w:t>
      </w:r>
    </w:p>
    <w:p>
      <w:pPr>
        <w:widowControl w:val="0"/>
        <w:numPr>
          <w:ilvl w:val="0"/>
          <w:numId w:val="4"/>
        </w:numPr>
        <w:tabs>
          <w:tab w:val="left" w:pos="867"/>
          <w:tab w:val="left" w:pos="4357"/>
        </w:tabs>
        <w:spacing w:before="89" w:line="305" w:lineRule="auto"/>
        <w:ind w:left="117" w:right="104"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pacing w:val="5"/>
          <w:sz w:val="22"/>
          <w:szCs w:val="22"/>
        </w:rPr>
        <w:t>自收到甲方的有关材料之日</w:t>
      </w:r>
      <w:r>
        <w:rPr>
          <w:rFonts w:ascii="宋体" w:eastAsia="宋体" w:hAnsi="宋体" w:cs="宋体"/>
          <w:color w:val="231F20"/>
          <w:sz w:val="22"/>
          <w:szCs w:val="22"/>
        </w:rPr>
        <w:t>起</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pacing w:val="5"/>
          <w:sz w:val="22"/>
          <w:szCs w:val="22"/>
        </w:rPr>
        <w:t>日</w:t>
      </w:r>
      <w:r>
        <w:rPr>
          <w:rFonts w:ascii="宋体" w:eastAsia="宋体" w:hAnsi="宋体" w:cs="宋体"/>
          <w:color w:val="231F20"/>
          <w:sz w:val="22"/>
          <w:szCs w:val="22"/>
        </w:rPr>
        <w:t>内</w:t>
      </w:r>
      <w:r>
        <w:rPr>
          <w:rFonts w:ascii="宋体" w:eastAsia="宋体" w:hAnsi="宋体" w:cs="宋体"/>
          <w:color w:val="231F20"/>
          <w:spacing w:val="5"/>
          <w:sz w:val="22"/>
          <w:szCs w:val="22"/>
        </w:rPr>
        <w:t>，根据甲方的有关资料和本合同的技术要</w:t>
      </w:r>
      <w:r>
        <w:rPr>
          <w:rFonts w:ascii="宋体" w:eastAsia="宋体" w:hAnsi="宋体" w:cs="宋体"/>
          <w:color w:val="231F20"/>
          <w:sz w:val="22"/>
          <w:szCs w:val="22"/>
        </w:rPr>
        <w:t>求，完成技术设计书的编制，并交甲方审定。</w:t>
      </w:r>
    </w:p>
    <w:p>
      <w:pPr>
        <w:widowControl w:val="0"/>
        <w:numPr>
          <w:ilvl w:val="0"/>
          <w:numId w:val="4"/>
        </w:numPr>
        <w:tabs>
          <w:tab w:val="left" w:pos="867"/>
          <w:tab w:val="left" w:pos="6677"/>
        </w:tabs>
        <w:spacing w:before="21" w:line="305" w:lineRule="auto"/>
        <w:ind w:left="117" w:right="207"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pacing w:val="6"/>
          <w:sz w:val="22"/>
          <w:szCs w:val="22"/>
        </w:rPr>
        <w:t>自收到甲方对技术设计书同意实施的审定意见之日</w:t>
      </w:r>
      <w:r>
        <w:rPr>
          <w:rFonts w:ascii="宋体" w:eastAsia="宋体" w:hAnsi="宋体" w:cs="宋体"/>
          <w:color w:val="231F20"/>
          <w:sz w:val="22"/>
          <w:szCs w:val="22"/>
        </w:rPr>
        <w:t>起</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pacing w:val="6"/>
          <w:sz w:val="22"/>
          <w:szCs w:val="22"/>
        </w:rPr>
        <w:t xml:space="preserve">日内组织测绘队伍进场作 </w:t>
      </w:r>
      <w:r>
        <w:rPr>
          <w:rFonts w:ascii="宋体" w:eastAsia="宋体" w:hAnsi="宋体" w:cs="宋体"/>
          <w:color w:val="231F20"/>
          <w:sz w:val="22"/>
          <w:szCs w:val="22"/>
        </w:rPr>
        <w:t>业。</w:t>
      </w:r>
    </w:p>
    <w:p>
      <w:pPr>
        <w:widowControl w:val="0"/>
        <w:numPr>
          <w:ilvl w:val="0"/>
          <w:numId w:val="4"/>
        </w:numPr>
        <w:spacing w:before="21"/>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乙方应当根据技术设计书要求确保测绘项目如期完成。</w:t>
      </w:r>
    </w:p>
    <w:p>
      <w:pPr>
        <w:widowControl w:val="0"/>
        <w:numPr>
          <w:ilvl w:val="0"/>
          <w:numId w:val="4"/>
        </w:numPr>
        <w:spacing w:before="89"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允许甲方内部使用乙方为执行本合同所提供的属乙方所有的测绘成果。</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5"/>
        </w:numPr>
        <w:spacing w:before="24"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未经甲方允许，乙方不得将本合同标的的全部或部分转包给第三方。</w:t>
      </w:r>
    </w:p>
    <w:p>
      <w:pPr>
        <w:widowControl w:val="0"/>
        <w:tabs>
          <w:tab w:val="left" w:pos="9188"/>
        </w:tabs>
        <w:spacing w:before="8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6.</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测绘项目完成工期</w:t>
      </w:r>
    </w:p>
    <w:p>
      <w:pPr>
        <w:widowControl w:val="0"/>
        <w:spacing w:before="14"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244"/>
        <w:gridCol w:w="4914"/>
        <w:gridCol w:w="957"/>
        <w:gridCol w:w="1495"/>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0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70" w:lineRule="atLeast"/>
              <w:ind w:left="439" w:right="43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70" w:lineRule="atLeast"/>
              <w:ind w:left="2001" w:right="199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测绘项目</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70" w:lineRule="atLeast"/>
              <w:ind w:left="393"/>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完成时间</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0" w:after="0" w:line="270" w:lineRule="atLeast"/>
              <w:ind w:left="553" w:right="546"/>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3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0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tabs>
          <w:tab w:val="left" w:pos="3197"/>
          <w:tab w:val="left" w:pos="3857"/>
          <w:tab w:val="left" w:pos="4517"/>
        </w:tabs>
        <w:spacing w:before="9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全部测绘成果应于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日前交甲方验收。</w:t>
      </w:r>
    </w:p>
    <w:p>
      <w:pPr>
        <w:widowControl w:val="0"/>
        <w:spacing w:before="83" w:after="0" w:line="305"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 xml:space="preserve">   </w:t>
      </w:r>
      <w:r>
        <w:rPr>
          <w:rFonts w:ascii="宋体" w:eastAsia="宋体" w:hAnsi="宋体" w:cs="宋体"/>
          <w:color w:val="231F20"/>
          <w:sz w:val="22"/>
          <w:szCs w:val="22"/>
        </w:rPr>
        <w:t>乙方应当于工程完工之日起</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日内书面通知甲方验收，甲方应当自接到完工通知之日起</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日内，组织有关专家，依据本合同约定使用的技术标准和技术要求，对乙方所完工的测绘工程完成验收，并出据测绘成果验收报告书。</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对乙方所提供的测绘成果的质量有争议的，由测区所在地的省级测绘产品质量监督检验站裁决。其费用由败诉方承担。</w:t>
      </w:r>
    </w:p>
    <w:p>
      <w:pPr>
        <w:widowControl w:val="0"/>
        <w:tabs>
          <w:tab w:val="left" w:pos="1437"/>
          <w:tab w:val="left" w:pos="9188"/>
        </w:tabs>
        <w:spacing w:before="15"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对乙方测绘成果的所有权、使用权和著作权归属的约定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6432" behindDoc="0" locked="0" layoutInCell="1" allowOverlap="1">
            <wp:simplePos x="0" y="0"/>
            <wp:positionH relativeFrom="page">
              <wp:posOffset>899795</wp:posOffset>
            </wp:positionH>
            <wp:positionV relativeFrom="paragraph">
              <wp:posOffset>262890</wp:posOffset>
            </wp:positionV>
            <wp:extent cx="5772150" cy="9525"/>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7456" behindDoc="0" locked="0" layoutInCell="1" allowOverlap="1">
            <wp:simplePos x="0" y="0"/>
            <wp:positionH relativeFrom="page">
              <wp:posOffset>899795</wp:posOffset>
            </wp:positionH>
            <wp:positionV relativeFrom="paragraph">
              <wp:posOffset>529590</wp:posOffset>
            </wp:positionV>
            <wp:extent cx="5772150" cy="9525"/>
            <wp:wrapTopAndBottom/>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tabs>
          <w:tab w:val="left" w:pos="1437"/>
        </w:tabs>
        <w:spacing w:before="57"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测绘工程费支付日期和方式</w:t>
      </w:r>
    </w:p>
    <w:p>
      <w:pPr>
        <w:widowControl w:val="0"/>
        <w:numPr>
          <w:ilvl w:val="0"/>
          <w:numId w:val="6"/>
        </w:numPr>
        <w:tabs>
          <w:tab w:val="left" w:pos="867"/>
          <w:tab w:val="left" w:pos="1877"/>
          <w:tab w:val="left" w:pos="7415"/>
        </w:tabs>
        <w:spacing w:before="89" w:line="305" w:lineRule="auto"/>
        <w:ind w:left="117" w:right="115"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自合同签订之日起</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日内甲方向乙方支付定金人民币</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元。并预付工程预 算总价款的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%，人民币</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p>
    <w:p>
      <w:pPr>
        <w:widowControl w:val="0"/>
        <w:numPr>
          <w:ilvl w:val="0"/>
          <w:numId w:val="6"/>
        </w:numPr>
        <w:tabs>
          <w:tab w:val="left" w:pos="867"/>
          <w:tab w:val="left" w:pos="4105"/>
          <w:tab w:val="left" w:pos="8562"/>
        </w:tabs>
        <w:spacing w:before="21" w:line="305" w:lineRule="auto"/>
        <w:ind w:left="117" w:right="115"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当乙方完成预算工程总量的</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w:t>
      </w:r>
      <w:r>
        <w:rPr>
          <w:rFonts w:ascii="宋体" w:eastAsia="宋体" w:hAnsi="宋体" w:cs="宋体"/>
          <w:color w:val="231F20"/>
          <w:spacing w:val="6"/>
          <w:sz w:val="22"/>
          <w:szCs w:val="22"/>
        </w:rPr>
        <w:t xml:space="preserve"> </w:t>
      </w:r>
      <w:r>
        <w:rPr>
          <w:rFonts w:ascii="宋体" w:eastAsia="宋体" w:hAnsi="宋体" w:cs="宋体"/>
          <w:color w:val="231F20"/>
          <w:sz w:val="22"/>
          <w:szCs w:val="22"/>
        </w:rPr>
        <w:t>时，甲方向乙方支付预算工程价款的</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%，人民币</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p>
    <w:p>
      <w:pPr>
        <w:widowControl w:val="0"/>
        <w:numPr>
          <w:ilvl w:val="0"/>
          <w:numId w:val="6"/>
        </w:numPr>
        <w:tabs>
          <w:tab w:val="left" w:pos="867"/>
          <w:tab w:val="left" w:pos="4105"/>
          <w:tab w:val="left" w:pos="8562"/>
        </w:tabs>
        <w:spacing w:before="21" w:line="305" w:lineRule="auto"/>
        <w:ind w:left="117" w:right="115"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当乙方完成预算工程总量的</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w:t>
      </w:r>
      <w:r>
        <w:rPr>
          <w:rFonts w:ascii="宋体" w:eastAsia="宋体" w:hAnsi="宋体" w:cs="宋体"/>
          <w:color w:val="231F20"/>
          <w:spacing w:val="6"/>
          <w:sz w:val="22"/>
          <w:szCs w:val="22"/>
        </w:rPr>
        <w:t xml:space="preserve"> </w:t>
      </w:r>
      <w:r>
        <w:rPr>
          <w:rFonts w:ascii="宋体" w:eastAsia="宋体" w:hAnsi="宋体" w:cs="宋体"/>
          <w:color w:val="231F20"/>
          <w:sz w:val="22"/>
          <w:szCs w:val="22"/>
        </w:rPr>
        <w:t>时，甲方向乙方支付预算工程价款的</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%，人民币</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p>
    <w:p>
      <w:pPr>
        <w:widowControl w:val="0"/>
        <w:numPr>
          <w:ilvl w:val="0"/>
          <w:numId w:val="6"/>
        </w:numPr>
        <w:tabs>
          <w:tab w:val="left" w:pos="867"/>
          <w:tab w:val="left" w:pos="3651"/>
        </w:tabs>
        <w:spacing w:before="21" w:after="0" w:line="305" w:lineRule="auto"/>
        <w:ind w:left="117" w:right="111" w:firstLine="440"/>
        <w:jc w:val="both"/>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乙方自工程完工之日起</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日内，根据实际工作量编制工程结算书，经甲、乙双方共 同审定后，做为工程价款结算依据。自测绘成果验收合格之日起</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日内，甲方应根据工程 结算结果向乙方全部结清工程价款。</w:t>
      </w:r>
    </w:p>
    <w:p>
      <w:pPr>
        <w:widowControl w:val="0"/>
        <w:tabs>
          <w:tab w:val="left" w:pos="9188"/>
        </w:tabs>
        <w:spacing w:before="21"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5.</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p>
    <w:p>
      <w:pPr>
        <w:widowControl w:val="0"/>
        <w:tabs>
          <w:tab w:val="left" w:pos="4470"/>
        </w:tabs>
        <w:spacing w:before="10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w:t>
      </w:r>
      <w:r>
        <w:rPr>
          <w:rFonts w:ascii="宋体" w:eastAsia="宋体" w:hAnsi="宋体" w:cs="宋体"/>
          <w:color w:val="231F20"/>
          <w:spacing w:val="2"/>
          <w:sz w:val="22"/>
          <w:szCs w:val="22"/>
        </w:rPr>
        <w:t>、自测绘工程费全部结清之日</w:t>
      </w:r>
      <w:r>
        <w:rPr>
          <w:rFonts w:ascii="宋体" w:eastAsia="宋体" w:hAnsi="宋体" w:cs="宋体"/>
          <w:color w:val="231F20"/>
          <w:sz w:val="22"/>
          <w:szCs w:val="22"/>
        </w:rPr>
        <w:t>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
          <w:sz w:val="22"/>
          <w:szCs w:val="22"/>
        </w:rPr>
        <w:t>日</w:t>
      </w:r>
      <w:r>
        <w:rPr>
          <w:rFonts w:ascii="宋体" w:eastAsia="宋体" w:hAnsi="宋体" w:cs="宋体"/>
          <w:color w:val="231F20"/>
          <w:sz w:val="22"/>
          <w:szCs w:val="22"/>
        </w:rPr>
        <w:t>内</w:t>
      </w:r>
      <w:r>
        <w:rPr>
          <w:rFonts w:ascii="宋体" w:eastAsia="宋体" w:hAnsi="宋体" w:cs="宋体"/>
          <w:color w:val="231F20"/>
          <w:spacing w:val="2"/>
          <w:sz w:val="22"/>
          <w:szCs w:val="22"/>
        </w:rPr>
        <w:t>，乙方根据技术设计书的要求向甲方交付全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217"/>
        <w:rPr>
          <w:rFonts w:ascii="Times New Roman" w:eastAsia="Times New Roman" w:hAnsi="Times New Roman" w:cs="Times New Roman"/>
          <w:sz w:val="22"/>
          <w:szCs w:val="22"/>
        </w:rPr>
      </w:pPr>
      <w:r>
        <w:rPr>
          <w:rFonts w:ascii="宋体" w:eastAsia="宋体" w:hAnsi="宋体" w:cs="宋体"/>
          <w:color w:val="231F20"/>
          <w:sz w:val="22"/>
          <w:szCs w:val="22"/>
        </w:rPr>
        <w:t>部测绘成果。（见下表）</w:t>
      </w:r>
    </w:p>
    <w:p>
      <w:pPr>
        <w:widowControl w:val="0"/>
        <w:spacing w:before="14"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095"/>
        <w:gridCol w:w="3955"/>
        <w:gridCol w:w="1186"/>
        <w:gridCol w:w="1187"/>
        <w:gridCol w:w="118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2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57" w:lineRule="atLeast"/>
              <w:ind w:left="392" w:right="38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57" w:lineRule="atLeast"/>
              <w:ind w:left="1641" w:right="1632"/>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成果名称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57" w:lineRule="atLeast"/>
              <w:ind w:left="436" w:right="427"/>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规格</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57" w:lineRule="atLeast"/>
              <w:ind w:left="437" w:right="427"/>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0" w:after="0" w:line="257" w:lineRule="atLeast"/>
              <w:ind w:left="437" w:right="426"/>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2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2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2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2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2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tabs>
          <w:tab w:val="left" w:pos="4417"/>
        </w:tabs>
        <w:spacing w:before="91" w:after="0" w:line="305" w:lineRule="auto"/>
        <w:ind w:left="217" w:right="213"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乙方向甲方交付约定的测绘成果</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份。甲方如需增加测绘成果份数，需另行向乙方支 付每份工本费</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元。</w:t>
      </w:r>
    </w:p>
    <w:p>
      <w:pPr>
        <w:widowControl w:val="0"/>
        <w:tabs>
          <w:tab w:val="left" w:pos="1757"/>
        </w:tabs>
        <w:spacing w:before="14"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甲方违约责任</w:t>
      </w:r>
    </w:p>
    <w:p>
      <w:pPr>
        <w:widowControl w:val="0"/>
        <w:numPr>
          <w:ilvl w:val="0"/>
          <w:numId w:val="7"/>
        </w:numPr>
        <w:tabs>
          <w:tab w:val="left" w:pos="967"/>
        </w:tabs>
        <w:spacing w:before="88" w:after="0" w:line="305" w:lineRule="auto"/>
        <w:ind w:left="217" w:right="209"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6"/>
          <w:sz w:val="22"/>
          <w:szCs w:val="22"/>
        </w:rPr>
        <w:t>合同签订</w:t>
      </w:r>
      <w:r>
        <w:rPr>
          <w:rFonts w:ascii="宋体" w:eastAsia="宋体" w:hAnsi="宋体" w:cs="宋体"/>
          <w:color w:val="231F20"/>
          <w:sz w:val="22"/>
          <w:szCs w:val="22"/>
        </w:rPr>
        <w:t>后</w:t>
      </w:r>
      <w:r>
        <w:rPr>
          <w:rFonts w:ascii="宋体" w:eastAsia="宋体" w:hAnsi="宋体" w:cs="宋体"/>
          <w:color w:val="231F20"/>
          <w:spacing w:val="6"/>
          <w:sz w:val="22"/>
          <w:szCs w:val="22"/>
        </w:rPr>
        <w:t>，乙方未进入现场工作</w:t>
      </w:r>
      <w:r>
        <w:rPr>
          <w:rFonts w:ascii="宋体" w:eastAsia="宋体" w:hAnsi="宋体" w:cs="宋体"/>
          <w:color w:val="231F20"/>
          <w:sz w:val="22"/>
          <w:szCs w:val="22"/>
        </w:rPr>
        <w:t>前</w:t>
      </w:r>
      <w:r>
        <w:rPr>
          <w:rFonts w:ascii="宋体" w:eastAsia="宋体" w:hAnsi="宋体" w:cs="宋体"/>
          <w:color w:val="231F20"/>
          <w:spacing w:val="6"/>
          <w:sz w:val="22"/>
          <w:szCs w:val="22"/>
        </w:rPr>
        <w:t>，由于甲方工程停止而终止合同</w:t>
      </w:r>
      <w:r>
        <w:rPr>
          <w:rFonts w:ascii="宋体" w:eastAsia="宋体" w:hAnsi="宋体" w:cs="宋体"/>
          <w:color w:val="231F20"/>
          <w:sz w:val="22"/>
          <w:szCs w:val="22"/>
        </w:rPr>
        <w:t>的</w:t>
      </w:r>
      <w:r>
        <w:rPr>
          <w:rFonts w:ascii="宋体" w:eastAsia="宋体" w:hAnsi="宋体" w:cs="宋体"/>
          <w:color w:val="231F20"/>
          <w:spacing w:val="6"/>
          <w:sz w:val="22"/>
          <w:szCs w:val="22"/>
        </w:rPr>
        <w:t>，甲方无权请</w:t>
      </w:r>
      <w:r>
        <w:rPr>
          <w:rFonts w:ascii="宋体" w:eastAsia="宋体" w:hAnsi="宋体" w:cs="宋体"/>
          <w:color w:val="231F20"/>
          <w:sz w:val="22"/>
          <w:szCs w:val="22"/>
        </w:rPr>
        <w:t>求返还定金。双方没有约定定金的，偿付乙方预算工程费的</w:t>
      </w:r>
      <w:r>
        <w:rPr>
          <w:rFonts w:ascii="宋体" w:eastAsia="宋体" w:hAnsi="宋体" w:cs="宋体"/>
          <w:color w:val="231F20"/>
          <w:spacing w:val="31"/>
          <w:sz w:val="22"/>
          <w:szCs w:val="22"/>
        </w:rPr>
        <w:t xml:space="preserve"> </w:t>
      </w:r>
      <w:r>
        <w:rPr>
          <w:rFonts w:ascii="宋体" w:eastAsia="宋体" w:hAnsi="宋体" w:cs="宋体"/>
          <w:color w:val="231F20"/>
          <w:sz w:val="22"/>
          <w:szCs w:val="22"/>
        </w:rPr>
        <w:t>30%，人民币</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53"/>
          <w:sz w:val="22"/>
          <w:szCs w:val="22"/>
        </w:rPr>
        <w:t>；</w:t>
      </w:r>
      <w:r>
        <w:rPr>
          <w:rFonts w:ascii="宋体" w:eastAsia="宋体" w:hAnsi="宋体" w:cs="宋体"/>
          <w:color w:val="231F20"/>
          <w:sz w:val="22"/>
          <w:szCs w:val="22"/>
        </w:rPr>
        <w:t xml:space="preserve">乙方已 </w:t>
      </w:r>
      <w:r>
        <w:rPr>
          <w:rFonts w:ascii="宋体" w:eastAsia="宋体" w:hAnsi="宋体" w:cs="宋体"/>
          <w:color w:val="231F20"/>
          <w:spacing w:val="7"/>
          <w:sz w:val="22"/>
          <w:szCs w:val="22"/>
        </w:rPr>
        <w:t>进入现场工</w:t>
      </w:r>
      <w:r>
        <w:rPr>
          <w:rFonts w:ascii="宋体" w:eastAsia="宋体" w:hAnsi="宋体" w:cs="宋体"/>
          <w:color w:val="231F20"/>
          <w:sz w:val="22"/>
          <w:szCs w:val="22"/>
        </w:rPr>
        <w:t>作</w:t>
      </w:r>
      <w:r>
        <w:rPr>
          <w:rFonts w:ascii="宋体" w:eastAsia="宋体" w:hAnsi="宋体" w:cs="宋体"/>
          <w:color w:val="231F20"/>
          <w:spacing w:val="7"/>
          <w:sz w:val="22"/>
          <w:szCs w:val="22"/>
        </w:rPr>
        <w:t>，甲方应按完成的实际工作量支付工程价</w:t>
      </w:r>
      <w:r>
        <w:rPr>
          <w:rFonts w:ascii="宋体" w:eastAsia="宋体" w:hAnsi="宋体" w:cs="宋体"/>
          <w:color w:val="231F20"/>
          <w:sz w:val="22"/>
          <w:szCs w:val="22"/>
        </w:rPr>
        <w:t>款</w:t>
      </w:r>
      <w:r>
        <w:rPr>
          <w:rFonts w:ascii="宋体" w:eastAsia="宋体" w:hAnsi="宋体" w:cs="宋体"/>
          <w:color w:val="231F20"/>
          <w:spacing w:val="7"/>
          <w:sz w:val="22"/>
          <w:szCs w:val="22"/>
        </w:rPr>
        <w:t>，并按预算工程费</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207"/>
        </w:tabs>
        <w:spacing w:before="20"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元）向乙方偿付违约金。</w:t>
      </w:r>
    </w:p>
    <w:p>
      <w:pPr>
        <w:widowControl w:val="0"/>
        <w:numPr>
          <w:ilvl w:val="0"/>
          <w:numId w:val="8"/>
        </w:numPr>
        <w:tabs>
          <w:tab w:val="left" w:pos="967"/>
        </w:tabs>
        <w:spacing w:before="89" w:line="305" w:lineRule="auto"/>
        <w:ind w:left="217" w:right="10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乙方进场后，甲方未给乙方提供必要的工作、生活条件而造成停窝工时，甲方应支付给乙方停窝工费，停窝工费按合同约定的平均工日产</w:t>
      </w:r>
      <w:r>
        <w:rPr>
          <w:rFonts w:ascii="宋体" w:eastAsia="宋体" w:hAnsi="宋体" w:cs="宋体"/>
          <w:color w:val="231F20"/>
          <w:spacing w:val="-5"/>
          <w:sz w:val="22"/>
          <w:szCs w:val="22"/>
        </w:rPr>
        <w:t>值</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元 / 日</w:t>
      </w:r>
      <w:r>
        <w:rPr>
          <w:rFonts w:ascii="宋体" w:eastAsia="宋体" w:hAnsi="宋体" w:cs="宋体"/>
          <w:color w:val="231F20"/>
          <w:spacing w:val="-5"/>
          <w:sz w:val="22"/>
          <w:szCs w:val="22"/>
        </w:rPr>
        <w:t>）</w:t>
      </w:r>
      <w:r>
        <w:rPr>
          <w:rFonts w:ascii="宋体" w:eastAsia="宋体" w:hAnsi="宋体" w:cs="宋体"/>
          <w:color w:val="231F20"/>
          <w:sz w:val="22"/>
          <w:szCs w:val="22"/>
        </w:rPr>
        <w:t>计算，同时工期顺延。</w:t>
      </w:r>
    </w:p>
    <w:p>
      <w:pPr>
        <w:widowControl w:val="0"/>
        <w:numPr>
          <w:ilvl w:val="0"/>
          <w:numId w:val="8"/>
        </w:numPr>
        <w:tabs>
          <w:tab w:val="left" w:pos="967"/>
        </w:tabs>
        <w:spacing w:before="21" w:line="305" w:lineRule="auto"/>
        <w:ind w:left="2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甲方未按要求支付乙方工程费，应按顺延天数和当时银行贷款利息，向乙方支付违约</w:t>
      </w:r>
      <w:r>
        <w:rPr>
          <w:rFonts w:ascii="宋体" w:eastAsia="宋体" w:hAnsi="宋体" w:cs="宋体"/>
          <w:color w:val="231F20"/>
          <w:sz w:val="22"/>
          <w:szCs w:val="22"/>
        </w:rPr>
        <w:t>金。影响工程进度的，甲方应承担顺延工期的责任，并根据本条第二项的约定向乙方支付停窝工费。</w:t>
      </w:r>
    </w:p>
    <w:p>
      <w:pPr>
        <w:widowControl w:val="0"/>
        <w:numPr>
          <w:ilvl w:val="0"/>
          <w:numId w:val="8"/>
        </w:numPr>
        <w:tabs>
          <w:tab w:val="left" w:pos="967"/>
        </w:tabs>
        <w:spacing w:before="21" w:after="0" w:line="305" w:lineRule="auto"/>
        <w:ind w:left="217" w:right="220"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5"/>
          <w:sz w:val="22"/>
          <w:szCs w:val="22"/>
        </w:rPr>
        <w:t xml:space="preserve">对于乙方提供的图纸等资料以及属于乙方的测绘成果，甲方有义务保密，不得向第三人提供或用于本合同以外的项目，否则乙方有权要求甲方按本合同工程款总额的 </w:t>
      </w:r>
      <w:r>
        <w:rPr>
          <w:rFonts w:ascii="宋体" w:eastAsia="宋体" w:hAnsi="宋体" w:cs="宋体"/>
          <w:color w:val="231F20"/>
          <w:spacing w:val="-4"/>
          <w:sz w:val="22"/>
          <w:szCs w:val="22"/>
        </w:rPr>
        <w:t>20</w:t>
      </w:r>
      <w:r>
        <w:rPr>
          <w:rFonts w:ascii="宋体" w:eastAsia="宋体" w:hAnsi="宋体" w:cs="宋体"/>
          <w:color w:val="231F20"/>
          <w:spacing w:val="-5"/>
          <w:sz w:val="22"/>
          <w:szCs w:val="22"/>
        </w:rPr>
        <w:t>% 赔偿损失。</w:t>
      </w:r>
    </w:p>
    <w:p>
      <w:pPr>
        <w:widowControl w:val="0"/>
        <w:tabs>
          <w:tab w:val="left" w:pos="9288"/>
        </w:tabs>
        <w:spacing w:before="21"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rPr>
        <w:t>５.</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1757"/>
        </w:tabs>
        <w:spacing w:before="83"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乙方违约责任</w:t>
      </w:r>
    </w:p>
    <w:p>
      <w:pPr>
        <w:widowControl w:val="0"/>
        <w:numPr>
          <w:ilvl w:val="0"/>
          <w:numId w:val="9"/>
        </w:numPr>
        <w:tabs>
          <w:tab w:val="left" w:pos="967"/>
        </w:tabs>
        <w:spacing w:before="89" w:line="305" w:lineRule="auto"/>
        <w:ind w:left="2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合同签订后，如乙方擅自中途停止或解除合同，乙方应向甲方双倍返还定金。双方没有约定定金的，乙方向甲方赔偿已付工程价款的</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%，人民币</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元，并归还甲方预 付的全部工程款。</w:t>
      </w:r>
    </w:p>
    <w:p>
      <w:pPr>
        <w:widowControl w:val="0"/>
        <w:numPr>
          <w:ilvl w:val="0"/>
          <w:numId w:val="9"/>
        </w:numPr>
        <w:tabs>
          <w:tab w:val="left" w:pos="967"/>
        </w:tabs>
        <w:spacing w:before="20" w:line="305" w:lineRule="auto"/>
        <w:ind w:left="2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在甲方提供了必要的工作、生活条件，并且保证了工程款按时到位，乙方未能按合同规定的日期提交测绘成果时，应向甲方赔偿拖期损失费，每天的拖期损失费按合同约定的预算工程总造价款的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计算。因天气、交通、政府行为、甲方提供的资料不准确等客观原因造成的工程拖期，乙方不承担赔偿责任。</w:t>
      </w:r>
    </w:p>
    <w:p>
      <w:pPr>
        <w:widowControl w:val="0"/>
        <w:numPr>
          <w:ilvl w:val="0"/>
          <w:numId w:val="9"/>
        </w:numPr>
        <w:tabs>
          <w:tab w:val="left" w:pos="967"/>
        </w:tabs>
        <w:spacing w:before="20" w:after="0" w:line="305" w:lineRule="auto"/>
        <w:ind w:left="217" w:right="2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提供的测绘成果质量不合格的，乙方应负责无偿予以重测或采取补救措施，以达到质量要求。因测绘成果质量不符合合同要求（而又非甲方提供的图纸资料原因所致）造成后果时，乙方应对因此造成的直接损失负赔偿责任，并承担相应的法律责任（由于甲方提供的图纸</w:t>
      </w:r>
      <w:r>
        <w:rPr>
          <w:rFonts w:ascii="宋体" w:eastAsia="宋体" w:hAnsi="宋体" w:cs="宋体"/>
          <w:color w:val="231F20"/>
          <w:spacing w:val="2"/>
          <w:sz w:val="22"/>
          <w:szCs w:val="22"/>
        </w:rPr>
        <w:t>资料原因产生的责任由甲方自己负责</w:t>
      </w:r>
      <w:r>
        <w:rPr>
          <w:rFonts w:ascii="宋体" w:eastAsia="宋体" w:hAnsi="宋体" w:cs="宋体"/>
          <w:color w:val="231F20"/>
          <w:spacing w:val="-83"/>
          <w:sz w:val="22"/>
          <w:szCs w:val="22"/>
        </w:rPr>
        <w:t>）</w:t>
      </w:r>
      <w:r>
        <w:rPr>
          <w:rFonts w:ascii="宋体" w:eastAsia="宋体" w:hAnsi="宋体" w:cs="宋体"/>
          <w:color w:val="231F20"/>
          <w:spacing w:val="2"/>
          <w:sz w:val="22"/>
          <w:szCs w:val="22"/>
        </w:rPr>
        <w:t>。返工周期</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w:t>
      </w:r>
      <w:r>
        <w:rPr>
          <w:rFonts w:ascii="宋体" w:eastAsia="宋体" w:hAnsi="宋体" w:cs="宋体"/>
          <w:color w:val="231F20"/>
          <w:spacing w:val="2"/>
          <w:sz w:val="22"/>
          <w:szCs w:val="22"/>
        </w:rPr>
        <w:t>，</w:t>
      </w:r>
      <w:r>
        <w:rPr>
          <w:rFonts w:ascii="宋体" w:eastAsia="宋体" w:hAnsi="宋体" w:cs="宋体"/>
          <w:color w:val="231F20"/>
          <w:sz w:val="22"/>
          <w:szCs w:val="22"/>
        </w:rPr>
        <w:t>到</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1"/>
          <w:sz w:val="22"/>
          <w:szCs w:val="22"/>
        </w:rPr>
        <w:t xml:space="preserve"> </w:t>
      </w:r>
      <w:r>
        <w:rPr>
          <w:rFonts w:ascii="宋体" w:eastAsia="宋体" w:hAnsi="宋体" w:cs="宋体"/>
          <w:color w:val="231F20"/>
          <w:spacing w:val="2"/>
          <w:sz w:val="22"/>
          <w:szCs w:val="22"/>
        </w:rPr>
        <w:t>日 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217"/>
        <w:rPr>
          <w:rFonts w:ascii="Times New Roman" w:eastAsia="Times New Roman" w:hAnsi="Times New Roman" w:cs="Times New Roman"/>
          <w:sz w:val="22"/>
          <w:szCs w:val="22"/>
        </w:rPr>
      </w:pPr>
      <w:r>
        <w:rPr>
          <w:rFonts w:ascii="宋体" w:eastAsia="宋体" w:hAnsi="宋体" w:cs="宋体"/>
          <w:color w:val="231F20"/>
          <w:sz w:val="22"/>
          <w:szCs w:val="22"/>
        </w:rPr>
        <w:t>成，并向甲方提供测绘成果。</w:t>
      </w:r>
    </w:p>
    <w:p>
      <w:pPr>
        <w:widowControl w:val="0"/>
        <w:numPr>
          <w:ilvl w:val="0"/>
          <w:numId w:val="10"/>
        </w:numPr>
        <w:tabs>
          <w:tab w:val="left" w:pos="967"/>
        </w:tabs>
        <w:spacing w:before="89" w:line="305" w:lineRule="auto"/>
        <w:ind w:left="217" w:right="1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对于甲方提供的图纸和技术资料以及属于甲方的测绘成果，乙方有保密义务，不得向第</w:t>
      </w:r>
      <w:r>
        <w:rPr>
          <w:rFonts w:ascii="宋体" w:eastAsia="宋体" w:hAnsi="宋体" w:cs="宋体"/>
          <w:color w:val="231F20"/>
          <w:spacing w:val="-1"/>
          <w:sz w:val="22"/>
          <w:szCs w:val="22"/>
        </w:rPr>
        <w:t xml:space="preserve">三人转让，否则，甲方有权要求乙方按本合同工程款总额的 </w:t>
      </w:r>
      <w:r>
        <w:rPr>
          <w:rFonts w:ascii="宋体" w:eastAsia="宋体" w:hAnsi="宋体" w:cs="宋体"/>
          <w:color w:val="231F20"/>
          <w:sz w:val="22"/>
          <w:szCs w:val="22"/>
        </w:rPr>
        <w:t>20</w:t>
      </w:r>
      <w:r>
        <w:rPr>
          <w:rFonts w:ascii="宋体" w:eastAsia="宋体" w:hAnsi="宋体" w:cs="宋体"/>
          <w:color w:val="231F20"/>
          <w:spacing w:val="-1"/>
          <w:sz w:val="22"/>
          <w:szCs w:val="22"/>
        </w:rPr>
        <w:t>% 赔偿损失。</w:t>
      </w:r>
    </w:p>
    <w:p>
      <w:pPr>
        <w:widowControl w:val="0"/>
        <w:numPr>
          <w:ilvl w:val="0"/>
          <w:numId w:val="10"/>
        </w:numPr>
        <w:spacing w:before="21" w:after="0"/>
        <w:ind w:left="877"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 xml:space="preserve">乙方擅自转包本合同标的的，甲方有权解除合同，并可要求乙方偿付预算工程费 </w:t>
      </w:r>
      <w:r>
        <w:rPr>
          <w:rFonts w:ascii="宋体" w:eastAsia="宋体" w:hAnsi="宋体" w:cs="宋体"/>
          <w:color w:val="231F20"/>
          <w:sz w:val="22"/>
          <w:szCs w:val="22"/>
        </w:rPr>
        <w:t>30%</w:t>
      </w:r>
    </w:p>
    <w:p>
      <w:pPr>
        <w:widowControl w:val="0"/>
        <w:tabs>
          <w:tab w:val="left" w:pos="2087"/>
        </w:tabs>
        <w:spacing w:before="89"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元）的违约金。</w:t>
      </w:r>
    </w:p>
    <w:p>
      <w:pPr>
        <w:widowControl w:val="0"/>
        <w:tabs>
          <w:tab w:val="left" w:pos="9288"/>
        </w:tabs>
        <w:spacing w:before="89" w:after="0" w:line="300" w:lineRule="auto"/>
        <w:ind w:left="657" w:right="111"/>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6.</w:t>
      </w:r>
      <w:r>
        <w:rPr>
          <w:rFonts w:ascii="宋体" w:eastAsia="宋体" w:hAnsi="宋体" w:cs="宋体"/>
          <w:color w:val="231F20"/>
          <w:sz w:val="20"/>
          <w:szCs w:val="20"/>
          <w:u w:val="single"/>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第十四条</w:t>
      </w:r>
      <w:r>
        <w:rPr>
          <w:rFonts w:ascii="宋体" w:eastAsia="宋体" w:hAnsi="宋体" w:cs="宋体"/>
          <w:color w:val="231F20"/>
          <w:sz w:val="22"/>
          <w:szCs w:val="22"/>
        </w:rPr>
        <w:t xml:space="preserve">  </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由于不可抗力，致使合同无法履行时，双方应按有关法律规定及时协商处理。</w:t>
      </w:r>
      <w:r>
        <w:rPr>
          <w:rFonts w:ascii="宋体" w:eastAsia="宋体" w:hAnsi="宋体" w:cs="宋体"/>
          <w:color w:val="231F20"/>
          <w:sz w:val="22"/>
          <w:szCs w:val="22"/>
        </w:rPr>
        <w:t>第十五条</w:t>
      </w:r>
      <w:r>
        <w:rPr>
          <w:rFonts w:ascii="宋体" w:eastAsia="宋体" w:hAnsi="宋体" w:cs="宋体"/>
          <w:color w:val="231F20"/>
          <w:sz w:val="22"/>
          <w:szCs w:val="22"/>
        </w:rPr>
        <w:t xml:space="preserve">  </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其他约定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6"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68480" behindDoc="0" locked="0" layoutInCell="1" allowOverlap="1">
            <wp:simplePos x="0" y="0"/>
            <wp:positionH relativeFrom="page">
              <wp:posOffset>899795</wp:posOffset>
            </wp:positionH>
            <wp:positionV relativeFrom="paragraph">
              <wp:posOffset>221615</wp:posOffset>
            </wp:positionV>
            <wp:extent cx="5772150" cy="9525"/>
            <wp:wrapTopAndBottom/>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0"/>
          <w:szCs w:val="20"/>
          <w:u w:val="none"/>
        </w:rPr>
        <w:br/>
      </w:r>
      <w:r>
        <w:rPr>
          <w:rFonts w:ascii="Times New Roman" w:eastAsia="Times New Roman" w:hAnsi="Times New Roman" w:cs="Times New Roman"/>
          <w:strike w:val="0"/>
          <w:sz w:val="20"/>
          <w:szCs w:val="20"/>
          <w:u w:val="none"/>
        </w:rPr>
        <w:drawing>
          <wp:anchor simplePos="0" relativeHeight="251669504" behindDoc="0" locked="0" layoutInCell="1" allowOverlap="1">
            <wp:simplePos x="0" y="0"/>
            <wp:positionH relativeFrom="page">
              <wp:posOffset>899795</wp:posOffset>
            </wp:positionH>
            <wp:positionV relativeFrom="paragraph">
              <wp:posOffset>488315</wp:posOffset>
            </wp:positionV>
            <wp:extent cx="5772150" cy="9525"/>
            <wp:wrapTopAndBottom/>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tabs>
          <w:tab w:val="left" w:pos="1763"/>
        </w:tabs>
        <w:spacing w:before="57" w:after="0" w:line="305" w:lineRule="auto"/>
        <w:ind w:left="217" w:right="111" w:firstLine="440"/>
        <w:rPr>
          <w:rFonts w:ascii="Times New Roman" w:eastAsia="Times New Roman" w:hAnsi="Times New Roman" w:cs="Times New Roman"/>
          <w:sz w:val="22"/>
          <w:szCs w:val="22"/>
        </w:rPr>
      </w:pPr>
      <w:r>
        <w:rPr>
          <w:rFonts w:ascii="宋体" w:eastAsia="宋体" w:hAnsi="宋体" w:cs="宋体"/>
          <w:color w:val="231F20"/>
          <w:sz w:val="22"/>
          <w:szCs w:val="22"/>
        </w:rPr>
        <w:t>第十六条</w:t>
      </w:r>
      <w:r>
        <w:rPr>
          <w:rFonts w:ascii="宋体" w:eastAsia="宋体" w:hAnsi="宋体" w:cs="宋体"/>
          <w:color w:val="231F20"/>
          <w:sz w:val="22"/>
          <w:szCs w:val="22"/>
        </w:rPr>
        <w:tab/>
      </w:r>
      <w:r>
        <w:rPr>
          <w:rFonts w:ascii="宋体" w:eastAsia="宋体" w:hAnsi="宋体" w:cs="宋体"/>
          <w:color w:val="231F20"/>
          <w:sz w:val="22"/>
          <w:szCs w:val="22"/>
        </w:rPr>
        <w:t>本合同执行过程中的未尽事宜，双方应本着实事求是、友好协商的态度加以解 决。双方协商一致的，签订补充协议。补充协议与本合同具有同等效力。</w:t>
      </w:r>
    </w:p>
    <w:p>
      <w:pPr>
        <w:widowControl w:val="0"/>
        <w:spacing w:before="14" w:after="0" w:line="305" w:lineRule="auto"/>
        <w:ind w:left="2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第十七条</w:t>
      </w:r>
      <w:r>
        <w:rPr>
          <w:rFonts w:ascii="宋体" w:eastAsia="宋体" w:hAnsi="宋体" w:cs="宋体"/>
          <w:color w:val="231F20"/>
          <w:spacing w:val="7"/>
          <w:sz w:val="22"/>
          <w:szCs w:val="22"/>
        </w:rPr>
        <w:t xml:space="preserve"> </w:t>
      </w:r>
      <w:r>
        <w:rPr>
          <w:rFonts w:ascii="宋体" w:eastAsia="宋体" w:hAnsi="宋体" w:cs="宋体"/>
          <w:color w:val="231F20"/>
          <w:sz w:val="22"/>
          <w:szCs w:val="22"/>
        </w:rPr>
        <w:t>因本合同发生争议，由双方当事人协商解决或由双方主管部门调解，协商或调</w:t>
      </w:r>
      <w:r>
        <w:rPr>
          <w:rFonts w:ascii="宋体" w:eastAsia="宋体" w:hAnsi="宋体" w:cs="宋体"/>
          <w:color w:val="231F20"/>
          <w:spacing w:val="6"/>
          <w:sz w:val="22"/>
          <w:szCs w:val="22"/>
        </w:rPr>
        <w:t>解不成</w:t>
      </w:r>
      <w:r>
        <w:rPr>
          <w:rFonts w:ascii="宋体" w:eastAsia="宋体" w:hAnsi="宋体" w:cs="宋体"/>
          <w:color w:val="231F20"/>
          <w:sz w:val="22"/>
          <w:szCs w:val="22"/>
        </w:rPr>
        <w:t>的</w:t>
      </w:r>
      <w:r>
        <w:rPr>
          <w:rFonts w:ascii="宋体" w:eastAsia="宋体" w:hAnsi="宋体" w:cs="宋体"/>
          <w:color w:val="231F20"/>
          <w:spacing w:val="6"/>
          <w:sz w:val="22"/>
          <w:szCs w:val="22"/>
        </w:rPr>
        <w:t>，当事人双方同</w:t>
      </w:r>
      <w:r>
        <w:rPr>
          <w:rFonts w:ascii="宋体" w:eastAsia="宋体" w:hAnsi="宋体" w:cs="宋体"/>
          <w:color w:val="231F20"/>
          <w:sz w:val="22"/>
          <w:szCs w:val="22"/>
        </w:rPr>
        <w:t>意</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6"/>
          <w:sz w:val="22"/>
          <w:szCs w:val="22"/>
        </w:rPr>
        <w:t>仲裁委员会仲</w:t>
      </w:r>
      <w:r>
        <w:rPr>
          <w:rFonts w:ascii="宋体" w:eastAsia="宋体" w:hAnsi="宋体" w:cs="宋体"/>
          <w:color w:val="231F20"/>
          <w:sz w:val="22"/>
          <w:szCs w:val="22"/>
        </w:rPr>
        <w:t>裁</w:t>
      </w:r>
      <w:r>
        <w:rPr>
          <w:rFonts w:ascii="宋体" w:eastAsia="宋体" w:hAnsi="宋体" w:cs="宋体"/>
          <w:color w:val="231F20"/>
          <w:spacing w:val="6"/>
          <w:sz w:val="22"/>
          <w:szCs w:val="22"/>
        </w:rPr>
        <w:t>（当事人双方未在合同中约定仲裁</w:t>
      </w:r>
      <w:r>
        <w:rPr>
          <w:rFonts w:ascii="宋体" w:eastAsia="宋体" w:hAnsi="宋体" w:cs="宋体"/>
          <w:color w:val="231F20"/>
          <w:sz w:val="22"/>
          <w:szCs w:val="22"/>
        </w:rPr>
        <w:t>机 构，事后又未达成书面仲裁协议的，可向人民法院起诉</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1757"/>
        </w:tabs>
        <w:spacing w:before="14"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ab/>
      </w:r>
      <w:r>
        <w:rPr>
          <w:rFonts w:ascii="宋体" w:eastAsia="宋体" w:hAnsi="宋体" w:cs="宋体"/>
          <w:color w:val="231F20"/>
          <w:sz w:val="22"/>
          <w:szCs w:val="22"/>
        </w:rPr>
        <w:t>附则</w:t>
      </w:r>
    </w:p>
    <w:p>
      <w:pPr>
        <w:widowControl w:val="0"/>
        <w:numPr>
          <w:ilvl w:val="0"/>
          <w:numId w:val="11"/>
        </w:numPr>
        <w:tabs>
          <w:tab w:val="left" w:pos="967"/>
        </w:tabs>
        <w:spacing w:before="89" w:line="305" w:lineRule="auto"/>
        <w:ind w:left="217" w:right="1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本合同由双方代表签字，加盖双方公章或合同专用章即生效。全部成果交接完毕和测绘工程费结算完成后，本合同终止。</w:t>
      </w:r>
    </w:p>
    <w:p>
      <w:pPr>
        <w:widowControl w:val="0"/>
        <w:numPr>
          <w:ilvl w:val="0"/>
          <w:numId w:val="11"/>
        </w:numPr>
        <w:tabs>
          <w:tab w:val="left" w:pos="2635"/>
          <w:tab w:val="left" w:pos="4175"/>
          <w:tab w:val="left" w:pos="5715"/>
        </w:tabs>
        <w:spacing w:before="21" w:after="0"/>
        <w:ind w:left="875" w:right="0" w:hanging="31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份，甲方</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份，乙方</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份。</w:t>
      </w:r>
    </w:p>
    <w:p>
      <w:pPr>
        <w:widowControl w:val="0"/>
        <w:spacing w:before="13" w:after="0"/>
        <w:rPr>
          <w:rFonts w:ascii="Times New Roman" w:eastAsia="Times New Roman" w:hAnsi="Times New Roman" w:cs="Times New Roman"/>
          <w:sz w:val="33"/>
          <w:szCs w:val="33"/>
        </w:rPr>
      </w:pPr>
    </w:p>
    <w:p>
      <w:pPr>
        <w:widowControl w:val="0"/>
        <w:tabs>
          <w:tab w:val="left" w:pos="5037"/>
        </w:tabs>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定作人名称（盖章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承揽人名称（盖章）</w:t>
      </w:r>
    </w:p>
    <w:p>
      <w:pPr>
        <w:widowControl w:val="0"/>
        <w:tabs>
          <w:tab w:val="left" w:pos="5037"/>
        </w:tabs>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定作人住所：</w:t>
      </w:r>
      <w:r>
        <w:rPr>
          <w:rFonts w:ascii="宋体" w:eastAsia="宋体" w:hAnsi="宋体" w:cs="宋体"/>
          <w:color w:val="231F20"/>
          <w:sz w:val="22"/>
          <w:szCs w:val="22"/>
        </w:rPr>
        <w:tab/>
      </w:r>
      <w:r>
        <w:rPr>
          <w:rFonts w:ascii="宋体" w:eastAsia="宋体" w:hAnsi="宋体" w:cs="宋体"/>
          <w:color w:val="231F20"/>
          <w:sz w:val="22"/>
          <w:szCs w:val="22"/>
        </w:rPr>
        <w:t>承揽人住所：</w:t>
      </w:r>
    </w:p>
    <w:p>
      <w:pPr>
        <w:widowControl w:val="0"/>
        <w:tabs>
          <w:tab w:val="left" w:pos="5037"/>
        </w:tabs>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邮政编码：</w:t>
      </w:r>
      <w:r>
        <w:rPr>
          <w:rFonts w:ascii="宋体" w:eastAsia="宋体" w:hAnsi="宋体" w:cs="宋体"/>
          <w:color w:val="231F20"/>
          <w:sz w:val="22"/>
          <w:szCs w:val="22"/>
        </w:rPr>
        <w:tab/>
      </w:r>
      <w:r>
        <w:rPr>
          <w:rFonts w:ascii="宋体" w:eastAsia="宋体" w:hAnsi="宋体" w:cs="宋体"/>
          <w:color w:val="231F20"/>
          <w:sz w:val="22"/>
          <w:szCs w:val="22"/>
        </w:rPr>
        <w:t>邮政编码：</w:t>
      </w:r>
    </w:p>
    <w:p>
      <w:pPr>
        <w:widowControl w:val="0"/>
        <w:tabs>
          <w:tab w:val="left" w:pos="5037"/>
        </w:tabs>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联系人：</w:t>
      </w:r>
      <w:r>
        <w:rPr>
          <w:rFonts w:ascii="宋体" w:eastAsia="宋体" w:hAnsi="宋体" w:cs="宋体"/>
          <w:color w:val="231F20"/>
          <w:sz w:val="22"/>
          <w:szCs w:val="22"/>
        </w:rPr>
        <w:tab/>
      </w:r>
      <w:r>
        <w:rPr>
          <w:rFonts w:ascii="宋体" w:eastAsia="宋体" w:hAnsi="宋体" w:cs="宋体"/>
          <w:color w:val="231F20"/>
          <w:sz w:val="22"/>
          <w:szCs w:val="22"/>
        </w:rPr>
        <w:t>联系人：</w:t>
      </w:r>
    </w:p>
    <w:p>
      <w:pPr>
        <w:widowControl w:val="0"/>
        <w:tabs>
          <w:tab w:val="left" w:pos="5037"/>
        </w:tabs>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电话：</w:t>
      </w:r>
      <w:r>
        <w:rPr>
          <w:rFonts w:ascii="宋体" w:eastAsia="宋体" w:hAnsi="宋体" w:cs="宋体"/>
          <w:color w:val="231F20"/>
          <w:sz w:val="22"/>
          <w:szCs w:val="22"/>
        </w:rPr>
        <w:tab/>
      </w:r>
      <w:r>
        <w:rPr>
          <w:rFonts w:ascii="宋体" w:eastAsia="宋体" w:hAnsi="宋体" w:cs="宋体"/>
          <w:color w:val="231F20"/>
          <w:sz w:val="22"/>
          <w:szCs w:val="22"/>
        </w:rPr>
        <w:t>电话：</w:t>
      </w:r>
    </w:p>
    <w:p>
      <w:pPr>
        <w:widowControl w:val="0"/>
        <w:tabs>
          <w:tab w:val="left" w:pos="5037"/>
        </w:tabs>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传真：</w:t>
      </w:r>
      <w:r>
        <w:rPr>
          <w:rFonts w:ascii="宋体" w:eastAsia="宋体" w:hAnsi="宋体" w:cs="宋体"/>
          <w:color w:val="231F20"/>
          <w:sz w:val="22"/>
          <w:szCs w:val="22"/>
        </w:rPr>
        <w:tab/>
      </w:r>
      <w:r>
        <w:rPr>
          <w:rFonts w:ascii="宋体" w:eastAsia="宋体" w:hAnsi="宋体" w:cs="宋体"/>
          <w:color w:val="231F20"/>
          <w:sz w:val="22"/>
          <w:szCs w:val="22"/>
        </w:rPr>
        <w:t>传真：</w:t>
      </w:r>
    </w:p>
    <w:p>
      <w:pPr>
        <w:widowControl w:val="0"/>
        <w:tabs>
          <w:tab w:val="left" w:pos="5037"/>
        </w:tabs>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E-mail:</w:t>
      </w:r>
      <w:r>
        <w:rPr>
          <w:rFonts w:ascii="宋体" w:eastAsia="宋体" w:hAnsi="宋体" w:cs="宋体"/>
          <w:color w:val="231F20"/>
          <w:sz w:val="22"/>
          <w:szCs w:val="22"/>
        </w:rPr>
        <w:tab/>
      </w:r>
      <w:r>
        <w:rPr>
          <w:rFonts w:ascii="宋体" w:eastAsia="宋体" w:hAnsi="宋体" w:cs="宋体"/>
          <w:color w:val="231F20"/>
          <w:sz w:val="22"/>
          <w:szCs w:val="22"/>
        </w:rPr>
        <w:t>E-mail:</w:t>
      </w:r>
    </w:p>
    <w:p>
      <w:pPr>
        <w:widowControl w:val="0"/>
        <w:tabs>
          <w:tab w:val="left" w:pos="5037"/>
        </w:tabs>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开户银行：</w:t>
      </w:r>
      <w:r>
        <w:rPr>
          <w:rFonts w:ascii="宋体" w:eastAsia="宋体" w:hAnsi="宋体" w:cs="宋体"/>
          <w:color w:val="231F20"/>
          <w:sz w:val="22"/>
          <w:szCs w:val="22"/>
        </w:rPr>
        <w:tab/>
      </w:r>
      <w:r>
        <w:rPr>
          <w:rFonts w:ascii="宋体" w:eastAsia="宋体" w:hAnsi="宋体" w:cs="宋体"/>
          <w:color w:val="231F20"/>
          <w:sz w:val="22"/>
          <w:szCs w:val="22"/>
        </w:rPr>
        <w:t>开户银行：</w:t>
      </w:r>
    </w:p>
    <w:p>
      <w:pPr>
        <w:widowControl w:val="0"/>
        <w:tabs>
          <w:tab w:val="left" w:pos="5037"/>
        </w:tabs>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银行账号：</w:t>
      </w:r>
      <w:r>
        <w:rPr>
          <w:rFonts w:ascii="宋体" w:eastAsia="宋体" w:hAnsi="宋体" w:cs="宋体"/>
          <w:color w:val="231F20"/>
          <w:sz w:val="22"/>
          <w:szCs w:val="22"/>
        </w:rPr>
        <w:tab/>
      </w:r>
      <w:r>
        <w:rPr>
          <w:rFonts w:ascii="宋体" w:eastAsia="宋体" w:hAnsi="宋体" w:cs="宋体"/>
          <w:color w:val="231F20"/>
          <w:sz w:val="22"/>
          <w:szCs w:val="22"/>
        </w:rPr>
        <w:t>银行账号：</w:t>
      </w:r>
    </w:p>
    <w:p>
      <w:pPr>
        <w:widowControl w:val="0"/>
        <w:tabs>
          <w:tab w:val="left" w:pos="2252"/>
          <w:tab w:val="left" w:pos="5037"/>
        </w:tabs>
        <w:spacing w:before="89" w:after="0" w:line="475" w:lineRule="atLeast"/>
        <w:ind w:left="657"/>
        <w:rPr>
          <w:rFonts w:ascii="Times New Roman" w:eastAsia="Times New Roman" w:hAnsi="Times New Roman" w:cs="Times New Roman"/>
          <w:sz w:val="24"/>
          <w:szCs w:val="24"/>
        </w:rPr>
      </w:pPr>
      <w:r>
        <w:rPr>
          <w:rFonts w:ascii="宋体" w:eastAsia="宋体" w:hAnsi="宋体" w:cs="宋体"/>
          <w:color w:val="231F20"/>
          <w:sz w:val="22"/>
          <w:szCs w:val="22"/>
        </w:rPr>
        <w:t>法定代表人：</w:t>
      </w:r>
      <w:r>
        <w:rPr>
          <w:rFonts w:ascii="宋体" w:eastAsia="宋体" w:hAnsi="宋体" w:cs="宋体"/>
          <w:color w:val="231F20"/>
          <w:sz w:val="24"/>
          <w:szCs w:val="24"/>
        </w:rPr>
        <w:tab/>
      </w:r>
      <w:r>
        <w:rPr>
          <w:rFonts w:ascii="宋体" w:eastAsia="宋体" w:hAnsi="宋体" w:cs="宋体"/>
          <w:color w:val="231F20"/>
          <w:position w:val="-19"/>
          <w:sz w:val="22"/>
          <w:szCs w:val="22"/>
        </w:rPr>
        <w:t>（签字</w:t>
      </w:r>
      <w:r>
        <w:rPr>
          <w:rFonts w:ascii="宋体" w:eastAsia="宋体" w:hAnsi="宋体" w:cs="宋体"/>
          <w:color w:val="231F20"/>
          <w:spacing w:val="-28"/>
          <w:position w:val="-19"/>
          <w:sz w:val="22"/>
          <w:szCs w:val="22"/>
        </w:rPr>
        <w:t>）：</w:t>
      </w:r>
      <w:r>
        <w:rPr>
          <w:rFonts w:ascii="宋体" w:eastAsia="宋体" w:hAnsi="宋体" w:cs="宋体"/>
          <w:color w:val="231F20"/>
          <w:spacing w:val="-28"/>
          <w:position w:val="-19"/>
          <w:sz w:val="24"/>
          <w:szCs w:val="24"/>
        </w:rPr>
        <w:tab/>
      </w:r>
      <w:r>
        <w:rPr>
          <w:rFonts w:ascii="宋体" w:eastAsia="宋体" w:hAnsi="宋体" w:cs="宋体"/>
          <w:color w:val="231F20"/>
          <w:sz w:val="22"/>
          <w:szCs w:val="22"/>
        </w:rPr>
        <w:t>法定代表</w:t>
      </w:r>
      <w:r>
        <w:rPr>
          <w:rFonts w:ascii="宋体" w:eastAsia="宋体" w:hAnsi="宋体" w:cs="宋体"/>
          <w:color w:val="231F20"/>
          <w:spacing w:val="52"/>
          <w:sz w:val="22"/>
          <w:szCs w:val="22"/>
        </w:rPr>
        <w:t>人</w:t>
      </w:r>
      <w:r>
        <w:rPr>
          <w:rFonts w:ascii="宋体" w:eastAsia="宋体" w:hAnsi="宋体" w:cs="宋体"/>
          <w:color w:val="231F20"/>
          <w:sz w:val="22"/>
          <w:szCs w:val="22"/>
        </w:rPr>
        <w:t>：</w:t>
      </w:r>
      <w:r>
        <w:rPr>
          <w:rFonts w:ascii="宋体" w:eastAsia="宋体" w:hAnsi="宋体" w:cs="宋体"/>
          <w:color w:val="231F20"/>
          <w:sz w:val="22"/>
          <w:szCs w:val="22"/>
        </w:rPr>
        <w:t xml:space="preserve">  </w:t>
      </w:r>
      <w:r>
        <w:rPr>
          <w:rFonts w:ascii="宋体" w:eastAsia="宋体" w:hAnsi="宋体" w:cs="宋体"/>
          <w:color w:val="231F20"/>
          <w:spacing w:val="13"/>
          <w:sz w:val="22"/>
          <w:szCs w:val="22"/>
        </w:rPr>
        <w:t xml:space="preserve"> </w:t>
      </w:r>
      <w:r>
        <w:rPr>
          <w:rFonts w:ascii="宋体" w:eastAsia="宋体" w:hAnsi="宋体" w:cs="宋体"/>
          <w:color w:val="231F20"/>
          <w:position w:val="-15"/>
          <w:sz w:val="22"/>
          <w:szCs w:val="22"/>
        </w:rPr>
        <w:t>（签字</w:t>
      </w:r>
      <w:r>
        <w:rPr>
          <w:rFonts w:ascii="宋体" w:eastAsia="宋体" w:hAnsi="宋体" w:cs="宋体"/>
          <w:color w:val="231F20"/>
          <w:spacing w:val="-28"/>
          <w:position w:val="-15"/>
          <w:sz w:val="22"/>
          <w:szCs w:val="22"/>
        </w:rPr>
        <w:t>）：</w:t>
      </w:r>
    </w:p>
    <w:p>
      <w:pPr>
        <w:widowControl w:val="0"/>
        <w:tabs>
          <w:tab w:val="left" w:pos="4379"/>
        </w:tabs>
        <w:spacing w:before="0" w:after="0" w:line="275" w:lineRule="atLeast"/>
        <w:ind w:right="2388"/>
        <w:jc w:val="center"/>
        <w:rPr>
          <w:rFonts w:ascii="Times New Roman" w:eastAsia="Times New Roman" w:hAnsi="Times New Roman" w:cs="Times New Roman"/>
          <w:sz w:val="24"/>
          <w:szCs w:val="24"/>
        </w:rPr>
      </w:pPr>
      <w:r>
        <w:rPr>
          <w:rFonts w:ascii="宋体" w:eastAsia="宋体" w:hAnsi="宋体" w:cs="宋体"/>
          <w:color w:val="231F20"/>
          <w:sz w:val="22"/>
          <w:szCs w:val="22"/>
        </w:rPr>
        <w:t>（委托代理人）</w:t>
      </w:r>
      <w:r>
        <w:rPr>
          <w:rFonts w:ascii="宋体" w:eastAsia="宋体" w:hAnsi="宋体" w:cs="宋体"/>
          <w:color w:val="231F20"/>
          <w:sz w:val="24"/>
          <w:szCs w:val="24"/>
        </w:rPr>
        <w:tab/>
      </w:r>
      <w:r>
        <w:rPr>
          <w:rFonts w:ascii="宋体" w:eastAsia="宋体" w:hAnsi="宋体" w:cs="宋体"/>
          <w:color w:val="231F20"/>
          <w:sz w:val="22"/>
          <w:szCs w:val="22"/>
        </w:rPr>
        <w:t>（委托代理人）</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