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pStyle w:val="Heading1"/>
        <w:keepNext w:val="0"/>
        <w:widowControl w:val="0"/>
        <w:spacing w:before="57" w:after="0"/>
        <w:ind w:right="1696"/>
        <w:jc w:val="center"/>
        <w:rPr>
          <w:rFonts w:ascii="Times New Roman" w:eastAsia="Times New Roman" w:hAnsi="Times New Roman" w:cs="Times New Roman"/>
          <w:b/>
          <w:bCs/>
          <w:sz w:val="40"/>
          <w:szCs w:val="40"/>
        </w:rPr>
      </w:pPr>
      <w:r>
        <w:rPr>
          <w:rFonts w:ascii="宋体" w:eastAsia="宋体" w:hAnsi="宋体" w:cs="宋体"/>
          <w:b w:val="0"/>
          <w:bCs w:val="0"/>
          <w:kern w:val="36"/>
          <w:sz w:val="40"/>
          <w:szCs w:val="40"/>
        </w:rPr>
        <w:t xml:space="preserve">        </w:t>
      </w:r>
      <w:r>
        <w:rPr>
          <w:rFonts w:ascii="宋体" w:eastAsia="宋体" w:hAnsi="宋体" w:cs="宋体"/>
          <w:b w:val="0"/>
          <w:bCs w:val="0"/>
          <w:kern w:val="36"/>
          <w:sz w:val="40"/>
          <w:szCs w:val="40"/>
        </w:rPr>
        <w:t>济南市商品房购房告知书</w:t>
      </w:r>
    </w:p>
    <w:p>
      <w:pPr>
        <w:widowControl w:val="0"/>
        <w:spacing w:before="12" w:after="0"/>
        <w:rPr>
          <w:rFonts w:ascii="Times New Roman" w:eastAsia="Times New Roman" w:hAnsi="Times New Roman" w:cs="Times New Roman"/>
          <w:sz w:val="33"/>
          <w:szCs w:val="33"/>
        </w:rPr>
      </w:pPr>
    </w:p>
    <w:p>
      <w:pPr>
        <w:widowControl w:val="0"/>
        <w:spacing w:before="0" w:after="0"/>
        <w:ind w:left="1570" w:right="1697"/>
        <w:jc w:val="center"/>
        <w:rPr>
          <w:rFonts w:ascii="Times New Roman" w:eastAsia="Times New Roman" w:hAnsi="Times New Roman" w:cs="Times New Roman"/>
          <w:sz w:val="28"/>
          <w:szCs w:val="28"/>
        </w:rPr>
      </w:pPr>
      <w:r>
        <w:rPr>
          <w:rFonts w:ascii="宋体" w:eastAsia="宋体" w:hAnsi="宋体" w:cs="宋体"/>
          <w:sz w:val="28"/>
          <w:szCs w:val="28"/>
        </w:rPr>
        <w:t>（示范文本）</w:t>
      </w:r>
    </w:p>
    <w:p>
      <w:pPr>
        <w:widowControl w:val="0"/>
        <w:spacing w:before="0" w:after="0" w:line="420" w:lineRule="atLeast"/>
        <w:ind w:left="143" w:right="270"/>
        <w:rPr>
          <w:rFonts w:ascii="Times New Roman" w:eastAsia="Times New Roman" w:hAnsi="Times New Roman" w:cs="Times New Roman"/>
        </w:rPr>
      </w:pPr>
    </w:p>
    <w:p>
      <w:pPr>
        <w:widowControl w:val="0"/>
        <w:tabs>
          <w:tab w:val="left" w:pos="2811"/>
          <w:tab w:val="left" w:pos="3281"/>
          <w:tab w:val="left" w:pos="3439"/>
          <w:tab w:val="left" w:pos="4537"/>
          <w:tab w:val="left" w:pos="6263"/>
          <w:tab w:val="left" w:pos="8145"/>
          <w:tab w:val="left" w:pos="8302"/>
          <w:tab w:val="left" w:pos="8931"/>
        </w:tabs>
        <w:spacing w:before="0" w:after="0" w:line="420" w:lineRule="atLeast"/>
        <w:ind w:left="143" w:right="270"/>
        <w:rPr>
          <w:rFonts w:ascii="方正书宋_GBK" w:eastAsia="方正书宋_GBK" w:hAnsi="方正书宋_GBK" w:cs="方正书宋_GBK"/>
          <w:sz w:val="22"/>
          <w:szCs w:val="22"/>
          <w:u w:val="single"/>
        </w:rPr>
      </w:pPr>
      <w:r>
        <w:rPr>
          <w:rFonts w:ascii="宋体" w:eastAsia="宋体" w:hAnsi="宋体" w:cs="宋体"/>
          <w:spacing w:val="-6"/>
          <w:sz w:val="22"/>
          <w:szCs w:val="22"/>
        </w:rPr>
        <w:t>项目</w:t>
      </w:r>
      <w:r>
        <w:rPr>
          <w:rFonts w:ascii="宋体" w:eastAsia="宋体" w:hAnsi="宋体" w:cs="宋体"/>
          <w:spacing w:val="-8"/>
          <w:sz w:val="22"/>
          <w:szCs w:val="22"/>
        </w:rPr>
        <w:t>名</w:t>
      </w:r>
      <w:r>
        <w:rPr>
          <w:rFonts w:ascii="宋体" w:eastAsia="宋体" w:hAnsi="宋体" w:cs="宋体"/>
          <w:spacing w:val="-6"/>
          <w:sz w:val="22"/>
          <w:szCs w:val="22"/>
        </w:rPr>
        <w:t>称</w:t>
      </w:r>
      <w:r>
        <w:rPr>
          <w:rFonts w:ascii="宋体" w:eastAsia="宋体" w:hAnsi="宋体" w:cs="宋体"/>
          <w:spacing w:val="-7"/>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z w:val="22"/>
          <w:szCs w:val="22"/>
          <w:u w:val="single"/>
        </w:rPr>
        <w:tab/>
      </w:r>
      <w:r>
        <w:rPr>
          <w:rFonts w:ascii="宋体" w:eastAsia="宋体" w:hAnsi="宋体" w:cs="宋体"/>
          <w:sz w:val="22"/>
          <w:szCs w:val="22"/>
          <w:u w:val="single"/>
        </w:rPr>
        <w:tab/>
      </w:r>
      <w:r>
        <w:rPr>
          <w:rFonts w:ascii="宋体" w:eastAsia="宋体" w:hAnsi="宋体" w:cs="宋体"/>
          <w:sz w:val="22"/>
          <w:szCs w:val="22"/>
          <w:u w:val="single"/>
        </w:rPr>
        <w:tab/>
      </w:r>
      <w:r>
        <w:rPr>
          <w:rFonts w:ascii="宋体" w:eastAsia="宋体" w:hAnsi="宋体" w:cs="宋体"/>
          <w:sz w:val="22"/>
          <w:szCs w:val="22"/>
          <w:u w:val="single"/>
        </w:rPr>
        <w:tab/>
      </w:r>
      <w:r>
        <w:rPr>
          <w:rFonts w:ascii="宋体" w:eastAsia="宋体" w:hAnsi="宋体" w:cs="宋体"/>
          <w:sz w:val="22"/>
          <w:szCs w:val="22"/>
          <w:u w:val="single"/>
        </w:rPr>
        <w:tab/>
      </w:r>
      <w:r>
        <w:rPr>
          <w:rFonts w:ascii="宋体" w:eastAsia="宋体" w:hAnsi="宋体" w:cs="宋体"/>
          <w:sz w:val="22"/>
          <w:szCs w:val="22"/>
          <w:u w:val="single"/>
        </w:rPr>
        <w:tab/>
      </w:r>
      <w:r>
        <w:rPr>
          <w:rFonts w:ascii="宋体" w:eastAsia="宋体" w:hAnsi="宋体" w:cs="宋体"/>
          <w:sz w:val="22"/>
          <w:szCs w:val="22"/>
          <w:u w:val="single"/>
        </w:rPr>
        <w:tab/>
      </w:r>
      <w:r>
        <w:rPr>
          <w:rFonts w:ascii="宋体" w:eastAsia="宋体" w:hAnsi="宋体" w:cs="宋体"/>
          <w:spacing w:val="-6"/>
          <w:sz w:val="22"/>
          <w:szCs w:val="22"/>
          <w:u w:val="single"/>
        </w:rPr>
        <w:t xml:space="preserve">                                             </w:t>
      </w:r>
      <w:r>
        <w:rPr>
          <w:rFonts w:ascii="宋体" w:eastAsia="宋体" w:hAnsi="宋体" w:cs="宋体"/>
          <w:spacing w:val="110"/>
          <w:sz w:val="22"/>
          <w:szCs w:val="22"/>
          <w:u w:val="single"/>
        </w:rPr>
        <w:t xml:space="preserve"> </w:t>
      </w:r>
      <w:r>
        <w:rPr>
          <w:rFonts w:ascii="宋体" w:eastAsia="宋体" w:hAnsi="宋体" w:cs="宋体"/>
          <w:spacing w:val="-6"/>
          <w:sz w:val="22"/>
          <w:szCs w:val="22"/>
        </w:rPr>
        <w:t>建设</w:t>
      </w:r>
      <w:r>
        <w:rPr>
          <w:rFonts w:ascii="宋体" w:eastAsia="宋体" w:hAnsi="宋体" w:cs="宋体"/>
          <w:spacing w:val="-8"/>
          <w:sz w:val="22"/>
          <w:szCs w:val="22"/>
        </w:rPr>
        <w:t>单</w:t>
      </w:r>
      <w:r>
        <w:rPr>
          <w:rFonts w:ascii="宋体" w:eastAsia="宋体" w:hAnsi="宋体" w:cs="宋体"/>
          <w:spacing w:val="-6"/>
          <w:sz w:val="22"/>
          <w:szCs w:val="22"/>
        </w:rPr>
        <w:t>位：</w:t>
      </w: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z w:val="22"/>
          <w:szCs w:val="22"/>
          <w:u w:val="single"/>
        </w:rPr>
        <w:tab/>
      </w:r>
      <w:r>
        <w:rPr>
          <w:rFonts w:ascii="宋体" w:eastAsia="宋体" w:hAnsi="宋体" w:cs="宋体"/>
          <w:sz w:val="22"/>
          <w:szCs w:val="22"/>
          <w:u w:val="single"/>
        </w:rPr>
        <w:tab/>
      </w:r>
      <w:r>
        <w:rPr>
          <w:rFonts w:ascii="宋体" w:eastAsia="宋体" w:hAnsi="宋体" w:cs="宋体"/>
          <w:sz w:val="22"/>
          <w:szCs w:val="22"/>
          <w:u w:val="single"/>
        </w:rPr>
        <w:tab/>
      </w:r>
      <w:r>
        <w:rPr>
          <w:rFonts w:ascii="宋体" w:eastAsia="宋体" w:hAnsi="宋体" w:cs="宋体"/>
          <w:sz w:val="22"/>
          <w:szCs w:val="22"/>
          <w:u w:val="single"/>
        </w:rPr>
        <w:tab/>
      </w:r>
      <w:r>
        <w:rPr>
          <w:rFonts w:ascii="宋体" w:eastAsia="宋体" w:hAnsi="宋体" w:cs="宋体"/>
          <w:sz w:val="22"/>
          <w:szCs w:val="22"/>
          <w:u w:val="single"/>
        </w:rPr>
        <w:tab/>
      </w:r>
      <w:r>
        <w:rPr>
          <w:rFonts w:ascii="宋体" w:eastAsia="宋体" w:hAnsi="宋体" w:cs="宋体"/>
          <w:sz w:val="22"/>
          <w:szCs w:val="22"/>
          <w:u w:val="single"/>
        </w:rPr>
        <w:tab/>
      </w:r>
      <w:r>
        <w:rPr>
          <w:rFonts w:ascii="宋体" w:eastAsia="宋体" w:hAnsi="宋体" w:cs="宋体"/>
          <w:sz w:val="22"/>
          <w:szCs w:val="22"/>
          <w:u w:val="single"/>
        </w:rPr>
        <w:tab/>
      </w:r>
      <w:r>
        <w:rPr>
          <w:rFonts w:ascii="宋体" w:eastAsia="宋体" w:hAnsi="宋体" w:cs="宋体"/>
          <w:spacing w:val="-6"/>
          <w:sz w:val="22"/>
          <w:szCs w:val="22"/>
          <w:u w:val="single"/>
        </w:rPr>
        <w:t xml:space="preserve">                                             </w:t>
      </w:r>
      <w:r>
        <w:rPr>
          <w:rFonts w:ascii="宋体" w:eastAsia="宋体" w:hAnsi="宋体" w:cs="宋体"/>
          <w:spacing w:val="110"/>
          <w:sz w:val="22"/>
          <w:szCs w:val="22"/>
          <w:u w:val="single"/>
        </w:rPr>
        <w:t xml:space="preserve"> </w:t>
      </w:r>
      <w:r>
        <w:rPr>
          <w:rFonts w:ascii="宋体" w:eastAsia="宋体" w:hAnsi="宋体" w:cs="宋体"/>
          <w:spacing w:val="-6"/>
          <w:sz w:val="22"/>
          <w:szCs w:val="22"/>
        </w:rPr>
        <w:t>买受</w:t>
      </w:r>
      <w:r>
        <w:rPr>
          <w:rFonts w:ascii="宋体" w:eastAsia="宋体" w:hAnsi="宋体" w:cs="宋体"/>
          <w:spacing w:val="-8"/>
          <w:sz w:val="22"/>
          <w:szCs w:val="22"/>
        </w:rPr>
        <w:t>人</w:t>
      </w:r>
      <w:r>
        <w:rPr>
          <w:rFonts w:ascii="宋体" w:eastAsia="宋体" w:hAnsi="宋体" w:cs="宋体"/>
          <w:spacing w:val="-6"/>
          <w:sz w:val="22"/>
          <w:szCs w:val="22"/>
        </w:rPr>
        <w:t>：</w:t>
      </w:r>
      <w:r>
        <w:rPr>
          <w:rFonts w:ascii="宋体" w:eastAsia="宋体" w:hAnsi="宋体" w:cs="宋体"/>
          <w:spacing w:val="-6"/>
          <w:sz w:val="22"/>
          <w:szCs w:val="22"/>
          <w:u w:val="single"/>
        </w:rPr>
        <w:t xml:space="preserve"> </w:t>
      </w:r>
      <w:r>
        <w:rPr>
          <w:rFonts w:ascii="宋体" w:eastAsia="宋体" w:hAnsi="宋体" w:cs="宋体"/>
          <w:spacing w:val="-6"/>
          <w:sz w:val="22"/>
          <w:szCs w:val="22"/>
          <w:u w:val="single"/>
        </w:rPr>
        <w:tab/>
      </w:r>
      <w:r>
        <w:rPr>
          <w:rFonts w:ascii="宋体" w:eastAsia="宋体" w:hAnsi="宋体" w:cs="宋体"/>
          <w:spacing w:val="-6"/>
          <w:sz w:val="22"/>
          <w:szCs w:val="22"/>
          <w:u w:val="single"/>
        </w:rPr>
        <w:tab/>
      </w:r>
      <w:r>
        <w:rPr>
          <w:rFonts w:ascii="宋体" w:eastAsia="宋体" w:hAnsi="宋体" w:cs="宋体"/>
          <w:spacing w:val="-6"/>
          <w:sz w:val="22"/>
          <w:szCs w:val="22"/>
        </w:rPr>
        <w:t>，身</w:t>
      </w:r>
      <w:r>
        <w:rPr>
          <w:rFonts w:ascii="宋体" w:eastAsia="宋体" w:hAnsi="宋体" w:cs="宋体"/>
          <w:spacing w:val="-8"/>
          <w:sz w:val="22"/>
          <w:szCs w:val="22"/>
        </w:rPr>
        <w:t>份</w:t>
      </w:r>
      <w:r>
        <w:rPr>
          <w:rFonts w:ascii="宋体" w:eastAsia="宋体" w:hAnsi="宋体" w:cs="宋体"/>
          <w:spacing w:val="-6"/>
          <w:sz w:val="22"/>
          <w:szCs w:val="22"/>
        </w:rPr>
        <w:t>证号：</w:t>
      </w:r>
      <w:r>
        <w:rPr>
          <w:rFonts w:ascii="宋体" w:eastAsia="宋体" w:hAnsi="宋体" w:cs="宋体"/>
          <w:spacing w:val="-6"/>
          <w:sz w:val="22"/>
          <w:szCs w:val="22"/>
          <w:u w:val="single"/>
        </w:rPr>
        <w:t xml:space="preserve"> </w:t>
      </w:r>
      <w:r>
        <w:rPr>
          <w:rFonts w:ascii="宋体" w:eastAsia="宋体" w:hAnsi="宋体" w:cs="宋体"/>
          <w:spacing w:val="-6"/>
          <w:sz w:val="22"/>
          <w:szCs w:val="22"/>
          <w:u w:val="single"/>
        </w:rPr>
        <w:tab/>
      </w:r>
      <w:r>
        <w:rPr>
          <w:rFonts w:ascii="宋体" w:eastAsia="宋体" w:hAnsi="宋体" w:cs="宋体"/>
          <w:spacing w:val="-6"/>
          <w:sz w:val="22"/>
          <w:szCs w:val="22"/>
          <w:u w:val="single"/>
        </w:rPr>
        <w:tab/>
      </w:r>
      <w:r>
        <w:rPr>
          <w:rFonts w:ascii="宋体" w:eastAsia="宋体" w:hAnsi="宋体" w:cs="宋体"/>
          <w:spacing w:val="-6"/>
          <w:sz w:val="22"/>
          <w:szCs w:val="22"/>
          <w:u w:val="single"/>
        </w:rPr>
        <w:tab/>
      </w:r>
      <w:r>
        <w:rPr>
          <w:rFonts w:ascii="宋体" w:eastAsia="宋体" w:hAnsi="宋体" w:cs="宋体"/>
          <w:sz w:val="22"/>
          <w:szCs w:val="22"/>
        </w:rPr>
        <w:t xml:space="preserve">； </w:t>
      </w:r>
      <w:r>
        <w:rPr>
          <w:rFonts w:ascii="宋体" w:eastAsia="宋体" w:hAnsi="宋体" w:cs="宋体"/>
          <w:spacing w:val="-6"/>
          <w:sz w:val="22"/>
          <w:szCs w:val="22"/>
        </w:rPr>
        <w:t>买受</w:t>
      </w:r>
      <w:r>
        <w:rPr>
          <w:rFonts w:ascii="宋体" w:eastAsia="宋体" w:hAnsi="宋体" w:cs="宋体"/>
          <w:spacing w:val="-8"/>
          <w:sz w:val="22"/>
          <w:szCs w:val="22"/>
        </w:rPr>
        <w:t>人</w:t>
      </w:r>
      <w:r>
        <w:rPr>
          <w:rFonts w:ascii="宋体" w:eastAsia="宋体" w:hAnsi="宋体" w:cs="宋体"/>
          <w:spacing w:val="-7"/>
          <w:sz w:val="22"/>
          <w:szCs w:val="22"/>
        </w:rPr>
        <w:t>：</w:t>
      </w:r>
      <w:r>
        <w:rPr>
          <w:rFonts w:ascii="宋体" w:eastAsia="宋体" w:hAnsi="宋体" w:cs="宋体"/>
          <w:spacing w:val="-7"/>
          <w:sz w:val="22"/>
          <w:szCs w:val="22"/>
          <w:u w:val="single"/>
        </w:rPr>
        <w:t xml:space="preserve"> </w:t>
      </w:r>
      <w:r>
        <w:rPr>
          <w:rFonts w:ascii="宋体" w:eastAsia="宋体" w:hAnsi="宋体" w:cs="宋体"/>
          <w:spacing w:val="-7"/>
          <w:sz w:val="22"/>
          <w:szCs w:val="22"/>
          <w:u w:val="single"/>
        </w:rPr>
        <w:tab/>
      </w:r>
      <w:r>
        <w:rPr>
          <w:rFonts w:ascii="宋体" w:eastAsia="宋体" w:hAnsi="宋体" w:cs="宋体"/>
          <w:spacing w:val="-7"/>
          <w:sz w:val="22"/>
          <w:szCs w:val="22"/>
          <w:u w:val="single"/>
        </w:rPr>
        <w:tab/>
      </w:r>
      <w:r>
        <w:rPr>
          <w:rFonts w:ascii="宋体" w:eastAsia="宋体" w:hAnsi="宋体" w:cs="宋体"/>
          <w:spacing w:val="-6"/>
          <w:sz w:val="22"/>
          <w:szCs w:val="22"/>
        </w:rPr>
        <w:t>，身</w:t>
      </w:r>
      <w:r>
        <w:rPr>
          <w:rFonts w:ascii="宋体" w:eastAsia="宋体" w:hAnsi="宋体" w:cs="宋体"/>
          <w:spacing w:val="-8"/>
          <w:sz w:val="22"/>
          <w:szCs w:val="22"/>
        </w:rPr>
        <w:t>份</w:t>
      </w:r>
      <w:r>
        <w:rPr>
          <w:rFonts w:ascii="宋体" w:eastAsia="宋体" w:hAnsi="宋体" w:cs="宋体"/>
          <w:spacing w:val="-6"/>
          <w:sz w:val="22"/>
          <w:szCs w:val="22"/>
        </w:rPr>
        <w:t>证号：</w:t>
      </w:r>
      <w:r>
        <w:rPr>
          <w:rFonts w:ascii="宋体" w:eastAsia="宋体" w:hAnsi="宋体" w:cs="宋体"/>
          <w:spacing w:val="-6"/>
          <w:sz w:val="22"/>
          <w:szCs w:val="22"/>
          <w:u w:val="single"/>
        </w:rPr>
        <w:t xml:space="preserve"> </w:t>
      </w:r>
      <w:r>
        <w:rPr>
          <w:rFonts w:ascii="宋体" w:eastAsia="宋体" w:hAnsi="宋体" w:cs="宋体"/>
          <w:spacing w:val="-6"/>
          <w:sz w:val="22"/>
          <w:szCs w:val="22"/>
          <w:u w:val="single"/>
        </w:rPr>
        <w:tab/>
      </w:r>
      <w:r>
        <w:rPr>
          <w:rFonts w:ascii="宋体" w:eastAsia="宋体" w:hAnsi="宋体" w:cs="宋体"/>
          <w:spacing w:val="-6"/>
          <w:sz w:val="22"/>
          <w:szCs w:val="22"/>
          <w:u w:val="single"/>
        </w:rPr>
        <w:tab/>
      </w:r>
      <w:r>
        <w:rPr>
          <w:rFonts w:ascii="宋体" w:eastAsia="宋体" w:hAnsi="宋体" w:cs="宋体"/>
          <w:sz w:val="22"/>
          <w:szCs w:val="22"/>
        </w:rPr>
        <w:t xml:space="preserve">； </w:t>
      </w:r>
      <w:r>
        <w:rPr>
          <w:rFonts w:ascii="宋体" w:eastAsia="宋体" w:hAnsi="宋体" w:cs="宋体"/>
          <w:spacing w:val="-6"/>
          <w:sz w:val="22"/>
          <w:szCs w:val="22"/>
        </w:rPr>
        <w:t>置业</w:t>
      </w:r>
      <w:r>
        <w:rPr>
          <w:rFonts w:ascii="宋体" w:eastAsia="宋体" w:hAnsi="宋体" w:cs="宋体"/>
          <w:spacing w:val="-8"/>
          <w:sz w:val="22"/>
          <w:szCs w:val="22"/>
        </w:rPr>
        <w:t>顾</w:t>
      </w:r>
      <w:r>
        <w:rPr>
          <w:rFonts w:ascii="宋体" w:eastAsia="宋体" w:hAnsi="宋体" w:cs="宋体"/>
          <w:spacing w:val="-6"/>
          <w:sz w:val="22"/>
          <w:szCs w:val="22"/>
        </w:rPr>
        <w:t>问</w:t>
      </w:r>
      <w:r>
        <w:rPr>
          <w:rFonts w:ascii="宋体" w:eastAsia="宋体" w:hAnsi="宋体" w:cs="宋体"/>
          <w:spacing w:val="-7"/>
          <w:sz w:val="22"/>
          <w:szCs w:val="22"/>
        </w:rPr>
        <w:t>：</w:t>
      </w:r>
      <w:r>
        <w:rPr>
          <w:rFonts w:ascii="宋体" w:eastAsia="宋体" w:hAnsi="宋体" w:cs="宋体"/>
          <w:spacing w:val="-7"/>
          <w:sz w:val="22"/>
          <w:szCs w:val="22"/>
          <w:u w:val="single"/>
        </w:rPr>
        <w:t xml:space="preserve"> </w:t>
      </w:r>
      <w:r>
        <w:rPr>
          <w:rFonts w:ascii="宋体" w:eastAsia="宋体" w:hAnsi="宋体" w:cs="宋体"/>
          <w:spacing w:val="-7"/>
          <w:sz w:val="22"/>
          <w:szCs w:val="22"/>
          <w:u w:val="single"/>
        </w:rPr>
        <w:tab/>
      </w:r>
      <w:r>
        <w:rPr>
          <w:rFonts w:ascii="宋体" w:eastAsia="宋体" w:hAnsi="宋体" w:cs="宋体"/>
          <w:spacing w:val="-7"/>
          <w:sz w:val="22"/>
          <w:szCs w:val="22"/>
          <w:u w:val="single"/>
        </w:rPr>
        <w:tab/>
      </w:r>
      <w:r>
        <w:rPr>
          <w:rFonts w:ascii="宋体" w:eastAsia="宋体" w:hAnsi="宋体" w:cs="宋体"/>
          <w:spacing w:val="-7"/>
          <w:sz w:val="22"/>
          <w:szCs w:val="22"/>
          <w:u w:val="single"/>
        </w:rPr>
        <w:tab/>
      </w:r>
      <w:r>
        <w:rPr>
          <w:rFonts w:ascii="宋体" w:eastAsia="宋体" w:hAnsi="宋体" w:cs="宋体"/>
          <w:spacing w:val="-5"/>
          <w:sz w:val="22"/>
          <w:szCs w:val="22"/>
        </w:rPr>
        <w:t>，身份</w:t>
      </w:r>
      <w:r>
        <w:rPr>
          <w:rFonts w:ascii="宋体" w:eastAsia="宋体" w:hAnsi="宋体" w:cs="宋体"/>
          <w:spacing w:val="-159"/>
          <w:sz w:val="22"/>
          <w:szCs w:val="22"/>
        </w:rPr>
        <w:t xml:space="preserve"> </w:t>
      </w:r>
      <w:r>
        <w:rPr>
          <w:rFonts w:ascii="宋体" w:eastAsia="宋体" w:hAnsi="宋体" w:cs="宋体"/>
          <w:spacing w:val="-5"/>
          <w:sz w:val="22"/>
          <w:szCs w:val="22"/>
        </w:rPr>
        <w:t>证</w:t>
      </w:r>
      <w:r>
        <w:rPr>
          <w:rFonts w:ascii="宋体" w:eastAsia="宋体" w:hAnsi="宋体" w:cs="宋体"/>
          <w:spacing w:val="-8"/>
          <w:sz w:val="22"/>
          <w:szCs w:val="22"/>
        </w:rPr>
        <w:t>号</w:t>
      </w:r>
      <w:r>
        <w:rPr>
          <w:rFonts w:ascii="宋体" w:eastAsia="宋体" w:hAnsi="宋体" w:cs="宋体"/>
          <w:spacing w:val="-10"/>
          <w:sz w:val="22"/>
          <w:szCs w:val="22"/>
        </w:rPr>
        <w:t>：</w:t>
      </w:r>
      <w:r>
        <w:rPr>
          <w:rFonts w:ascii="宋体" w:eastAsia="宋体" w:hAnsi="宋体" w:cs="宋体"/>
          <w:spacing w:val="-10"/>
          <w:sz w:val="22"/>
          <w:szCs w:val="22"/>
          <w:u w:val="single"/>
        </w:rPr>
        <w:t xml:space="preserve"> </w:t>
      </w:r>
      <w:r>
        <w:rPr>
          <w:rFonts w:ascii="宋体" w:eastAsia="宋体" w:hAnsi="宋体" w:cs="宋体"/>
          <w:spacing w:val="-10"/>
          <w:sz w:val="22"/>
          <w:szCs w:val="22"/>
          <w:u w:val="single"/>
        </w:rPr>
        <w:tab/>
      </w:r>
      <w:r>
        <w:rPr>
          <w:rFonts w:ascii="宋体" w:eastAsia="宋体" w:hAnsi="宋体" w:cs="宋体"/>
          <w:spacing w:val="-10"/>
          <w:sz w:val="22"/>
          <w:szCs w:val="22"/>
          <w:u w:val="single"/>
        </w:rPr>
        <w:tab/>
      </w:r>
      <w:r>
        <w:rPr>
          <w:rFonts w:ascii="宋体" w:eastAsia="宋体" w:hAnsi="宋体" w:cs="宋体"/>
          <w:spacing w:val="-10"/>
          <w:sz w:val="22"/>
          <w:szCs w:val="22"/>
          <w:u w:val="single"/>
        </w:rPr>
        <w:tab/>
      </w:r>
      <w:r>
        <w:rPr>
          <w:rFonts w:ascii="宋体" w:eastAsia="宋体" w:hAnsi="宋体" w:cs="宋体"/>
          <w:sz w:val="22"/>
          <w:szCs w:val="22"/>
        </w:rPr>
        <w:t xml:space="preserve">； </w:t>
      </w:r>
      <w:r>
        <w:rPr>
          <w:rFonts w:ascii="宋体" w:eastAsia="宋体" w:hAnsi="宋体" w:cs="宋体"/>
          <w:spacing w:val="-6"/>
          <w:sz w:val="22"/>
          <w:szCs w:val="22"/>
        </w:rPr>
        <w:t>意向</w:t>
      </w:r>
      <w:r>
        <w:rPr>
          <w:rFonts w:ascii="宋体" w:eastAsia="宋体" w:hAnsi="宋体" w:cs="宋体"/>
          <w:spacing w:val="-8"/>
          <w:sz w:val="22"/>
          <w:szCs w:val="22"/>
        </w:rPr>
        <w:t>房</w:t>
      </w:r>
      <w:r>
        <w:rPr>
          <w:rFonts w:ascii="宋体" w:eastAsia="宋体" w:hAnsi="宋体" w:cs="宋体"/>
          <w:spacing w:val="-6"/>
          <w:sz w:val="22"/>
          <w:szCs w:val="22"/>
        </w:rPr>
        <w:t>源：</w:t>
      </w:r>
      <w:r>
        <w:rPr>
          <w:rFonts w:ascii="宋体" w:eastAsia="宋体" w:hAnsi="宋体" w:cs="宋体"/>
          <w:spacing w:val="-6"/>
          <w:sz w:val="22"/>
          <w:szCs w:val="22"/>
          <w:u w:val="single"/>
        </w:rPr>
        <w:t xml:space="preserve"> </w:t>
      </w:r>
      <w:r>
        <w:rPr>
          <w:rFonts w:ascii="宋体" w:eastAsia="宋体" w:hAnsi="宋体" w:cs="宋体"/>
          <w:spacing w:val="-6"/>
          <w:sz w:val="22"/>
          <w:szCs w:val="22"/>
          <w:u w:val="single"/>
        </w:rPr>
        <w:tab/>
      </w:r>
      <w:r>
        <w:rPr>
          <w:rFonts w:ascii="宋体" w:eastAsia="宋体" w:hAnsi="宋体" w:cs="宋体"/>
          <w:spacing w:val="-6"/>
          <w:sz w:val="22"/>
          <w:szCs w:val="22"/>
        </w:rPr>
        <w:t>号楼</w:t>
      </w:r>
      <w:r>
        <w:rPr>
          <w:rFonts w:ascii="宋体" w:eastAsia="宋体" w:hAnsi="宋体" w:cs="宋体"/>
          <w:spacing w:val="-6"/>
          <w:sz w:val="22"/>
          <w:szCs w:val="22"/>
          <w:u w:val="single"/>
        </w:rPr>
        <w:t xml:space="preserve"> </w:t>
      </w:r>
      <w:r>
        <w:rPr>
          <w:rFonts w:ascii="宋体" w:eastAsia="宋体" w:hAnsi="宋体" w:cs="宋体"/>
          <w:spacing w:val="-6"/>
          <w:sz w:val="22"/>
          <w:szCs w:val="22"/>
          <w:u w:val="single"/>
        </w:rPr>
        <w:tab/>
      </w:r>
      <w:r>
        <w:rPr>
          <w:rFonts w:ascii="宋体" w:eastAsia="宋体" w:hAnsi="宋体" w:cs="宋体"/>
          <w:spacing w:val="-6"/>
          <w:sz w:val="22"/>
          <w:szCs w:val="22"/>
        </w:rPr>
        <w:t>单元</w:t>
      </w:r>
      <w:r>
        <w:rPr>
          <w:rFonts w:ascii="宋体" w:eastAsia="宋体" w:hAnsi="宋体" w:cs="宋体"/>
          <w:spacing w:val="-6"/>
          <w:sz w:val="22"/>
          <w:szCs w:val="22"/>
          <w:u w:val="single"/>
        </w:rPr>
        <w:t xml:space="preserve"> </w:t>
      </w:r>
      <w:r>
        <w:rPr>
          <w:rFonts w:ascii="宋体" w:eastAsia="宋体" w:hAnsi="宋体" w:cs="宋体"/>
          <w:spacing w:val="-6"/>
          <w:sz w:val="22"/>
          <w:szCs w:val="22"/>
          <w:u w:val="single"/>
        </w:rPr>
        <w:tab/>
      </w:r>
      <w:r>
        <w:rPr>
          <w:rFonts w:ascii="宋体" w:eastAsia="宋体" w:hAnsi="宋体" w:cs="宋体"/>
          <w:spacing w:val="-7"/>
          <w:sz w:val="22"/>
          <w:szCs w:val="22"/>
        </w:rPr>
        <w:t>室商品房</w:t>
      </w:r>
    </w:p>
    <w:p>
      <w:pPr>
        <w:widowControl w:val="0"/>
        <w:spacing w:before="2" w:after="0" w:line="420" w:lineRule="atLeast"/>
        <w:rPr>
          <w:rFonts w:ascii="Times New Roman" w:eastAsia="Times New Roman" w:hAnsi="Times New Roman" w:cs="Times New Roman"/>
        </w:rPr>
      </w:pPr>
    </w:p>
    <w:p>
      <w:pPr>
        <w:widowControl w:val="0"/>
        <w:spacing w:before="0" w:after="0" w:line="420" w:lineRule="atLeast"/>
        <w:ind w:right="114" w:firstLine="440"/>
        <w:jc w:val="both"/>
        <w:rPr>
          <w:rFonts w:ascii="Times New Roman" w:eastAsia="Times New Roman" w:hAnsi="Times New Roman" w:cs="Times New Roman"/>
        </w:rPr>
      </w:pPr>
      <w:r>
        <w:rPr>
          <w:rFonts w:ascii="宋体" w:eastAsia="宋体" w:hAnsi="宋体" w:cs="宋体"/>
          <w:spacing w:val="-8"/>
          <w:sz w:val="22"/>
          <w:szCs w:val="22"/>
        </w:rPr>
        <w:t>购房是个人及家庭的重大决定，在您作出购买决定前，请仔</w:t>
      </w:r>
      <w:r>
        <w:rPr>
          <w:rFonts w:ascii="宋体" w:eastAsia="宋体" w:hAnsi="宋体" w:cs="宋体"/>
          <w:spacing w:val="-28"/>
          <w:sz w:val="22"/>
          <w:szCs w:val="22"/>
        </w:rPr>
        <w:t>细阅读《济南市商品房购房告知书》，认真核实相关信息，全面了</w:t>
      </w:r>
      <w:r>
        <w:rPr>
          <w:rFonts w:ascii="宋体" w:eastAsia="宋体" w:hAnsi="宋体" w:cs="宋体"/>
          <w:spacing w:val="-17"/>
          <w:sz w:val="22"/>
          <w:szCs w:val="22"/>
        </w:rPr>
        <w:t>解与您购房后生活密切相关内容，理性消费，切实保障个人权益。</w:t>
      </w:r>
    </w:p>
    <w:p>
      <w:pPr>
        <w:pStyle w:val="Heading2"/>
        <w:keepNext w:val="0"/>
        <w:widowControl w:val="0"/>
        <w:spacing w:before="0" w:after="0" w:line="420" w:lineRule="atLeast"/>
        <w:ind w:firstLine="480"/>
        <w:rPr>
          <w:rFonts w:ascii="Times New Roman" w:eastAsia="Times New Roman" w:hAnsi="Times New Roman" w:cs="Times New Roman"/>
          <w:b/>
          <w:bCs/>
          <w:sz w:val="36"/>
          <w:szCs w:val="36"/>
        </w:rPr>
      </w:pPr>
      <w:r>
        <w:rPr>
          <w:rFonts w:ascii="宋体" w:eastAsia="宋体" w:hAnsi="宋体" w:cs="宋体"/>
          <w:b w:val="0"/>
          <w:bCs w:val="0"/>
          <w:i w:val="0"/>
          <w:iCs w:val="0"/>
          <w:spacing w:val="-8"/>
          <w:sz w:val="24"/>
          <w:szCs w:val="24"/>
        </w:rPr>
        <w:t>一、查验认购商品房是否取得《商品房预售许可证》。</w:t>
      </w:r>
      <w:r>
        <w:rPr>
          <w:rFonts w:ascii="宋体" w:eastAsia="宋体" w:hAnsi="宋体" w:cs="宋体"/>
          <w:b w:val="0"/>
          <w:bCs w:val="0"/>
          <w:i w:val="0"/>
          <w:iCs w:val="0"/>
          <w:spacing w:val="-8"/>
          <w:sz w:val="22"/>
          <w:szCs w:val="22"/>
        </w:rPr>
        <w:t>认购商品房是否在预售许可范围内，未取得预售许可的商品房不得对外销售。</w:t>
      </w:r>
    </w:p>
    <w:p>
      <w:pPr>
        <w:pStyle w:val="Heading2"/>
        <w:keepNext w:val="0"/>
        <w:widowControl w:val="0"/>
        <w:spacing w:before="0" w:after="0" w:line="420" w:lineRule="atLeast"/>
        <w:ind w:firstLine="480"/>
        <w:rPr>
          <w:rFonts w:ascii="Times New Roman" w:eastAsia="Times New Roman" w:hAnsi="Times New Roman" w:cs="Times New Roman"/>
          <w:b/>
          <w:bCs/>
          <w:sz w:val="36"/>
          <w:szCs w:val="36"/>
        </w:rPr>
      </w:pPr>
      <w:r>
        <w:rPr>
          <w:rFonts w:ascii="宋体" w:eastAsia="宋体" w:hAnsi="宋体" w:cs="宋体"/>
          <w:b w:val="0"/>
          <w:bCs w:val="0"/>
          <w:i w:val="0"/>
          <w:iCs w:val="0"/>
          <w:spacing w:val="-8"/>
          <w:sz w:val="24"/>
          <w:szCs w:val="24"/>
        </w:rPr>
        <w:t>二、确认所认购商品房的类别（住宅、商业、办公、地下室、车位（库）等）。</w:t>
      </w:r>
      <w:r>
        <w:rPr>
          <w:rFonts w:ascii="宋体" w:eastAsia="宋体" w:hAnsi="宋体" w:cs="宋体"/>
          <w:b w:val="0"/>
          <w:bCs w:val="0"/>
          <w:i w:val="0"/>
          <w:iCs w:val="0"/>
          <w:spacing w:val="-8"/>
          <w:sz w:val="22"/>
          <w:szCs w:val="22"/>
        </w:rPr>
        <w:t>涉及认购商品房规划用途、户型、公摊面积等问题，请仔细阅读销售现场公示的各类证件及《房屋预测绘报告》。</w:t>
      </w:r>
    </w:p>
    <w:p>
      <w:pPr>
        <w:pStyle w:val="Heading2"/>
        <w:keepNext w:val="0"/>
        <w:widowControl w:val="0"/>
        <w:spacing w:before="0" w:after="0" w:line="420" w:lineRule="atLeast"/>
        <w:ind w:firstLine="480"/>
        <w:rPr>
          <w:rFonts w:ascii="Times New Roman" w:eastAsia="Times New Roman" w:hAnsi="Times New Roman" w:cs="Times New Roman"/>
          <w:b/>
          <w:bCs/>
          <w:sz w:val="36"/>
          <w:szCs w:val="36"/>
        </w:rPr>
      </w:pPr>
      <w:r>
        <w:rPr>
          <w:rFonts w:ascii="宋体" w:eastAsia="宋体" w:hAnsi="宋体" w:cs="宋体"/>
          <w:b w:val="0"/>
          <w:bCs w:val="0"/>
          <w:i w:val="0"/>
          <w:iCs w:val="0"/>
          <w:spacing w:val="-8"/>
          <w:sz w:val="24"/>
          <w:szCs w:val="24"/>
        </w:rPr>
        <w:t>三、核实现场公示信息中是否有抵押相关信息。</w:t>
      </w:r>
      <w:r>
        <w:rPr>
          <w:rFonts w:ascii="宋体" w:eastAsia="宋体" w:hAnsi="宋体" w:cs="宋体"/>
          <w:b w:val="0"/>
          <w:bCs w:val="0"/>
          <w:i w:val="0"/>
          <w:iCs w:val="0"/>
          <w:spacing w:val="-8"/>
          <w:sz w:val="22"/>
          <w:szCs w:val="22"/>
        </w:rPr>
        <w:t>认购商品房及商品房项目土地是否存在抵押行为，如果有抵押，销售现场应当公示抵押权人同意销售的证明，并在《商品房买卖合同》中予以明确。</w:t>
      </w:r>
    </w:p>
    <w:p>
      <w:pPr>
        <w:pStyle w:val="Heading2"/>
        <w:keepNext w:val="0"/>
        <w:widowControl w:val="0"/>
        <w:spacing w:before="0" w:after="0" w:line="420" w:lineRule="atLeast"/>
        <w:ind w:firstLine="480"/>
        <w:rPr>
          <w:rFonts w:ascii="Times New Roman" w:eastAsia="Times New Roman" w:hAnsi="Times New Roman" w:cs="Times New Roman"/>
          <w:b/>
          <w:bCs/>
          <w:sz w:val="36"/>
          <w:szCs w:val="36"/>
        </w:rPr>
      </w:pPr>
      <w:r>
        <w:rPr>
          <w:rFonts w:ascii="宋体" w:eastAsia="宋体" w:hAnsi="宋体" w:cs="宋体"/>
          <w:b w:val="0"/>
          <w:bCs w:val="0"/>
          <w:i w:val="0"/>
          <w:iCs w:val="0"/>
          <w:spacing w:val="-8"/>
          <w:sz w:val="24"/>
          <w:szCs w:val="24"/>
        </w:rPr>
        <w:t>四、查看了解商品房项目周边不利因素提示。</w:t>
      </w:r>
      <w:r>
        <w:rPr>
          <w:rFonts w:ascii="宋体" w:eastAsia="宋体" w:hAnsi="宋体" w:cs="宋体"/>
          <w:b w:val="0"/>
          <w:bCs w:val="0"/>
          <w:i w:val="0"/>
          <w:iCs w:val="0"/>
          <w:spacing w:val="-8"/>
          <w:sz w:val="22"/>
          <w:szCs w:val="22"/>
        </w:rPr>
        <w:t>了解沙盘、户型模型与实际销售商品房的比例及有关详细信息。认购带装修商品房，需查看样板间与建设单位宣传及承诺是否一致，仔细阅读销售现场公示的装饰装修标准、用材品牌与合同约定的实际交付标准有无差异。</w:t>
      </w:r>
    </w:p>
    <w:p>
      <w:pPr>
        <w:pStyle w:val="Heading2"/>
        <w:keepNext w:val="0"/>
        <w:widowControl w:val="0"/>
        <w:spacing w:before="0" w:after="0" w:line="420" w:lineRule="atLeast"/>
        <w:ind w:firstLine="480"/>
        <w:rPr>
          <w:rFonts w:ascii="Times New Roman" w:eastAsia="Times New Roman" w:hAnsi="Times New Roman" w:cs="Times New Roman"/>
          <w:b/>
          <w:bCs/>
          <w:sz w:val="36"/>
          <w:szCs w:val="36"/>
        </w:rPr>
      </w:pPr>
      <w:r>
        <w:rPr>
          <w:rFonts w:ascii="宋体" w:eastAsia="宋体" w:hAnsi="宋体" w:cs="宋体"/>
          <w:b w:val="0"/>
          <w:bCs w:val="0"/>
          <w:i w:val="0"/>
          <w:iCs w:val="0"/>
          <w:spacing w:val="-8"/>
          <w:sz w:val="24"/>
          <w:szCs w:val="24"/>
        </w:rPr>
        <w:t>五、核实项目配套设施信息。</w:t>
      </w:r>
      <w:r>
        <w:rPr>
          <w:rFonts w:ascii="宋体" w:eastAsia="宋体" w:hAnsi="宋体" w:cs="宋体"/>
          <w:b w:val="0"/>
          <w:bCs w:val="0"/>
          <w:i w:val="0"/>
          <w:iCs w:val="0"/>
          <w:spacing w:val="-8"/>
          <w:sz w:val="22"/>
          <w:szCs w:val="22"/>
        </w:rPr>
        <w:t>涉及学校、交通、医疗等政府统筹规划或在建的公共配套设施，以主管部门公示为准，不得轻信其它渠道宣传，如建设单位在销售现场公示相关信息或销售人员口头对以上事项承诺，需在《商品房买卖合同》中明确约定。</w:t>
      </w:r>
    </w:p>
    <w:p>
      <w:pPr>
        <w:pStyle w:val="Heading2"/>
        <w:keepNext w:val="0"/>
        <w:widowControl w:val="0"/>
        <w:spacing w:before="0" w:after="0" w:line="420" w:lineRule="atLeast"/>
        <w:ind w:firstLine="480"/>
        <w:rPr>
          <w:rFonts w:ascii="Times New Roman" w:eastAsia="Times New Roman" w:hAnsi="Times New Roman" w:cs="Times New Roman"/>
          <w:b/>
          <w:bCs/>
          <w:sz w:val="36"/>
          <w:szCs w:val="36"/>
        </w:rPr>
      </w:pPr>
      <w:r>
        <w:rPr>
          <w:rFonts w:ascii="宋体" w:eastAsia="宋体" w:hAnsi="宋体" w:cs="宋体"/>
          <w:b w:val="0"/>
          <w:bCs w:val="0"/>
          <w:i w:val="0"/>
          <w:iCs w:val="0"/>
          <w:spacing w:val="-8"/>
          <w:sz w:val="24"/>
          <w:szCs w:val="24"/>
        </w:rPr>
        <w:t>六、核实调控政策信息。</w:t>
      </w:r>
      <w:r>
        <w:rPr>
          <w:rFonts w:ascii="宋体" w:eastAsia="宋体" w:hAnsi="宋体" w:cs="宋体"/>
          <w:b w:val="0"/>
          <w:bCs w:val="0"/>
          <w:i w:val="0"/>
          <w:iCs w:val="0"/>
          <w:spacing w:val="-8"/>
          <w:sz w:val="22"/>
          <w:szCs w:val="22"/>
        </w:rPr>
        <w:t>认真了解济南市商品住房限购、限贷政策，确认是否具有购房资格及贷款首付比例，如提供虚假信息引发购房纠纷需承担相应责任。</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pStyle w:val="Heading2"/>
        <w:keepNext w:val="0"/>
        <w:widowControl w:val="0"/>
        <w:spacing w:before="0" w:after="0" w:line="420" w:lineRule="atLeast"/>
        <w:ind w:firstLine="480"/>
        <w:rPr>
          <w:rFonts w:ascii="Times New Roman" w:eastAsia="Times New Roman" w:hAnsi="Times New Roman" w:cs="Times New Roman"/>
          <w:b/>
          <w:bCs/>
          <w:sz w:val="36"/>
          <w:szCs w:val="36"/>
        </w:rPr>
      </w:pPr>
    </w:p>
    <w:p>
      <w:pPr>
        <w:pStyle w:val="Heading2"/>
        <w:keepNext w:val="0"/>
        <w:widowControl w:val="0"/>
        <w:spacing w:before="0" w:after="0" w:line="420" w:lineRule="atLeast"/>
        <w:ind w:firstLine="480"/>
        <w:rPr>
          <w:rFonts w:ascii="Times New Roman" w:eastAsia="Times New Roman" w:hAnsi="Times New Roman" w:cs="Times New Roman"/>
          <w:b/>
          <w:bCs/>
          <w:sz w:val="36"/>
          <w:szCs w:val="36"/>
        </w:rPr>
      </w:pPr>
      <w:r>
        <w:rPr>
          <w:rFonts w:ascii="宋体" w:eastAsia="宋体" w:hAnsi="宋体" w:cs="宋体"/>
          <w:b w:val="0"/>
          <w:bCs w:val="0"/>
          <w:i w:val="0"/>
          <w:iCs w:val="0"/>
          <w:spacing w:val="-8"/>
          <w:sz w:val="24"/>
          <w:szCs w:val="24"/>
        </w:rPr>
        <w:t>七、查看现场公示的《商品房买卖合同》模板信息。</w:t>
      </w:r>
      <w:r>
        <w:rPr>
          <w:rFonts w:ascii="宋体" w:eastAsia="宋体" w:hAnsi="宋体" w:cs="宋体"/>
          <w:b w:val="0"/>
          <w:bCs w:val="0"/>
          <w:i w:val="0"/>
          <w:iCs w:val="0"/>
          <w:spacing w:val="-8"/>
          <w:sz w:val="22"/>
          <w:szCs w:val="22"/>
        </w:rPr>
        <w:t>合同签订前，请认真研读现场公示的《商品房买卖合同》模板，查看合同及其补充件上所填写的内容，核查双方的权利与义务是否明确。对于不明确的约定，及时与开发建设单位沟通协商，切实维护自身合法权益。对合同中关于项目规划指标、需综合验收交房、带装修商品房计价方式、面积差异处理方式、装修标准、违约责任等易发生纠纷的环节和内容应进行详细约定，厘清双方责任，慎重考虑后再行签订，防止自身合法权益受到侵害。</w:t>
      </w:r>
    </w:p>
    <w:p>
      <w:pPr>
        <w:widowControl w:val="0"/>
        <w:spacing w:before="0" w:after="0" w:line="420" w:lineRule="atLeast"/>
        <w:ind w:firstLine="480"/>
        <w:rPr>
          <w:rFonts w:ascii="Times New Roman" w:eastAsia="Times New Roman" w:hAnsi="Times New Roman" w:cs="Times New Roman"/>
        </w:rPr>
      </w:pPr>
      <w:r>
        <w:rPr>
          <w:rFonts w:ascii="宋体" w:eastAsia="宋体" w:hAnsi="宋体" w:cs="宋体"/>
          <w:spacing w:val="-8"/>
        </w:rPr>
        <w:t>八、确认合同网签流程。</w:t>
      </w:r>
      <w:r>
        <w:rPr>
          <w:rFonts w:ascii="宋体" w:eastAsia="宋体" w:hAnsi="宋体" w:cs="宋体"/>
          <w:sz w:val="22"/>
          <w:szCs w:val="22"/>
        </w:rPr>
        <w:t>选房后，应及时与开发建设单位在</w:t>
      </w:r>
      <w:r>
        <w:rPr>
          <w:rFonts w:ascii="宋体" w:eastAsia="宋体" w:hAnsi="宋体" w:cs="宋体"/>
          <w:spacing w:val="-26"/>
          <w:sz w:val="22"/>
          <w:szCs w:val="22"/>
        </w:rPr>
        <w:t>网上签订《商品房买卖合同》，确认“合同”无误后，对合同进行</w:t>
      </w:r>
      <w:r>
        <w:rPr>
          <w:rFonts w:ascii="宋体" w:eastAsia="宋体" w:hAnsi="宋体" w:cs="宋体"/>
          <w:spacing w:val="-6"/>
          <w:sz w:val="22"/>
          <w:szCs w:val="22"/>
        </w:rPr>
        <w:t>电子签名确认。</w:t>
      </w:r>
    </w:p>
    <w:p>
      <w:pPr>
        <w:widowControl w:val="0"/>
        <w:spacing w:before="0" w:after="0" w:line="420" w:lineRule="atLeast"/>
        <w:ind w:firstLine="480"/>
        <w:rPr>
          <w:rFonts w:ascii="Times New Roman" w:eastAsia="Times New Roman" w:hAnsi="Times New Roman" w:cs="Times New Roman"/>
        </w:rPr>
      </w:pPr>
      <w:r>
        <w:rPr>
          <w:rFonts w:ascii="宋体" w:eastAsia="宋体" w:hAnsi="宋体" w:cs="宋体"/>
          <w:spacing w:val="-8"/>
        </w:rPr>
        <w:t>九、认真核对购房款的交纳账户。</w:t>
      </w:r>
      <w:r>
        <w:rPr>
          <w:rFonts w:ascii="宋体" w:eastAsia="宋体" w:hAnsi="宋体" w:cs="宋体"/>
          <w:sz w:val="22"/>
          <w:szCs w:val="22"/>
        </w:rPr>
        <w:t>购房后，购房人应持开发</w:t>
      </w:r>
      <w:r>
        <w:rPr>
          <w:rFonts w:ascii="宋体" w:eastAsia="宋体" w:hAnsi="宋体" w:cs="宋体"/>
          <w:spacing w:val="-25"/>
          <w:sz w:val="22"/>
          <w:szCs w:val="22"/>
        </w:rPr>
        <w:t>建设单位出具的缴款单将定金、首付款或全部房款直接交纳到《商</w:t>
      </w:r>
      <w:r>
        <w:rPr>
          <w:rFonts w:ascii="宋体" w:eastAsia="宋体" w:hAnsi="宋体" w:cs="宋体"/>
          <w:spacing w:val="-8"/>
          <w:sz w:val="22"/>
          <w:szCs w:val="22"/>
        </w:rPr>
        <w:t>品房买卖合同》记载的预售资金监管账户中，交款后索要相关票据，开发建设单位不得自行收取房款（正式发文后实施</w:t>
      </w:r>
      <w:r>
        <w:rPr>
          <w:rFonts w:ascii="宋体" w:eastAsia="宋体" w:hAnsi="宋体" w:cs="宋体"/>
          <w:spacing w:val="-165"/>
          <w:sz w:val="22"/>
          <w:szCs w:val="22"/>
        </w:rPr>
        <w:t>）</w:t>
      </w:r>
      <w:r>
        <w:rPr>
          <w:rFonts w:ascii="宋体" w:eastAsia="宋体" w:hAnsi="宋体" w:cs="宋体"/>
          <w:sz w:val="22"/>
          <w:szCs w:val="22"/>
        </w:rPr>
        <w:t>。</w:t>
      </w:r>
    </w:p>
    <w:p>
      <w:pPr>
        <w:widowControl w:val="0"/>
        <w:spacing w:before="0" w:after="0" w:line="420" w:lineRule="atLeast"/>
        <w:ind w:right="270" w:firstLine="440"/>
        <w:rPr>
          <w:rFonts w:ascii="Times New Roman" w:eastAsia="Times New Roman" w:hAnsi="Times New Roman" w:cs="Times New Roman"/>
        </w:rPr>
      </w:pPr>
      <w:r>
        <w:rPr>
          <w:rFonts w:ascii="宋体" w:eastAsia="宋体" w:hAnsi="宋体" w:cs="宋体"/>
          <w:spacing w:val="-8"/>
          <w:sz w:val="22"/>
          <w:szCs w:val="22"/>
        </w:rPr>
        <w:t>上述条款所涉及内容，开发建设单位对相关信息的真实性负责，销售人员已告知商品房买受人，买受人已知晓。</w:t>
      </w:r>
    </w:p>
    <w:p>
      <w:pPr>
        <w:widowControl w:val="0"/>
        <w:spacing w:before="0" w:after="0" w:line="420" w:lineRule="atLeast"/>
        <w:ind w:right="270" w:firstLine="440"/>
        <w:jc w:val="both"/>
        <w:rPr>
          <w:rFonts w:ascii="Times New Roman" w:eastAsia="Times New Roman" w:hAnsi="Times New Roman" w:cs="Times New Roman"/>
        </w:rPr>
      </w:pPr>
      <w:r>
        <w:rPr>
          <w:rFonts w:ascii="宋体" w:eastAsia="宋体" w:hAnsi="宋体" w:cs="宋体"/>
          <w:spacing w:val="-8"/>
          <w:sz w:val="22"/>
          <w:szCs w:val="22"/>
        </w:rPr>
        <w:t>特别提示：房地产开发、建设及销售属市场行为，业主购买商品房属于经济生活的范畴，应提高法律意识、风险防范意识和契约精神，在合同范围内约定的问题和纠纷应遵照合同约定依法依规解决。</w:t>
      </w:r>
    </w:p>
    <w:p>
      <w:pPr>
        <w:widowControl w:val="0"/>
        <w:spacing w:before="2" w:after="0" w:line="420" w:lineRule="atLeast"/>
        <w:rPr>
          <w:rFonts w:ascii="Times New Roman" w:eastAsia="Times New Roman" w:hAnsi="Times New Roman" w:cs="Times New Roman"/>
        </w:rPr>
      </w:pPr>
    </w:p>
    <w:p>
      <w:pPr>
        <w:widowControl w:val="0"/>
        <w:tabs>
          <w:tab w:val="left" w:pos="5324"/>
        </w:tabs>
        <w:spacing w:before="0" w:after="0" w:line="420" w:lineRule="atLeast"/>
        <w:ind w:left="880" w:right="1679"/>
        <w:rPr>
          <w:rFonts w:ascii="Times New Roman" w:eastAsia="Times New Roman" w:hAnsi="Times New Roman" w:cs="Times New Roman"/>
          <w:sz w:val="24"/>
          <w:szCs w:val="24"/>
        </w:rPr>
      </w:pPr>
      <w:r>
        <w:rPr>
          <w:rFonts w:ascii="宋体" w:eastAsia="宋体" w:hAnsi="宋体" w:cs="宋体"/>
          <w:spacing w:val="-5"/>
          <w:sz w:val="22"/>
          <w:szCs w:val="22"/>
        </w:rPr>
        <w:t>销售</w:t>
      </w:r>
      <w:r>
        <w:rPr>
          <w:rFonts w:ascii="宋体" w:eastAsia="宋体" w:hAnsi="宋体" w:cs="宋体"/>
          <w:spacing w:val="-8"/>
          <w:sz w:val="22"/>
          <w:szCs w:val="22"/>
        </w:rPr>
        <w:t>人</w:t>
      </w:r>
      <w:r>
        <w:rPr>
          <w:rFonts w:ascii="宋体" w:eastAsia="宋体" w:hAnsi="宋体" w:cs="宋体"/>
          <w:spacing w:val="-5"/>
          <w:sz w:val="22"/>
          <w:szCs w:val="22"/>
        </w:rPr>
        <w:t>员签</w:t>
      </w:r>
      <w:r>
        <w:rPr>
          <w:rFonts w:ascii="宋体" w:eastAsia="宋体" w:hAnsi="宋体" w:cs="宋体"/>
          <w:spacing w:val="-8"/>
          <w:sz w:val="22"/>
          <w:szCs w:val="22"/>
        </w:rPr>
        <w:t>字</w:t>
      </w:r>
      <w:r>
        <w:rPr>
          <w:rFonts w:ascii="宋体" w:eastAsia="宋体" w:hAnsi="宋体" w:cs="宋体"/>
          <w:sz w:val="22"/>
          <w:szCs w:val="22"/>
        </w:rPr>
        <w:t>：</w:t>
      </w:r>
      <w:r>
        <w:rPr>
          <w:rFonts w:ascii="宋体" w:eastAsia="宋体" w:hAnsi="宋体" w:cs="宋体"/>
          <w:sz w:val="24"/>
          <w:szCs w:val="24"/>
        </w:rPr>
        <w:tab/>
      </w:r>
      <w:r>
        <w:rPr>
          <w:rFonts w:ascii="宋体" w:eastAsia="宋体" w:hAnsi="宋体" w:cs="宋体"/>
          <w:spacing w:val="-8"/>
          <w:sz w:val="22"/>
          <w:szCs w:val="22"/>
        </w:rPr>
        <w:t>建</w:t>
      </w:r>
      <w:r>
        <w:rPr>
          <w:rFonts w:ascii="宋体" w:eastAsia="宋体" w:hAnsi="宋体" w:cs="宋体"/>
          <w:spacing w:val="-6"/>
          <w:sz w:val="22"/>
          <w:szCs w:val="22"/>
        </w:rPr>
        <w:t>设单</w:t>
      </w:r>
      <w:r>
        <w:rPr>
          <w:rFonts w:ascii="宋体" w:eastAsia="宋体" w:hAnsi="宋体" w:cs="宋体"/>
          <w:spacing w:val="-8"/>
          <w:sz w:val="22"/>
          <w:szCs w:val="22"/>
        </w:rPr>
        <w:t>位</w:t>
      </w:r>
      <w:r>
        <w:rPr>
          <w:rFonts w:ascii="宋体" w:eastAsia="宋体" w:hAnsi="宋体" w:cs="宋体"/>
          <w:spacing w:val="-6"/>
          <w:sz w:val="22"/>
          <w:szCs w:val="22"/>
        </w:rPr>
        <w:t>盖章</w:t>
      </w:r>
      <w:r>
        <w:rPr>
          <w:rFonts w:ascii="宋体" w:eastAsia="宋体" w:hAnsi="宋体" w:cs="宋体"/>
          <w:spacing w:val="-22"/>
          <w:sz w:val="22"/>
          <w:szCs w:val="22"/>
        </w:rPr>
        <w:t xml:space="preserve">： </w:t>
      </w:r>
    </w:p>
    <w:p>
      <w:pPr>
        <w:widowControl w:val="0"/>
        <w:spacing w:before="0" w:after="0" w:line="420" w:lineRule="atLeast"/>
        <w:ind w:left="880" w:right="1679"/>
        <w:rPr>
          <w:rFonts w:ascii="Times New Roman" w:eastAsia="Times New Roman" w:hAnsi="Times New Roman" w:cs="Times New Roman"/>
        </w:rPr>
      </w:pPr>
      <w:r>
        <w:rPr>
          <w:rFonts w:ascii="宋体" w:eastAsia="宋体" w:hAnsi="宋体" w:cs="宋体"/>
          <w:spacing w:val="-6"/>
          <w:sz w:val="22"/>
          <w:szCs w:val="22"/>
        </w:rPr>
        <w:t>购房人签字：</w:t>
      </w:r>
    </w:p>
    <w:p>
      <w:pPr>
        <w:widowControl w:val="0"/>
        <w:spacing w:before="0" w:after="0" w:line="420" w:lineRule="atLeast"/>
        <w:ind w:right="270" w:firstLine="440"/>
        <w:rPr>
          <w:rFonts w:ascii="Times New Roman" w:eastAsia="Times New Roman" w:hAnsi="Times New Roman" w:cs="Times New Roman"/>
        </w:rPr>
      </w:pPr>
    </w:p>
    <w:p>
      <w:pPr>
        <w:widowControl w:val="0"/>
        <w:spacing w:before="0" w:after="0" w:line="420" w:lineRule="atLeast"/>
        <w:ind w:right="270" w:firstLine="440"/>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rsidR="00A77B3E"/>
    <w:sectPr>
      <w:footerReference w:type="default" r:id="rId4"/>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line="14" w:lineRule="auto"/>
      <w:rPr>
        <w:rFonts w:ascii="Times New Roman" w:eastAsia="Times New Roman" w:hAnsi="Times New Roman" w:cs="Times New Roman"/>
        <w:sz w:val="20"/>
        <w:szCs w:val="20"/>
      </w:rPr>
    </w:pPr>
    <w:r>
      <w:rPr>
        <w:rFonts w:ascii="Times New Roman" w:eastAsia="Times New Roman" w:hAnsi="Times New Roman" w:cs="Times New Roman"/>
        <w:strike w:val="0"/>
        <w:sz w:val="20"/>
        <w:szCs w:val="20"/>
        <w:u w:val="none"/>
      </w:rPr>
      <w:drawing>
        <wp:anchor simplePos="0" relativeHeight="251658240" behindDoc="1" locked="0" layoutInCell="1" allowOverlap="1">
          <wp:simplePos x="0" y="0"/>
          <wp:positionH relativeFrom="page">
            <wp:posOffset>6004560</wp:posOffset>
          </wp:positionH>
          <wp:positionV relativeFrom="page">
            <wp:posOffset>9594850</wp:posOffset>
          </wp:positionV>
          <wp:extent cx="476250" cy="22860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
                  <a:stretch>
                    <a:fillRect/>
                  </a:stretch>
                </pic:blipFill>
                <pic:spPr>
                  <a:xfrm>
                    <a:off x="0" y="0"/>
                    <a:ext cx="476250" cy="228600"/>
                  </a:xfrm>
                  <a:prstGeom prst="rect">
                    <a:avLst/>
                  </a:prstGeom>
                </pic:spPr>
              </pic:pic>
            </a:graphicData>
          </a:graphic>
        </wp:anchor>
      </w:drawing>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