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hd w:val="clear" w:color="auto" w:fill="FFFFFF"/>
        <w:spacing w:before="0" w:after="0" w:line="420" w:lineRule="atLeast"/>
        <w:rPr>
          <w:rFonts w:ascii="Times New Roman" w:eastAsia="Times New Roman" w:hAnsi="Times New Roman" w:cs="Times New Roman"/>
        </w:rPr>
      </w:pP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color w:val="1D1D1D"/>
          <w:sz w:val="28"/>
          <w:szCs w:val="28"/>
        </w:rPr>
        <w:t>合同编号：　　　　　　　　</w:t>
      </w:r>
    </w:p>
    <w:p>
      <w:pPr>
        <w:shd w:val="clear" w:color="auto" w:fill="FFFFFF"/>
        <w:spacing w:before="0" w:after="0" w:line="420" w:lineRule="atLeast"/>
        <w:rPr>
          <w:rFonts w:ascii="Times New Roman" w:eastAsia="Times New Roman" w:hAnsi="Times New Roman" w:cs="Times New Roman"/>
        </w:rPr>
      </w:pPr>
    </w:p>
    <w:p>
      <w:pPr>
        <w:shd w:val="clear" w:color="auto" w:fill="FFFFFF"/>
        <w:spacing w:before="0" w:after="0" w:line="420" w:lineRule="atLeast"/>
        <w:rPr>
          <w:rFonts w:ascii="Times New Roman" w:eastAsia="Times New Roman" w:hAnsi="Times New Roman" w:cs="Times New Roman"/>
        </w:rPr>
      </w:pPr>
    </w:p>
    <w:p>
      <w:pPr>
        <w:shd w:val="clear" w:color="auto" w:fill="FFFFFF"/>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40"/>
          <w:szCs w:val="40"/>
        </w:rPr>
        <w:t>深圳市养老机构服务合同</w:t>
      </w:r>
    </w:p>
    <w:p>
      <w:pPr>
        <w:shd w:val="clear" w:color="auto" w:fill="FFFFFF"/>
        <w:spacing w:before="0" w:after="0" w:line="420" w:lineRule="atLeast"/>
        <w:jc w:val="center"/>
        <w:rPr>
          <w:rFonts w:ascii="Times New Roman" w:eastAsia="Times New Roman" w:hAnsi="Times New Roman" w:cs="Times New Roman"/>
        </w:rPr>
      </w:pPr>
      <w:r>
        <w:rPr>
          <w:rFonts w:ascii="宋体" w:eastAsia="宋体" w:hAnsi="宋体" w:cs="宋体"/>
          <w:color w:val="1D1D1D"/>
          <w:sz w:val="28"/>
          <w:szCs w:val="28"/>
        </w:rPr>
        <w:t>示范文本</w:t>
      </w:r>
    </w:p>
    <w:p>
      <w:pPr>
        <w:shd w:val="clear" w:color="auto" w:fill="FFFFFF"/>
        <w:spacing w:before="0" w:after="0" w:line="420" w:lineRule="atLeast"/>
        <w:rPr>
          <w:rFonts w:ascii="Times New Roman" w:eastAsia="Times New Roman" w:hAnsi="Times New Roman" w:cs="Times New Roman"/>
        </w:rPr>
      </w:pPr>
    </w:p>
    <w:p>
      <w:pPr>
        <w:shd w:val="clear" w:color="auto" w:fill="FFFFFF"/>
        <w:spacing w:before="0" w:after="0" w:line="420" w:lineRule="atLeast"/>
        <w:rPr>
          <w:rFonts w:ascii="Times New Roman" w:eastAsia="Times New Roman" w:hAnsi="Times New Roman" w:cs="Times New Roman"/>
        </w:rPr>
      </w:pPr>
    </w:p>
    <w:p>
      <w:pPr>
        <w:shd w:val="clear" w:color="auto" w:fill="FFFFFF"/>
        <w:spacing w:before="0" w:after="0" w:line="420" w:lineRule="atLeast"/>
        <w:rPr>
          <w:rFonts w:ascii="Times New Roman" w:eastAsia="Times New Roman" w:hAnsi="Times New Roman" w:cs="Times New Roman"/>
        </w:rPr>
      </w:pPr>
    </w:p>
    <w:p>
      <w:pPr>
        <w:shd w:val="clear" w:color="auto" w:fill="FFFFFF"/>
        <w:spacing w:before="0" w:after="0" w:line="420" w:lineRule="atLeast"/>
        <w:rPr>
          <w:rFonts w:ascii="Times New Roman" w:eastAsia="Times New Roman" w:hAnsi="Times New Roman" w:cs="Times New Roman"/>
        </w:rPr>
      </w:pPr>
    </w:p>
    <w:p>
      <w:pPr>
        <w:shd w:val="clear" w:color="auto" w:fill="FFFFFF"/>
        <w:spacing w:before="0" w:after="0" w:line="420" w:lineRule="atLeast"/>
        <w:rPr>
          <w:rFonts w:ascii="Times New Roman" w:eastAsia="Times New Roman" w:hAnsi="Times New Roman" w:cs="Times New Roman"/>
        </w:rPr>
      </w:pPr>
    </w:p>
    <w:p>
      <w:pPr>
        <w:shd w:val="clear" w:color="auto" w:fill="FFFFFF"/>
        <w:spacing w:before="0" w:after="0" w:line="420" w:lineRule="atLeast"/>
        <w:rPr>
          <w:rFonts w:ascii="Times New Roman" w:eastAsia="Times New Roman" w:hAnsi="Times New Roman" w:cs="Times New Roman"/>
        </w:rPr>
      </w:pPr>
    </w:p>
    <w:p>
      <w:pPr>
        <w:shd w:val="clear" w:color="auto" w:fill="FFFFFF"/>
        <w:spacing w:before="0" w:after="0" w:line="420" w:lineRule="atLeast"/>
        <w:rPr>
          <w:rFonts w:ascii="Times New Roman" w:eastAsia="Times New Roman" w:hAnsi="Times New Roman" w:cs="Times New Roman"/>
        </w:rPr>
      </w:pPr>
    </w:p>
    <w:p>
      <w:pPr>
        <w:shd w:val="clear" w:color="auto" w:fill="FFFFFF"/>
        <w:spacing w:before="0" w:after="0" w:line="420" w:lineRule="atLeast"/>
        <w:rPr>
          <w:rFonts w:ascii="Times New Roman" w:eastAsia="Times New Roman" w:hAnsi="Times New Roman" w:cs="Times New Roman"/>
        </w:rPr>
      </w:pPr>
    </w:p>
    <w:p>
      <w:pPr>
        <w:shd w:val="clear" w:color="auto" w:fill="FFFFFF"/>
        <w:spacing w:before="0" w:after="0" w:line="420" w:lineRule="atLeast"/>
        <w:rPr>
          <w:rFonts w:ascii="Times New Roman" w:eastAsia="Times New Roman" w:hAnsi="Times New Roman" w:cs="Times New Roman"/>
        </w:rPr>
      </w:pPr>
    </w:p>
    <w:p>
      <w:pPr>
        <w:shd w:val="clear" w:color="auto" w:fill="FFFFFF"/>
        <w:spacing w:before="0" w:after="0" w:line="420" w:lineRule="atLeast"/>
        <w:rPr>
          <w:rFonts w:ascii="Times New Roman" w:eastAsia="Times New Roman" w:hAnsi="Times New Roman" w:cs="Times New Roman"/>
        </w:rPr>
      </w:pPr>
    </w:p>
    <w:p>
      <w:pPr>
        <w:shd w:val="clear" w:color="auto" w:fill="FFFFFF"/>
        <w:spacing w:before="0" w:after="0" w:line="420" w:lineRule="atLeast"/>
        <w:rPr>
          <w:rFonts w:ascii="Times New Roman" w:eastAsia="Times New Roman" w:hAnsi="Times New Roman" w:cs="Times New Roman"/>
        </w:rPr>
      </w:pPr>
    </w:p>
    <w:p>
      <w:pPr>
        <w:shd w:val="clear" w:color="auto" w:fill="FFFFFF"/>
        <w:spacing w:before="0" w:after="0" w:line="420" w:lineRule="atLeast"/>
        <w:rPr>
          <w:rFonts w:ascii="Times New Roman" w:eastAsia="Times New Roman" w:hAnsi="Times New Roman" w:cs="Times New Roman"/>
        </w:rPr>
      </w:pPr>
    </w:p>
    <w:p>
      <w:pPr>
        <w:shd w:val="clear" w:color="auto" w:fill="FFFFFF"/>
        <w:spacing w:before="0" w:after="0" w:line="420" w:lineRule="atLeast"/>
        <w:rPr>
          <w:rFonts w:ascii="Times New Roman" w:eastAsia="Times New Roman" w:hAnsi="Times New Roman" w:cs="Times New Roman"/>
        </w:rPr>
      </w:pPr>
    </w:p>
    <w:p>
      <w:pPr>
        <w:shd w:val="clear" w:color="auto" w:fill="FFFFFF"/>
        <w:spacing w:before="0" w:after="0" w:line="420" w:lineRule="atLeast"/>
        <w:rPr>
          <w:rFonts w:ascii="Times New Roman" w:eastAsia="Times New Roman" w:hAnsi="Times New Roman" w:cs="Times New Roman"/>
        </w:rPr>
      </w:pPr>
    </w:p>
    <w:p>
      <w:pPr>
        <w:shd w:val="clear" w:color="auto" w:fill="FFFFFF"/>
        <w:spacing w:before="0" w:after="0" w:line="420" w:lineRule="atLeast"/>
        <w:jc w:val="center"/>
        <w:rPr>
          <w:rFonts w:ascii="Times New Roman" w:eastAsia="Times New Roman" w:hAnsi="Times New Roman" w:cs="Times New Roman"/>
        </w:rPr>
      </w:pPr>
      <w:r>
        <w:rPr>
          <w:rFonts w:ascii="宋体" w:eastAsia="宋体" w:hAnsi="宋体" w:cs="宋体"/>
          <w:color w:val="1D1D1D"/>
          <w:sz w:val="28"/>
          <w:szCs w:val="28"/>
        </w:rPr>
        <w:t>深圳市市场监督管理局 制定</w:t>
      </w:r>
    </w:p>
    <w:p>
      <w:pPr>
        <w:shd w:val="clear" w:color="auto" w:fill="FFFFFF"/>
        <w:spacing w:before="0" w:after="0" w:line="420" w:lineRule="atLeast"/>
        <w:jc w:val="center"/>
        <w:rPr>
          <w:rFonts w:ascii="Times New Roman" w:eastAsia="Times New Roman" w:hAnsi="Times New Roman" w:cs="Times New Roman"/>
        </w:rPr>
      </w:pPr>
      <w:r>
        <w:rPr>
          <w:rFonts w:ascii="宋体" w:eastAsia="宋体" w:hAnsi="宋体" w:cs="宋体"/>
          <w:color w:val="1D1D1D"/>
          <w:sz w:val="28"/>
          <w:szCs w:val="28"/>
        </w:rPr>
        <w:t>深圳市民政局</w:t>
      </w:r>
    </w:p>
    <w:p>
      <w:pPr>
        <w:shd w:val="clear" w:color="auto" w:fill="FFFFFF"/>
        <w:spacing w:before="0" w:after="0" w:line="420" w:lineRule="atLeast"/>
        <w:jc w:val="center"/>
        <w:rPr>
          <w:rFonts w:ascii="Times New Roman" w:eastAsia="Times New Roman" w:hAnsi="Times New Roman" w:cs="Times New Roman"/>
        </w:rPr>
      </w:pPr>
    </w:p>
    <w:p>
      <w:pPr>
        <w:shd w:val="clear" w:color="auto" w:fill="FFFFFF"/>
        <w:spacing w:before="0" w:after="0" w:line="420" w:lineRule="atLeast"/>
        <w:jc w:val="center"/>
        <w:rPr>
          <w:rFonts w:ascii="Times New Roman" w:eastAsia="Times New Roman" w:hAnsi="Times New Roman" w:cs="Times New Roman"/>
        </w:rPr>
      </w:pPr>
      <w:r>
        <w:rPr>
          <w:rFonts w:ascii="宋体" w:eastAsia="宋体" w:hAnsi="宋体" w:cs="宋体"/>
          <w:color w:val="1D1D1D"/>
          <w:sz w:val="28"/>
          <w:szCs w:val="28"/>
        </w:rPr>
        <w:t>2022年</w:t>
      </w:r>
    </w:p>
    <w:p>
      <w:pPr>
        <w:shd w:val="clear" w:color="auto" w:fill="FFFFFF"/>
        <w:spacing w:before="0" w:after="0" w:line="420" w:lineRule="atLeast"/>
        <w:rPr>
          <w:rFonts w:ascii="Times New Roman" w:eastAsia="Times New Roman" w:hAnsi="Times New Roman" w:cs="Times New Roman"/>
        </w:rPr>
      </w:pPr>
    </w:p>
    <w:p>
      <w:pPr>
        <w:shd w:val="clear" w:color="auto" w:fill="FFFFFF"/>
        <w:spacing w:before="0" w:after="0" w:line="420" w:lineRule="atLeast"/>
        <w:rPr>
          <w:rFonts w:ascii="Times New Roman" w:eastAsia="Times New Roman" w:hAnsi="Times New Roman" w:cs="Times New Roman"/>
        </w:rPr>
      </w:pPr>
    </w:p>
    <w:p>
      <w:pPr>
        <w:shd w:val="clear" w:color="auto" w:fill="FFFFFF"/>
        <w:spacing w:before="0" w:after="0" w:line="420" w:lineRule="atLeast"/>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br w:type="page"/>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说 明</w:t>
      </w:r>
    </w:p>
    <w:p>
      <w:pPr>
        <w:widowControl w:val="0"/>
        <w:spacing w:before="0" w:after="0" w:line="36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一、本合同文本为示范文本，由深圳市市场监督管理局、深圳市民政局共同制定。</w:t>
      </w:r>
    </w:p>
    <w:p>
      <w:pPr>
        <w:widowControl w:val="0"/>
        <w:spacing w:before="0" w:after="0" w:line="36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二、本示范文本所称养老机构，是指依法办理登记，为老年人提供全日集中住宿和照料护理服务，床位数在10张以上的机构。养老机构包括营利性养老机构和非营利性养老机构。养老机构应当在收住老年人后10个工作日以内向民政部门办理备案。</w:t>
      </w:r>
    </w:p>
    <w:p>
      <w:pPr>
        <w:widowControl w:val="0"/>
        <w:spacing w:before="0" w:after="0" w:line="36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三、本合同供本市养老机构与入住老年人和担保人（或监护人、紧急联系人）之间签订养老服务合同使用。当事人可以使用本合同，也可以参照本合同自行制定合同文本。</w:t>
      </w:r>
    </w:p>
    <w:p>
      <w:pPr>
        <w:widowControl w:val="0"/>
        <w:spacing w:before="0" w:after="0" w:line="36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四、养老机构应当就合同重大事项对老年人及其家属或其担保人（或监护人、紧急联系人）尽到提示义务。老年人及其家属或担保人（或监护人、紧急联系人）等应当审慎签订合同，注意查看养老机构的经营资质，在签订本合同前，要仔细阅读合同条款，特别是审阅其中具有选择性、补充性、修改性的内容，注意防范潜在的风险。</w:t>
      </w:r>
    </w:p>
    <w:p>
      <w:pPr>
        <w:widowControl w:val="0"/>
        <w:spacing w:before="0" w:after="0" w:line="36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五、本合同文本</w:t>
      </w:r>
      <w:r>
        <w:rPr>
          <w:rFonts w:ascii="宋体" w:eastAsia="宋体" w:hAnsi="宋体" w:cs="宋体"/>
          <w:sz w:val="22"/>
          <w:szCs w:val="22"/>
        </w:rPr>
        <w:t>“□”</w:t>
      </w:r>
      <w:r>
        <w:rPr>
          <w:rFonts w:ascii="宋体" w:eastAsia="宋体" w:hAnsi="宋体" w:cs="宋体"/>
          <w:sz w:val="22"/>
          <w:szCs w:val="22"/>
        </w:rPr>
        <w:t>中选择内容、空格部位或划线处填写内容及其他需要删除或添加的内容，双方当事人应当协商确定。</w:t>
      </w:r>
      <w:r>
        <w:rPr>
          <w:rFonts w:ascii="宋体" w:eastAsia="宋体" w:hAnsi="宋体" w:cs="宋体"/>
          <w:sz w:val="22"/>
          <w:szCs w:val="22"/>
        </w:rPr>
        <w:t>“□”</w:t>
      </w:r>
      <w:r>
        <w:rPr>
          <w:rFonts w:ascii="宋体" w:eastAsia="宋体" w:hAnsi="宋体" w:cs="宋体"/>
          <w:sz w:val="22"/>
          <w:szCs w:val="22"/>
        </w:rPr>
        <w:t>中选择内容，以划</w:t>
      </w:r>
      <w:r>
        <w:rPr>
          <w:rFonts w:ascii="宋体" w:eastAsia="宋体" w:hAnsi="宋体" w:cs="宋体"/>
          <w:sz w:val="22"/>
          <w:szCs w:val="22"/>
        </w:rPr>
        <w:t>√</w:t>
      </w:r>
      <w:r>
        <w:rPr>
          <w:rFonts w:ascii="宋体" w:eastAsia="宋体" w:hAnsi="宋体" w:cs="宋体"/>
          <w:sz w:val="22"/>
          <w:szCs w:val="22"/>
        </w:rPr>
        <w:t>方式选定；对于实际情况未发生或双方当事人不作约定时，应当在空格部位打</w:t>
      </w:r>
      <w:r>
        <w:rPr>
          <w:rFonts w:ascii="宋体" w:eastAsia="宋体" w:hAnsi="宋体" w:cs="宋体"/>
          <w:sz w:val="22"/>
          <w:szCs w:val="22"/>
        </w:rPr>
        <w:t>×</w:t>
      </w:r>
      <w:r>
        <w:rPr>
          <w:rFonts w:ascii="宋体" w:eastAsia="宋体" w:hAnsi="宋体" w:cs="宋体"/>
          <w:sz w:val="22"/>
          <w:szCs w:val="22"/>
        </w:rPr>
        <w:t>或划线处写</w:t>
      </w:r>
      <w:r>
        <w:rPr>
          <w:rFonts w:ascii="宋体" w:eastAsia="宋体" w:hAnsi="宋体" w:cs="宋体"/>
          <w:sz w:val="22"/>
          <w:szCs w:val="22"/>
        </w:rPr>
        <w:t>“</w:t>
      </w:r>
      <w:r>
        <w:rPr>
          <w:rFonts w:ascii="宋体" w:eastAsia="宋体" w:hAnsi="宋体" w:cs="宋体"/>
          <w:sz w:val="22"/>
          <w:szCs w:val="22"/>
        </w:rPr>
        <w:t>无</w:t>
      </w:r>
      <w:r>
        <w:rPr>
          <w:rFonts w:ascii="宋体" w:eastAsia="宋体" w:hAnsi="宋体" w:cs="宋体"/>
          <w:sz w:val="22"/>
          <w:szCs w:val="22"/>
        </w:rPr>
        <w:t>”</w:t>
      </w:r>
      <w:r>
        <w:rPr>
          <w:rFonts w:ascii="宋体" w:eastAsia="宋体" w:hAnsi="宋体" w:cs="宋体"/>
          <w:sz w:val="22"/>
          <w:szCs w:val="22"/>
        </w:rPr>
        <w:t>，以示删除 。</w:t>
      </w:r>
    </w:p>
    <w:p>
      <w:pPr>
        <w:widowControl w:val="0"/>
        <w:spacing w:before="0" w:after="0" w:line="36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六、当事人可以书面形式对本示范文本内容进行变更或者补充，但变更或者补充的内容不得减轻或者免除应当由养老机构承担的责任。</w:t>
      </w:r>
    </w:p>
    <w:p>
      <w:pPr>
        <w:widowControl w:val="0"/>
        <w:spacing w:before="0" w:after="0" w:line="360" w:lineRule="auto"/>
        <w:ind w:firstLine="560"/>
        <w:jc w:val="both"/>
        <w:rPr>
          <w:rFonts w:ascii="Times New Roman" w:eastAsia="Times New Roman" w:hAnsi="Times New Roman" w:cs="Times New Roman"/>
          <w:sz w:val="22"/>
          <w:szCs w:val="22"/>
        </w:rPr>
      </w:pPr>
      <w:r>
        <w:rPr>
          <w:rFonts w:ascii="宋体" w:eastAsia="宋体" w:hAnsi="宋体" w:cs="宋体"/>
          <w:sz w:val="22"/>
          <w:szCs w:val="22"/>
        </w:rPr>
        <w:t>七、当事人可以根据实际情况决定本合同原件的份数，并在签订合同时认真核对，以确保各份合同内容一致；在任何情况下，各方当事人都有权持有至少一份合同原件。</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甲方（养老机构）：</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名　　称：</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统一社会信用代码：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住所（址）：</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邮编：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16"/>
          <w:sz w:val="22"/>
          <w:szCs w:val="22"/>
        </w:rPr>
        <w:t>法定代表人</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联系方式：</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乙方（入住老年人）：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姓名：</w:t>
      </w:r>
      <w:r>
        <w:rPr>
          <w:rFonts w:ascii="宋体" w:eastAsia="宋体" w:hAnsi="宋体" w:cs="宋体"/>
          <w:sz w:val="22"/>
          <w:szCs w:val="22"/>
        </w:rPr>
        <w:t xml:space="preserve">         </w:t>
      </w:r>
      <w:r>
        <w:rPr>
          <w:rFonts w:ascii="宋体" w:eastAsia="宋体" w:hAnsi="宋体" w:cs="宋体"/>
          <w:sz w:val="22"/>
          <w:szCs w:val="22"/>
        </w:rPr>
        <w:t>性别：</w:t>
      </w:r>
      <w:r>
        <w:rPr>
          <w:rFonts w:ascii="宋体" w:eastAsia="宋体" w:hAnsi="宋体" w:cs="宋体"/>
          <w:sz w:val="22"/>
          <w:szCs w:val="22"/>
        </w:rPr>
        <w:t xml:space="preserve">         </w:t>
      </w:r>
      <w:r>
        <w:rPr>
          <w:rFonts w:ascii="宋体" w:eastAsia="宋体" w:hAnsi="宋体" w:cs="宋体"/>
          <w:sz w:val="22"/>
          <w:szCs w:val="22"/>
        </w:rPr>
        <w:t>出生年月：</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证件类型：</w:t>
      </w:r>
      <w:r>
        <w:rPr>
          <w:rFonts w:ascii="宋体" w:eastAsia="宋体" w:hAnsi="宋体" w:cs="宋体"/>
          <w:sz w:val="22"/>
          <w:szCs w:val="22"/>
          <w:u w:val="single"/>
        </w:rPr>
        <w:t>□</w:t>
      </w:r>
      <w:r>
        <w:rPr>
          <w:rFonts w:ascii="宋体" w:eastAsia="宋体" w:hAnsi="宋体" w:cs="宋体"/>
          <w:sz w:val="22"/>
          <w:szCs w:val="22"/>
          <w:u w:val="single"/>
        </w:rPr>
        <w:t>居民身份证</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护照</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港澳居民来往内地通行证</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台湾居民来往大陆通行证</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u w:val="single"/>
        </w:rPr>
        <w:t>其他</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证件号码：</w:t>
      </w:r>
      <w:r>
        <w:rPr>
          <w:rFonts w:ascii="宋体" w:eastAsia="宋体" w:hAnsi="宋体" w:cs="宋体"/>
          <w:sz w:val="22"/>
          <w:szCs w:val="22"/>
        </w:rPr>
        <w:t xml:space="preserve">                      </w:t>
      </w:r>
      <w:r>
        <w:rPr>
          <w:rFonts w:ascii="宋体" w:eastAsia="宋体" w:hAnsi="宋体" w:cs="宋体"/>
          <w:sz w:val="22"/>
          <w:szCs w:val="22"/>
        </w:rPr>
        <w:t>联系方式：</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住所（址）：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16"/>
          <w:sz w:val="22"/>
          <w:szCs w:val="22"/>
        </w:rPr>
        <w:t>户籍所在地</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邮编：</w:t>
      </w:r>
    </w:p>
    <w:p>
      <w:pPr>
        <w:shd w:val="clear" w:color="auto" w:fill="FFFFFF"/>
        <w:spacing w:before="0" w:after="0" w:line="420" w:lineRule="atLeast"/>
        <w:rPr>
          <w:rFonts w:ascii="Times New Roman" w:eastAsia="Times New Roman" w:hAnsi="Times New Roman" w:cs="Times New Roman"/>
        </w:rPr>
      </w:pP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sz w:val="22"/>
          <w:szCs w:val="22"/>
        </w:rPr>
        <w:t>丙方（监护人/担保人/紧急联系人）：</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sz w:val="22"/>
          <w:szCs w:val="22"/>
        </w:rPr>
        <w:t>姓名：</w:t>
      </w:r>
      <w:r>
        <w:rPr>
          <w:rFonts w:ascii="宋体" w:eastAsia="宋体" w:hAnsi="宋体" w:cs="宋体"/>
          <w:sz w:val="22"/>
          <w:szCs w:val="22"/>
        </w:rPr>
        <w:t xml:space="preserve">           </w:t>
      </w:r>
      <w:r>
        <w:rPr>
          <w:rFonts w:ascii="宋体" w:eastAsia="宋体" w:hAnsi="宋体" w:cs="宋体"/>
          <w:sz w:val="22"/>
          <w:szCs w:val="22"/>
        </w:rPr>
        <w:t>性别：</w:t>
      </w:r>
      <w:r>
        <w:rPr>
          <w:rFonts w:ascii="宋体" w:eastAsia="宋体" w:hAnsi="宋体" w:cs="宋体"/>
          <w:sz w:val="22"/>
          <w:szCs w:val="22"/>
        </w:rPr>
        <w:t xml:space="preserve">         </w:t>
      </w:r>
      <w:r>
        <w:rPr>
          <w:rFonts w:ascii="宋体" w:eastAsia="宋体" w:hAnsi="宋体" w:cs="宋体"/>
          <w:sz w:val="22"/>
          <w:szCs w:val="22"/>
        </w:rPr>
        <w:t>出生年月：</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sz w:val="22"/>
          <w:szCs w:val="22"/>
        </w:rPr>
        <w:t>与乙方关系：</w:t>
      </w:r>
      <w:r>
        <w:rPr>
          <w:rFonts w:ascii="宋体" w:eastAsia="宋体" w:hAnsi="宋体" w:cs="宋体"/>
          <w:sz w:val="22"/>
          <w:szCs w:val="22"/>
        </w:rPr>
        <w:t>□</w:t>
      </w:r>
      <w:r>
        <w:rPr>
          <w:rFonts w:ascii="宋体" w:eastAsia="宋体" w:hAnsi="宋体" w:cs="宋体"/>
          <w:sz w:val="22"/>
          <w:szCs w:val="22"/>
        </w:rPr>
        <w:t>监护人</w:t>
      </w:r>
      <w:r>
        <w:rPr>
          <w:rFonts w:ascii="宋体" w:eastAsia="宋体" w:hAnsi="宋体" w:cs="宋体"/>
          <w:sz w:val="22"/>
          <w:szCs w:val="22"/>
        </w:rPr>
        <w:t>□</w:t>
      </w:r>
      <w:r>
        <w:rPr>
          <w:rFonts w:ascii="宋体" w:eastAsia="宋体" w:hAnsi="宋体" w:cs="宋体"/>
          <w:sz w:val="22"/>
          <w:szCs w:val="22"/>
        </w:rPr>
        <w:t>担保人</w:t>
      </w:r>
      <w:r>
        <w:rPr>
          <w:rFonts w:ascii="宋体" w:eastAsia="宋体" w:hAnsi="宋体" w:cs="宋体"/>
          <w:sz w:val="22"/>
          <w:szCs w:val="22"/>
        </w:rPr>
        <w:t>□</w:t>
      </w:r>
      <w:r>
        <w:rPr>
          <w:rFonts w:ascii="宋体" w:eastAsia="宋体" w:hAnsi="宋体" w:cs="宋体"/>
          <w:sz w:val="22"/>
          <w:szCs w:val="22"/>
        </w:rPr>
        <w:t>紧急联系人</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sz w:val="22"/>
          <w:szCs w:val="22"/>
        </w:rPr>
        <w:t>联系方式：</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sz w:val="22"/>
          <w:szCs w:val="22"/>
        </w:rPr>
        <w:t>证件类型：</w:t>
      </w:r>
      <w:r>
        <w:rPr>
          <w:rFonts w:ascii="宋体" w:eastAsia="宋体" w:hAnsi="宋体" w:cs="宋体"/>
          <w:sz w:val="22"/>
          <w:szCs w:val="22"/>
        </w:rPr>
        <w:t>□</w:t>
      </w:r>
      <w:r>
        <w:rPr>
          <w:rFonts w:ascii="宋体" w:eastAsia="宋体" w:hAnsi="宋体" w:cs="宋体"/>
          <w:sz w:val="22"/>
          <w:szCs w:val="22"/>
        </w:rPr>
        <w:t>居民身份证</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护照</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港澳居民来往内地通行证</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台湾居民来往大陆通行证</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rPr>
        <w:t xml:space="preserve">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sz w:val="22"/>
          <w:szCs w:val="22"/>
        </w:rPr>
        <w:t>证件号码：</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住所（址）：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rPr>
        <w:t xml:space="preserve">                    </w:t>
      </w:r>
      <w:r>
        <w:rPr>
          <w:rFonts w:ascii="宋体" w:eastAsia="宋体" w:hAnsi="宋体" w:cs="宋体"/>
          <w:sz w:val="22"/>
          <w:szCs w:val="22"/>
        </w:rPr>
        <w:t>邮编：</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sz w:val="22"/>
          <w:szCs w:val="22"/>
        </w:rPr>
        <w:t>工作单位：</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sz w:val="22"/>
          <w:szCs w:val="22"/>
        </w:rPr>
        <w:t>通信地址：</w:t>
      </w:r>
      <w:r>
        <w:rPr>
          <w:rFonts w:ascii="宋体" w:eastAsia="宋体" w:hAnsi="宋体" w:cs="宋体"/>
          <w:sz w:val="22"/>
          <w:szCs w:val="22"/>
        </w:rPr>
        <w:t xml:space="preserve">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sz w:val="22"/>
          <w:szCs w:val="22"/>
        </w:rPr>
        <w:t>（若乙方属于限制民事行为能力或者无民事行为能力的入住老年人，须由监护人签字确认）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22"/>
          <w:szCs w:val="22"/>
        </w:rPr>
        <w:t>根据《中华人民共和国民法典》、《</w:t>
      </w:r>
      <w:r>
        <w:rPr>
          <w:rFonts w:ascii="宋体" w:eastAsia="宋体" w:hAnsi="宋体" w:cs="宋体"/>
          <w:color w:val="000000"/>
          <w:sz w:val="22"/>
          <w:szCs w:val="22"/>
        </w:rPr>
        <w:t>中华人民共和国老年人权益保障法</w:t>
      </w:r>
      <w:r>
        <w:rPr>
          <w:rFonts w:ascii="宋体" w:eastAsia="宋体" w:hAnsi="宋体" w:cs="宋体"/>
          <w:sz w:val="22"/>
          <w:szCs w:val="22"/>
        </w:rPr>
        <w:t>》、《深圳经济特区养老服务条例》等有关法律、法规的规定，甲方、乙方、丙方本着平等、自愿、公平、诚实守信的原则，经友好协商，就甲方为乙方提供养老服务事宜达成一致，签订本合同。</w:t>
      </w:r>
    </w:p>
    <w:p>
      <w:pPr>
        <w:shd w:val="clear" w:color="auto" w:fill="FFFFFF"/>
        <w:spacing w:before="0" w:after="0" w:line="420" w:lineRule="atLeast"/>
        <w:ind w:firstLine="560"/>
        <w:rPr>
          <w:rFonts w:ascii="Times New Roman" w:eastAsia="Times New Roman" w:hAnsi="Times New Roman" w:cs="Times New Roman"/>
        </w:rPr>
      </w:pPr>
      <w:r>
        <w:rPr>
          <w:rFonts w:ascii="宋体" w:eastAsia="宋体" w:hAnsi="宋体" w:cs="宋体"/>
          <w:b/>
          <w:bCs/>
          <w:color w:val="1D1D1D"/>
          <w:sz w:val="28"/>
          <w:szCs w:val="28"/>
        </w:rPr>
        <w:t>第一条　服务内容</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1.甲方按照约定向乙方提供生活照料、康复护理、精神慰藉、文化娱乐等服务。</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2.甲方应该根据乙方提供的《体检报告》及对乙方进行护理等级的评价，经与乙方或丙方商定后，确定乙方照护等级，并由甲方为乙方提供相应服务，详见附件5《护理等级与服务项目》。</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3.在本合同履行过程中，乙方或丙方如果选择《护理等级与服务项目》以外的其他服务项目，经当事人协商一致后另行签署书面补充协议确定。</w:t>
      </w:r>
    </w:p>
    <w:p>
      <w:pPr>
        <w:shd w:val="clear" w:color="auto" w:fill="FFFFFF"/>
        <w:spacing w:before="0" w:after="0" w:line="420" w:lineRule="atLeast"/>
        <w:ind w:firstLine="560"/>
        <w:rPr>
          <w:rFonts w:ascii="Times New Roman" w:eastAsia="Times New Roman" w:hAnsi="Times New Roman" w:cs="Times New Roman"/>
        </w:rPr>
      </w:pPr>
      <w:r>
        <w:rPr>
          <w:rFonts w:ascii="宋体" w:eastAsia="宋体" w:hAnsi="宋体" w:cs="宋体"/>
          <w:b/>
          <w:bCs/>
          <w:color w:val="1D1D1D"/>
          <w:sz w:val="28"/>
          <w:szCs w:val="28"/>
        </w:rPr>
        <w:t>第二条　服务地点及设施</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 xml:space="preserve">1.甲方为乙方提供养老服务的地点为： </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（写明养老机构的具体门牌号）。</w:t>
      </w:r>
      <w:r>
        <w:rPr>
          <w:rFonts w:ascii="宋体" w:eastAsia="宋体" w:hAnsi="宋体" w:cs="宋体"/>
          <w:color w:val="1D1D1D"/>
          <w:sz w:val="22"/>
          <w:szCs w:val="22"/>
        </w:rPr>
        <w:t xml:space="preserve">   </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2.乙方或丙方为乙方选择入住的房间类型为（在以下几种情况中选择一种）：</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w:t>
      </w:r>
      <w:r>
        <w:rPr>
          <w:rFonts w:ascii="宋体" w:eastAsia="宋体" w:hAnsi="宋体" w:cs="宋体"/>
          <w:color w:val="1D1D1D"/>
          <w:sz w:val="22"/>
          <w:szCs w:val="22"/>
        </w:rPr>
        <w:t xml:space="preserve">单间 </w:t>
      </w:r>
      <w:r>
        <w:rPr>
          <w:rFonts w:ascii="宋体" w:eastAsia="宋体" w:hAnsi="宋体" w:cs="宋体"/>
          <w:color w:val="1D1D1D"/>
          <w:sz w:val="22"/>
          <w:szCs w:val="22"/>
        </w:rPr>
        <w:sym w:font="宋体" w:char="F081"/>
      </w:r>
      <w:r>
        <w:rPr>
          <w:rFonts w:ascii="宋体" w:eastAsia="宋体" w:hAnsi="宋体" w:cs="宋体"/>
          <w:color w:val="1D1D1D"/>
          <w:sz w:val="22"/>
          <w:szCs w:val="22"/>
        </w:rPr>
        <w:sym w:font="宋体" w:char="25A1"/>
      </w:r>
      <w:r>
        <w:rPr>
          <w:rFonts w:ascii="宋体" w:eastAsia="宋体" w:hAnsi="宋体" w:cs="宋体"/>
          <w:color w:val="1D1D1D"/>
          <w:sz w:val="22"/>
          <w:szCs w:val="22"/>
        </w:rPr>
        <w:t xml:space="preserve">双人间 </w:t>
      </w:r>
      <w:r>
        <w:rPr>
          <w:rFonts w:ascii="宋体" w:eastAsia="宋体" w:hAnsi="宋体" w:cs="宋体"/>
          <w:color w:val="1D1D1D"/>
          <w:sz w:val="22"/>
          <w:szCs w:val="22"/>
        </w:rPr>
        <w:sym w:font="宋体" w:char="F081"/>
      </w:r>
      <w:r>
        <w:rPr>
          <w:rFonts w:ascii="宋体" w:eastAsia="宋体" w:hAnsi="宋体" w:cs="宋体"/>
          <w:color w:val="1D1D1D"/>
          <w:sz w:val="22"/>
          <w:szCs w:val="22"/>
        </w:rPr>
        <w:sym w:font="宋体" w:char="25A1"/>
      </w:r>
      <w:r>
        <w:rPr>
          <w:rFonts w:ascii="宋体" w:eastAsia="宋体" w:hAnsi="宋体" w:cs="宋体"/>
          <w:color w:val="1D1D1D"/>
          <w:sz w:val="22"/>
          <w:szCs w:val="22"/>
        </w:rPr>
        <w:t xml:space="preserve">三人间 </w:t>
      </w:r>
      <w:r>
        <w:rPr>
          <w:rFonts w:ascii="宋体" w:eastAsia="宋体" w:hAnsi="宋体" w:cs="宋体"/>
          <w:color w:val="1D1D1D"/>
          <w:sz w:val="22"/>
          <w:szCs w:val="22"/>
        </w:rPr>
        <w:sym w:font="宋体" w:char="F081"/>
      </w:r>
      <w:r>
        <w:rPr>
          <w:rFonts w:ascii="宋体" w:eastAsia="宋体" w:hAnsi="宋体" w:cs="宋体"/>
          <w:color w:val="1D1D1D"/>
          <w:sz w:val="22"/>
          <w:szCs w:val="22"/>
        </w:rPr>
        <w:sym w:font="宋体" w:char="25A1"/>
      </w:r>
      <w:r>
        <w:rPr>
          <w:rFonts w:ascii="宋体" w:eastAsia="宋体" w:hAnsi="宋体" w:cs="宋体"/>
          <w:color w:val="1D1D1D"/>
          <w:sz w:val="22"/>
          <w:szCs w:val="22"/>
        </w:rPr>
        <w:t>多人间（四人以上，含四人）</w:t>
      </w:r>
      <w:r>
        <w:rPr>
          <w:rFonts w:ascii="宋体" w:eastAsia="宋体" w:hAnsi="宋体" w:cs="宋体"/>
          <w:color w:val="1D1D1D"/>
          <w:sz w:val="22"/>
          <w:szCs w:val="22"/>
        </w:rPr>
        <w:sym w:font="宋体" w:char="F081"/>
      </w:r>
      <w:r>
        <w:rPr>
          <w:rFonts w:ascii="宋体" w:eastAsia="宋体" w:hAnsi="宋体" w:cs="宋体"/>
          <w:color w:val="1D1D1D"/>
          <w:sz w:val="22"/>
          <w:szCs w:val="22"/>
        </w:rPr>
        <w:sym w:font="宋体" w:char="25A1"/>
      </w:r>
      <w:r>
        <w:rPr>
          <w:rFonts w:ascii="宋体" w:eastAsia="宋体" w:hAnsi="宋体" w:cs="宋体"/>
          <w:color w:val="1D1D1D"/>
          <w:sz w:val="22"/>
          <w:szCs w:val="22"/>
        </w:rPr>
        <w:t>其他</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rPr>
        <w:t>。</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3.乙方或丙方为乙方选择的具体房间为：</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rPr>
        <w:t>。</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4.乙方或丙方基于正当理由要求调整房间的，甲方在条件许可的范围内应尽量满足。若因房间变化，需要相应调整费用的，应由各方协商一致书面确认后调整，如各方不能达成一致书面确认，则仍依本合同约定房间履行。</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5.甲方提供的服务设施除了住宿的房屋，还包括房间内生活起居必要的基础设施及公共设施。</w:t>
      </w:r>
    </w:p>
    <w:p>
      <w:pPr>
        <w:shd w:val="clear" w:color="auto" w:fill="FFFFFF"/>
        <w:spacing w:before="0" w:after="0" w:line="420" w:lineRule="atLeast"/>
        <w:ind w:firstLine="560"/>
        <w:rPr>
          <w:rFonts w:ascii="Times New Roman" w:eastAsia="Times New Roman" w:hAnsi="Times New Roman" w:cs="Times New Roman"/>
        </w:rPr>
      </w:pPr>
      <w:r>
        <w:rPr>
          <w:rFonts w:ascii="宋体" w:eastAsia="宋体" w:hAnsi="宋体" w:cs="宋体"/>
          <w:b/>
          <w:bCs/>
          <w:color w:val="1D1D1D"/>
          <w:sz w:val="28"/>
          <w:szCs w:val="28"/>
        </w:rPr>
        <w:t>第三条　收费标准及费用支付方式</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1.甲方的收费标准和调整应遵守有关养老机构服务收费管理的相关规定。</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2.甲方提供的各种服务项目的收费标准和收费依据应在养老机构内公共区域显著位置进行公示，或以</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rPr>
        <w:t>方式进行公示，服务项目及其收费标准应作为本合同附件。</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3.根据本合同第一条、第二条乙方选择的房间、照护等级及服务项目，各方共同确认，乙方入住甲方需支付的养老服务总费用为</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rPr>
        <w:t>元/月，其中：</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 xml:space="preserve">（1）服务费用： </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rPr>
        <w:t xml:space="preserve"> </w:t>
      </w:r>
      <w:r>
        <w:rPr>
          <w:rFonts w:ascii="宋体" w:eastAsia="宋体" w:hAnsi="宋体" w:cs="宋体"/>
          <w:color w:val="1D1D1D"/>
          <w:sz w:val="22"/>
          <w:szCs w:val="22"/>
        </w:rPr>
        <w:t>元/月，其中包括床位费：</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rPr>
        <w:t xml:space="preserve"> </w:t>
      </w:r>
      <w:r>
        <w:rPr>
          <w:rFonts w:ascii="宋体" w:eastAsia="宋体" w:hAnsi="宋体" w:cs="宋体"/>
          <w:color w:val="1D1D1D"/>
          <w:sz w:val="22"/>
          <w:szCs w:val="22"/>
        </w:rPr>
        <w:t xml:space="preserve">元/月，护理费： </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rPr>
        <w:t>元/月；</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（2）膳食费：</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rPr>
        <w:t>元/月；</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（3）其它费用：</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rPr>
        <w:t>。</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 xml:space="preserve">4.费用按第 </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rPr>
        <w:t xml:space="preserve"> </w:t>
      </w:r>
      <w:r>
        <w:rPr>
          <w:rFonts w:ascii="宋体" w:eastAsia="宋体" w:hAnsi="宋体" w:cs="宋体"/>
          <w:color w:val="1D1D1D"/>
          <w:sz w:val="22"/>
          <w:szCs w:val="22"/>
        </w:rPr>
        <w:t>种方式支付：</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（1）按季度支付（每季度第</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rPr>
        <w:t>个月的</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rPr>
        <w:t>日前支付当季费用）；</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（2）按月支付（每月</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rPr>
        <w:t>日前支付下一个月费用）；</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 xml:space="preserve">（3）其它： </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rPr>
        <w:t>。</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5.试住期按以上标准，根据实际入住天数结算费用，不足一天的按一天计算。</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6.甲方指定的收款账户信息如下：</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户名：</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开户银行：</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账号：</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7.乙方或丙方指定的付款账户信息如下：</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户名：</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开户银行：</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账号：</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8.本合同签署生效后</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rPr>
        <w:t>日内，乙方或丙方应向甲方支付保证金，保证金金额为：</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rPr>
        <w:t>元。该保证金可用于抵扣乙方或丙方欠付的养老服务费用、违约金、赔偿金以及出现突发情况救治时需支付给医院的押金及相关费用等。甲方不得将保证金挪作他用，在合同到期或合同提前终止、解除时，扣除应结清的相关费用后应于</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rPr>
        <w:t>日内返还至乙方或丙方账户。</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9.乙方接受甲方除本合同约定外的其他服务项目的，应根据甲方公示的收费标准或者补充合同的约定交纳费用。</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 xml:space="preserve">10.甲方每月向乙方或丙方提供《个人费用明细表》，乙方或丙方应签字确认。乙方或丙方如有异议，可在收到《个人费用明细表》后7日内书面提出，甲方应做出书面说明。 </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对于双方无争议费用金额应按照本合同约定时间支付，乙方或丙方不得以异议费用为由拒绝支付其他费用，否则按本合同第九条第四款约定处理。</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11.乙方、丙方共同承担向甲方支付本合同约定价款的义务。</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12.甲方在收到款项后应向付款人开具等额的合法收费发票。</w:t>
      </w:r>
    </w:p>
    <w:p>
      <w:pPr>
        <w:shd w:val="clear" w:color="auto" w:fill="FFFFFF"/>
        <w:spacing w:before="0" w:after="0" w:line="420" w:lineRule="atLeast"/>
        <w:ind w:firstLine="560"/>
        <w:rPr>
          <w:rFonts w:ascii="Times New Roman" w:eastAsia="Times New Roman" w:hAnsi="Times New Roman" w:cs="Times New Roman"/>
        </w:rPr>
      </w:pPr>
      <w:r>
        <w:rPr>
          <w:rFonts w:ascii="宋体" w:eastAsia="宋体" w:hAnsi="宋体" w:cs="宋体"/>
          <w:b/>
          <w:bCs/>
          <w:color w:val="1D1D1D"/>
          <w:sz w:val="28"/>
          <w:szCs w:val="28"/>
        </w:rPr>
        <w:t>第四条　合同期限及期满的处理</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1.经协商，确定本合同期限为</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rPr>
        <w:t>年，自</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rPr>
        <w:t xml:space="preserve">年 </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rPr>
        <w:t>月</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rPr>
        <w:t>日起至</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rPr>
        <w:t>年</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rPr>
        <w:t>月</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rPr>
        <w:t>日止。其中，试住期为</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rPr>
        <w:t xml:space="preserve">日，自 </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rPr>
        <w:t>年</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rPr>
        <w:t>月</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rPr>
        <w:t xml:space="preserve">日起至 </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rPr>
        <w:t>年</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rPr>
        <w:t>月</w:t>
      </w:r>
      <w:r>
        <w:rPr>
          <w:rFonts w:ascii="宋体" w:eastAsia="宋体" w:hAnsi="宋体" w:cs="宋体"/>
          <w:color w:val="1D1D1D"/>
          <w:sz w:val="22"/>
          <w:szCs w:val="22"/>
          <w:u w:val="single" w:color="1D1D1D"/>
        </w:rPr>
        <w:t xml:space="preserve">    </w:t>
      </w:r>
      <w:r>
        <w:rPr>
          <w:rFonts w:ascii="宋体" w:eastAsia="宋体" w:hAnsi="宋体" w:cs="宋体"/>
          <w:color w:val="1D1D1D"/>
          <w:sz w:val="22"/>
          <w:szCs w:val="22"/>
        </w:rPr>
        <w:t>日止（原则上不超过15日）。</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2.合同期满前30日，乙方可申请续签合同，也可由丙方代为申请续签。</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3.续签的养老服务合同内容应当由甲方、乙方和丙方协商确定。</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4.如果乙方或丙方未在合同期限届满前30日提出续签合同，或者乙方或丙方虽在合同期限届满前30日提出续签合同申请，但各方未就合同续签达成一致，乙方应于合同到期后</w:t>
      </w:r>
      <w:r>
        <w:rPr>
          <w:rFonts w:ascii="宋体" w:eastAsia="宋体" w:hAnsi="宋体" w:cs="宋体"/>
          <w:color w:val="1D1D1D"/>
          <w:sz w:val="22"/>
          <w:szCs w:val="22"/>
        </w:rPr>
        <w:t xml:space="preserve">      </w:t>
      </w:r>
      <w:r>
        <w:rPr>
          <w:rFonts w:ascii="宋体" w:eastAsia="宋体" w:hAnsi="宋体" w:cs="宋体"/>
          <w:color w:val="1D1D1D"/>
          <w:sz w:val="22"/>
          <w:szCs w:val="22"/>
        </w:rPr>
        <w:t>日内搬离甲方，办理离院手续并结清所有费用。</w:t>
      </w:r>
    </w:p>
    <w:p>
      <w:pPr>
        <w:shd w:val="clear" w:color="auto" w:fill="FFFFFF"/>
        <w:spacing w:before="0" w:after="0" w:line="420" w:lineRule="atLeast"/>
        <w:ind w:firstLine="560"/>
        <w:rPr>
          <w:rFonts w:ascii="Times New Roman" w:eastAsia="Times New Roman" w:hAnsi="Times New Roman" w:cs="Times New Roman"/>
        </w:rPr>
      </w:pPr>
      <w:r>
        <w:rPr>
          <w:rFonts w:ascii="宋体" w:eastAsia="宋体" w:hAnsi="宋体" w:cs="宋体"/>
          <w:b/>
          <w:bCs/>
          <w:color w:val="1D1D1D"/>
          <w:sz w:val="28"/>
          <w:szCs w:val="28"/>
        </w:rPr>
        <w:t>第五条　甲方权利及义务</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1.甲方权利</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1.1有权按照本合同约定收取相关费用。</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1.2制订、修改养老机构的管理制度并按照公示的管理制度对乙方进行管理。</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1.3为了乙方的健康和安全，乙方出现紧急情况时，有权在通知乙方或丙方同意的同时（紧急情况除外），采取必要的处置措施，包括但不限于转送医疗机构，由此产生的费用由乙方或丙方承担。</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1.4有权依照本合同约定及法律规定解除合同。</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2.甲方义务</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2.1甲方应是依法成立的养老服务机构，应按照建筑、消防、食品安全、医疗卫生、特种设备等法律、法规和强制性标准及相关规范要求开展服务活动，确保按约定向乙方提供符合服务质量标准的养老服务；建立安全应急预案，并应定期对应急预案进行演练。</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2.2甲方应当提供符合乙方住宿条件的居住用房，并配备适合乙方安全保护要求的设施、设备及用具，定期对乙方的活动场所和物品进行消毒和清洗；甲方提供的饮食应当符合食品安全要求、适宜乙方食用、有利于乙方营养平衡和身体健康。</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2.3应当根据登记类型、经营性质、运营方式、设施设备条件、管理水平、服务质量、照料护理等级等因素合理确定服务项目收费标准，调整收费标准时应遵守国家和深圳市价格管理的有关规定。</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2.4应保证从事医疗、康复、消防等服务人员持有关部门颁发的相应专业技术等级证书上岗，保证养老护理人员接受专业技能培训，并定期组织工作人员进行职业道德教育和业务培训，能够满足岗位职责要求。</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2.5在提供服务过程中，甲方及其工作人员应尊重乙方，尽力合理地保障乙方的人格尊严和人身、财产安全，并接受乙方、丙方的合理建议和监督。</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2.6应当根据需要为乙方提供情绪疏导、心理咨询、危机干预等精神慰藉服务；应当开展适合老年人的文化、教育、体育、娱乐活动，丰富老年人的精神文化生活。甲方开展文化、教育、体育、娱乐活动时，应当为乙方提供必要的安全防护措施。</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2.7定期组织所在地的医疗机构为乙方开展体检并建立个人健康档案。保存乙方的入住登记表、体检报告等健康资料以及日常经费开支情况等个人信息。应当建立各类信息资料档案的保管和归档，除向乙方、丙方和其他有权部门（公安局、检察院、法院、纪委监察、养老服务行业主管机关因办案、监督、检查需要）提供查阅、允许复制外，不得对外透露。</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2.8发现乙方为疑似传染病病人或者精神障碍患者时，应依照传染病防治、精神卫生等相关法律法规的规定处理，及时向附近的疾病预防控制机构或者医疗机构报告，配合实施卫生处理、隔离等预防控制措施，并及时通知丙方。乙方需要外出就医的，甲方应及时告知丙方并由丙方携乙方就诊。</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2.9应当为乙方家庭成员看望或者问候老年人提供便利，为乙方联系家庭成员提供帮助；但不得影响甲方对于乙方正常服务或管理，否则甲方有权拒绝。</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2.10在发生公共卫生事件等特殊情况，甲方应贯彻执行政府部门的防控政策规定，积极落实疫情防控措施，并对乙方或丙方做好解释工作。</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2.11甲方暂停、终止服务的，应当在暂停或终止服务60日前，书面通知乙方或丙方，并向社会公告；将入住老年人的安置方案书面告知甲方所在地的区民政部门。在解散清算前，甲方应当依法妥善安置乙方。如乙方或丙方有意与其他养老机构签订服务协议的，甲方应当积极为乙方联系与甲方具有同等资质同等服务的养老服务机构，并促进双方合同成立；如乙方或丙方需解除或终止服务协议的，甲方应当退还乙方或丙方剩余未消费的费用。</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2.12</w:t>
      </w:r>
      <w:r>
        <w:rPr>
          <w:rFonts w:ascii="宋体" w:eastAsia="宋体" w:hAnsi="宋体" w:cs="宋体"/>
          <w:color w:val="1D1D1D"/>
          <w:sz w:val="22"/>
          <w:szCs w:val="22"/>
        </w:rPr>
        <w:t xml:space="preserve">  </w:t>
      </w:r>
      <w:r>
        <w:rPr>
          <w:rFonts w:ascii="宋体" w:eastAsia="宋体" w:hAnsi="宋体" w:cs="宋体"/>
          <w:color w:val="1D1D1D"/>
          <w:sz w:val="22"/>
          <w:szCs w:val="22"/>
        </w:rPr>
        <w:t>当乙方出现紧急情况时，应及时联系和通知丙方。</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2.13 乙方在甲方服务期间去世的，甲方应及时与乙方监护人或丙方取得联系，无法与乙方监护人或丙方取得联系的，应及时联系殡仪馆，妥善保存遗体。</w:t>
      </w:r>
    </w:p>
    <w:p>
      <w:pPr>
        <w:shd w:val="clear" w:color="auto" w:fill="FFFFFF"/>
        <w:spacing w:before="0" w:after="0" w:line="420" w:lineRule="atLeast"/>
        <w:ind w:firstLine="560"/>
        <w:rPr>
          <w:rFonts w:ascii="Times New Roman" w:eastAsia="Times New Roman" w:hAnsi="Times New Roman" w:cs="Times New Roman"/>
        </w:rPr>
      </w:pPr>
      <w:r>
        <w:rPr>
          <w:rFonts w:ascii="宋体" w:eastAsia="宋体" w:hAnsi="宋体" w:cs="宋体"/>
          <w:b/>
          <w:bCs/>
          <w:color w:val="1D1D1D"/>
          <w:sz w:val="28"/>
          <w:szCs w:val="28"/>
        </w:rPr>
        <w:t>第六条　乙方权利及义务</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1.乙方的权利</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1.1享有隐私权，人格尊严和人身、财产安全不受非法侵害的权利。</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1.2有权按照约定的服务项目获得甲方提供的符合服务标准的养老服务，对甲方的服务有批评建议的权利。</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1.3对自身的健康状况、费用支出、入院记录等有知情权，有权查阅、复印甲方为其建立的个人档案。</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1.4有权了解提供服务的人员是否经过专业培训，是否具备相应资质，有权要求甲方更换未经专业培训或不具备相应资质或提供服务不合格的人员。</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1.5在突发急病的情况下乙方有权获得及时、必要的医疗帮助。</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2.乙方的义务</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2.1应当按照约定自行或与丙方共同支付养老服务费及相关费用。</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2.2应当按照约定提供相关的体检报告，如实告知甲方本人的健康状况、药品使用情况及过往病史等信息，并如实填写《健康状况自我陈述书》。</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2.3应当配合甲方做好持续评估及确认照护等级；配合甲方定期参加体检。</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2.4应当与其他入住老年人和谐相处。</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2.5在接收甲方提供的养老服务期间，因疾病进行诊疗时，应在治疗期间遵守医嘱，配合治疗。</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2.6应当配合甲方管理，遵守甲方的规章制度，维护养老机构正常服务秩序，爱护甲方提供的各项服务设施，入住期间损坏甲方设施设备的，乙方或丙方应当照价赔偿。</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2.7对于甲方提供的其他符合合同约定、法律规定的养老服务，乙方应予配合甲方的服务工作。</w:t>
      </w:r>
    </w:p>
    <w:p>
      <w:pPr>
        <w:shd w:val="clear" w:color="auto" w:fill="FFFFFF"/>
        <w:spacing w:before="0" w:after="0" w:line="420" w:lineRule="atLeast"/>
        <w:ind w:firstLine="560"/>
        <w:rPr>
          <w:rFonts w:ascii="Times New Roman" w:eastAsia="Times New Roman" w:hAnsi="Times New Roman" w:cs="Times New Roman"/>
        </w:rPr>
      </w:pPr>
      <w:r>
        <w:rPr>
          <w:rFonts w:ascii="宋体" w:eastAsia="宋体" w:hAnsi="宋体" w:cs="宋体"/>
          <w:b/>
          <w:bCs/>
          <w:color w:val="1D1D1D"/>
          <w:sz w:val="28"/>
          <w:szCs w:val="28"/>
        </w:rPr>
        <w:t>第七条　丙方权利及义务</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1.丙方的权利</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1.1对乙方有探视权，但不得影响甲方对于乙方正常服务或管理。</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1.2对乙方的健康状况、享受服务情况、费用支出、入院记录等有知情权，有权查阅、复印甲方为乙方建立的个人档案。</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1.3有权了解提供服务的人员是否经过专业培训，是否具备相应资质，有权要求甲方更换未经专业培训或不具备相应资质或提供服务不合格的人员；有权对甲方的服务提出批评建议。</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color w:val="1D1D1D"/>
          <w:sz w:val="22"/>
          <w:szCs w:val="22"/>
        </w:rPr>
        <w:t>1.4遇紧急情况，包括但不限于乙方走失、身体健康状况出现紧急情况时，有权及时从甲方得到相关信息。</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2.丙方的义务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2.1乙方入住前，丙方要如实向甲方反映乙方的情况，如脾气秉性、家庭成员、既往病史、健康状况和药品使用情况等，协助乙方如实填写《健康状况自我陈述书》。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2.2劝导乙方入住后要自觉遵守养老机构的规章制度，接受管理，爱护甲方提供的各项服务设施，乙方违反本合同约定或甲方制定的规章制度，造成甲方损失或第三人人身、财产损害的，乙方需承担赔偿责任，丙方应当承担连带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2.3应劝导乙方与其他入住老年人和谐相处，并经常与乙方沟通，保持联络，满足乙方的精神需求。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2.4应劝导乙方在接收甲方提供的养老服务期间，因疾病进行诊疗时，应在治疗期间遵守医嘱，配合治疗。乙方需外出就医的，丙方应当及时携乙方到医院就诊，并向甲方如实告知乙方的就医情况。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2.5</w:t>
      </w:r>
      <w:r>
        <w:rPr>
          <w:rFonts w:ascii="宋体" w:eastAsia="宋体" w:hAnsi="宋体" w:cs="宋体"/>
          <w:spacing w:val="-11"/>
          <w:sz w:val="22"/>
          <w:szCs w:val="22"/>
        </w:rPr>
        <w:t>按时足额向甲方支付约定的养老服务费、保证金及相关费用。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2.6 丙方的家庭及单位地址、联系方式变更时，应及时通知甲方。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2.7 及时协助甲方处理乙方出现的紧急情况。当甲方按照第五条第1.3款约定处理时，丙方应及时足额支付由此产生的费用。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2.8乙方在养老机构去世的,丙方应及时进行善后处理并支付相关费用。</w:t>
      </w:r>
    </w:p>
    <w:p>
      <w:pPr>
        <w:shd w:val="clear" w:color="auto" w:fill="FFFFFF"/>
        <w:spacing w:before="0" w:after="0" w:line="420" w:lineRule="atLeast"/>
        <w:ind w:firstLine="560"/>
        <w:rPr>
          <w:rFonts w:ascii="Times New Roman" w:eastAsia="Times New Roman" w:hAnsi="Times New Roman" w:cs="Times New Roman"/>
        </w:rPr>
      </w:pPr>
      <w:r>
        <w:rPr>
          <w:rFonts w:ascii="宋体" w:eastAsia="宋体" w:hAnsi="宋体" w:cs="宋体"/>
          <w:b/>
          <w:bCs/>
          <w:color w:val="1D1D1D"/>
          <w:sz w:val="28"/>
          <w:szCs w:val="28"/>
        </w:rPr>
        <w:t>第八条　合同的变更和解除</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1.合同的变更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根据乙方健康状况的变化以及护理等级的评估结果，乙方、丙方可以要求甲方变更服务方案，甲方亦可以提出变更服务方案，并以书面形式通知乙方及丙方。任何一方要求变更服务方案的，需经甲方、乙方、丙方三方协商一致，签署补充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若甲方提出变更服务方案，乙方或丙方收到甲方变更服务方案的书面通知后</w:t>
      </w:r>
      <w:r>
        <w:rPr>
          <w:rFonts w:ascii="宋体" w:eastAsia="宋体" w:hAnsi="宋体" w:cs="宋体"/>
          <w:sz w:val="22"/>
          <w:szCs w:val="22"/>
          <w:u w:val="single"/>
        </w:rPr>
        <w:t xml:space="preserve">   </w:t>
      </w:r>
      <w:r>
        <w:rPr>
          <w:rFonts w:ascii="宋体" w:eastAsia="宋体" w:hAnsi="宋体" w:cs="宋体"/>
          <w:sz w:val="22"/>
          <w:szCs w:val="22"/>
        </w:rPr>
        <w:t>日内既不确认又不提出异议，但乙方实际接受甲方提供的相应服务的，视为甲、乙、丙三方就合同约定的服务项目的变更达成了一致，乙方或丙方有义务按照新的服务项目支付相应的服务费用。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果根据乙方健康状况的变化以及护理等级的评估结果，不调整服务项目将导致乙方的健康安全无法保障的，甲方提出变更的服务方案后，乙方或丙方既不同意，也不接受实际服务，甲方、乙方或丙方均有权解除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1.2当与甲方日常管理、服务直接相关的食品、材料、劳动力等市场价格发生重大变化，致使甲方服务成本急剧上升（单项价格变动幅度超过</w:t>
      </w:r>
      <w:r>
        <w:rPr>
          <w:rFonts w:ascii="宋体" w:eastAsia="宋体" w:hAnsi="宋体" w:cs="宋体"/>
          <w:sz w:val="22"/>
          <w:szCs w:val="22"/>
        </w:rPr>
        <w:t>10%）时，甲方有权适当调整收费标准，并将价格调整的通知在调价前30日以书面形式通知乙方及丙方，并报所在区民政部门备案。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乙方或丙方对价格调整有异议的，可在收到通知后15日内以书面形式提出解除合同；乙方或丙方要求继续按照原收费标准履行合同的，甲方有权提出解除合同。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乙方或丙方收到通知后15日内不以书面形式提出异议，但拒绝根据调整后的价格支付相关费用的，甲方有权解除合同并按照原收费标准收取已提供服务的费用。</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2.合同的解除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2.1除本合同另有约定外，下列情况下，乙方或丙方可以单方解除本合同，并无需承担违约责任：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（1）甲方提供的服务不符合合同约定，经乙方或丙方提出，</w:t>
      </w:r>
      <w:r>
        <w:rPr>
          <w:rFonts w:ascii="宋体" w:eastAsia="宋体" w:hAnsi="宋体" w:cs="宋体"/>
          <w:sz w:val="22"/>
          <w:szCs w:val="22"/>
          <w:u w:val="single"/>
        </w:rPr>
        <w:t xml:space="preserve">     </w:t>
      </w:r>
      <w:r>
        <w:rPr>
          <w:rFonts w:ascii="宋体" w:eastAsia="宋体" w:hAnsi="宋体" w:cs="宋体"/>
          <w:sz w:val="22"/>
          <w:szCs w:val="22"/>
        </w:rPr>
        <w:t>日内不改正的；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（2）因甲方或甲方工作人员的严重过错造成乙方人身或重大财产损害的；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（3）乙方因疾病或其他个人原因离院的，但乙方或丙方不提出解除本合同而要求保留床位或房间的除外；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（4）乙方首次试住期内不适应居住环境或管理方式的；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（5）本合同履行过程中，乙方或丙方提前30日书面通知甲方并结清服务费用的。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2.2除本合同另有约定外，下列情况下，甲方可以单方解除本合同，并无需承担违约责任：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（1）乙方或丙方无故拖欠各项费用超过</w:t>
      </w:r>
      <w:r>
        <w:rPr>
          <w:rFonts w:ascii="宋体" w:eastAsia="宋体" w:hAnsi="宋体" w:cs="宋体"/>
          <w:sz w:val="22"/>
          <w:szCs w:val="22"/>
          <w:u w:val="single"/>
        </w:rPr>
        <w:t xml:space="preserve">      </w:t>
      </w:r>
      <w:r>
        <w:rPr>
          <w:rFonts w:ascii="宋体" w:eastAsia="宋体" w:hAnsi="宋体" w:cs="宋体"/>
          <w:sz w:val="22"/>
          <w:szCs w:val="22"/>
        </w:rPr>
        <w:t>日，经甲方书面催告后</w:t>
      </w:r>
      <w:r>
        <w:rPr>
          <w:rFonts w:ascii="宋体" w:eastAsia="宋体" w:hAnsi="宋体" w:cs="宋体"/>
          <w:sz w:val="22"/>
          <w:szCs w:val="22"/>
          <w:u w:val="single"/>
        </w:rPr>
        <w:t xml:space="preserve">      </w:t>
      </w:r>
      <w:r>
        <w:rPr>
          <w:rFonts w:ascii="宋体" w:eastAsia="宋体" w:hAnsi="宋体" w:cs="宋体"/>
          <w:sz w:val="22"/>
          <w:szCs w:val="22"/>
        </w:rPr>
        <w:t>日内仍不交纳的，甲方有权解除合同，并书面通知乙方搬出养老机构。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（2）乙方严重违反甲方的规章制度，造成甲方难以履行对乙方的养老服务，或造成其他入住老人伤害或有伤害危险的。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（3）乙方或丙方隐瞒乙方健康状况，或者乙方患有须隔离治疗的传染性疾病或者患有精神疾病等其他不适宜在机构内集中生活的。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（4）发生不可抗力致甲方不能履行合同的。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（5）甲方因丧失养老机构执业资格等原因暂停、终止服务的。甲方应当于暂停或者终止服务60日前向实施许可或备案的区级民政部门提交老年人安置方案，经批准</w:t>
      </w:r>
      <w:r>
        <w:rPr>
          <w:rFonts w:ascii="宋体" w:eastAsia="宋体" w:hAnsi="宋体" w:cs="宋体"/>
          <w:sz w:val="22"/>
          <w:szCs w:val="22"/>
        </w:rPr>
        <w:t>后方可解除养老机构服务合同。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（6）乙方连续请假外出超过</w:t>
      </w:r>
      <w:r>
        <w:rPr>
          <w:rFonts w:ascii="宋体" w:eastAsia="宋体" w:hAnsi="宋体" w:cs="宋体"/>
          <w:sz w:val="22"/>
          <w:szCs w:val="22"/>
          <w:u w:val="single"/>
        </w:rPr>
        <w:t xml:space="preserve">     </w:t>
      </w:r>
      <w:r>
        <w:rPr>
          <w:rFonts w:ascii="宋体" w:eastAsia="宋体" w:hAnsi="宋体" w:cs="宋体"/>
          <w:sz w:val="22"/>
          <w:szCs w:val="22"/>
        </w:rPr>
        <w:t>天（不得少于30 天）。</w:t>
      </w:r>
    </w:p>
    <w:p>
      <w:pPr>
        <w:shd w:val="clear" w:color="auto" w:fill="FFFFFF"/>
        <w:spacing w:before="0" w:after="0" w:line="420" w:lineRule="atLeast"/>
        <w:ind w:firstLine="560"/>
        <w:rPr>
          <w:rFonts w:ascii="Times New Roman" w:eastAsia="Times New Roman" w:hAnsi="Times New Roman" w:cs="Times New Roman"/>
        </w:rPr>
      </w:pPr>
      <w:r>
        <w:rPr>
          <w:rFonts w:ascii="宋体" w:eastAsia="宋体" w:hAnsi="宋体" w:cs="宋体"/>
          <w:b/>
          <w:bCs/>
          <w:color w:val="1D1D1D"/>
          <w:sz w:val="28"/>
          <w:szCs w:val="28"/>
        </w:rPr>
        <w:t>第九条　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1．因甲方及其工作人员的过错，损害乙方人身或财产权利的，由甲方承担赔偿责任。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2.甲方服务人员资质不合格、没有按约定提供服务或者提供的服务不合格，甲方应承担违约责任为：</w:t>
      </w:r>
      <w:r>
        <w:rPr>
          <w:rFonts w:ascii="宋体" w:eastAsia="宋体" w:hAnsi="宋体" w:cs="宋体"/>
          <w:sz w:val="22"/>
          <w:szCs w:val="22"/>
          <w:u w:val="single"/>
        </w:rPr>
        <w:t xml:space="preserve">        </w:t>
      </w:r>
      <w:r>
        <w:rPr>
          <w:rFonts w:ascii="宋体" w:eastAsia="宋体" w:hAnsi="宋体" w:cs="宋体"/>
          <w:sz w:val="22"/>
          <w:szCs w:val="22"/>
        </w:rPr>
        <w:t>。造成乙方人身或财产损失的，甲方应当承担赔偿责任。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3.甲方或其工作人员侵犯乙方、丙方对甲方提供的养老服务的知情权的，乙方和丙方有权要求甲方改正，造成损失的甲方应承担赔偿责任。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4．乙方或丙方逾期支付入住费用或保证金的，每逾期一日应按逾期未付金额的</w:t>
      </w:r>
      <w:r>
        <w:rPr>
          <w:rFonts w:ascii="宋体" w:eastAsia="宋体" w:hAnsi="宋体" w:cs="宋体"/>
          <w:sz w:val="22"/>
          <w:szCs w:val="22"/>
          <w:u w:val="single"/>
        </w:rPr>
        <w:t>万分之</w:t>
      </w:r>
      <w:r>
        <w:rPr>
          <w:rFonts w:ascii="宋体" w:eastAsia="宋体" w:hAnsi="宋体" w:cs="宋体"/>
          <w:sz w:val="22"/>
          <w:szCs w:val="22"/>
          <w:u w:val="single"/>
        </w:rPr>
        <w:t xml:space="preserve">    </w:t>
      </w:r>
      <w:r>
        <w:rPr>
          <w:rFonts w:ascii="宋体" w:eastAsia="宋体" w:hAnsi="宋体" w:cs="宋体"/>
          <w:sz w:val="22"/>
          <w:szCs w:val="22"/>
        </w:rPr>
        <w:t>向甲方支付违约金。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5．乙方或丙方未将乙方健康状况、用药情况及过往病史如实告知甲方，造成甲方在提供服务过程中护理失当的，由乙方或丙方承担相应的后果。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6．乙方需外出就医的，丙方拒绝及时携乙方到医院就诊而造成的后果，由丙方承担。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7．因乙方原因造成其自身损害的，由乙方、丙方自行承担全部后果和责任。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8.因乙方原因造成甲方或第三人人身或财产损失的，乙方、丙方应承担赔偿责任。</w:t>
      </w:r>
    </w:p>
    <w:p>
      <w:pPr>
        <w:shd w:val="clear" w:color="auto" w:fill="FFFFFF"/>
        <w:spacing w:before="0" w:after="0" w:line="420" w:lineRule="atLeast"/>
        <w:ind w:firstLine="560"/>
        <w:rPr>
          <w:rFonts w:ascii="Times New Roman" w:eastAsia="Times New Roman" w:hAnsi="Times New Roman" w:cs="Times New Roman"/>
        </w:rPr>
      </w:pPr>
      <w:r>
        <w:rPr>
          <w:rFonts w:ascii="宋体" w:eastAsia="宋体" w:hAnsi="宋体" w:cs="宋体"/>
          <w:b/>
          <w:bCs/>
          <w:color w:val="1D1D1D"/>
          <w:sz w:val="28"/>
          <w:szCs w:val="28"/>
        </w:rPr>
        <w:t>第十条　通知与送达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1.在本合同首页中所标明的甲方、乙方和丙方的地址和联系方式为各方各自有效的通讯地址和联系方式。一方变更通讯地址和联络方式应及时通知其他各方。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以下情形，视为送达，但受送达人有证据证明其因客观原因未实际接收到通知的除外：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以特快专递形式发送的，已经签收的，以签收日为送达日；未签收的，同城自发送之日起2日视为文件已经送达，异地5日视为送达，境外15日视为送达；以手机短信发送的，发送成功即视为送达；电子邮件自发出后进入收件方邮箱服务器视为送达；传真发送自对方传真机接收视为送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11"/>
          <w:sz w:val="22"/>
          <w:szCs w:val="22"/>
        </w:rPr>
        <w:t>因受送达人通讯地址或其他相关信息错误、不详或发生变更未及时通知其他各方造成无法送达的，由受送达人自行承担相关后果。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入住甲方期间，有关本合同的履行事宜甲方应以书面或数据电文形式通知乙方或丙方，由乙方或丙方确认签收；乙方或丙方拒签的，书面通知在第三方见证下送至收件人地址的视为已通知或已送达，数据电文进入收件人接收系统的视为已通知或已送达。</w:t>
      </w:r>
    </w:p>
    <w:p>
      <w:pPr>
        <w:shd w:val="clear" w:color="auto" w:fill="FFFFFF"/>
        <w:spacing w:before="0" w:after="0" w:line="420" w:lineRule="atLeast"/>
        <w:ind w:firstLine="560"/>
        <w:rPr>
          <w:rFonts w:ascii="Times New Roman" w:eastAsia="Times New Roman" w:hAnsi="Times New Roman" w:cs="Times New Roman"/>
        </w:rPr>
      </w:pPr>
      <w:r>
        <w:rPr>
          <w:rFonts w:ascii="宋体" w:eastAsia="宋体" w:hAnsi="宋体" w:cs="宋体"/>
          <w:b/>
          <w:bCs/>
          <w:color w:val="1D1D1D"/>
          <w:sz w:val="28"/>
          <w:szCs w:val="28"/>
        </w:rPr>
        <w:t>第十一条　其他约定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1．外出约定：</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2．委托发放外配药品约定：</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3．紧急联系人约定：</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4．其它约定：</w:t>
      </w:r>
      <w:r>
        <w:rPr>
          <w:rFonts w:ascii="宋体" w:eastAsia="宋体" w:hAnsi="宋体" w:cs="宋体"/>
          <w:sz w:val="22"/>
          <w:szCs w:val="22"/>
          <w:u w:val="single"/>
        </w:rPr>
        <w:t xml:space="preserve">                            </w:t>
      </w:r>
      <w:r>
        <w:rPr>
          <w:rFonts w:ascii="宋体" w:eastAsia="宋体" w:hAnsi="宋体" w:cs="宋体"/>
          <w:sz w:val="22"/>
          <w:szCs w:val="22"/>
        </w:rPr>
        <w:t>。</w:t>
      </w:r>
    </w:p>
    <w:p>
      <w:pPr>
        <w:shd w:val="clear" w:color="auto" w:fill="FFFFFF"/>
        <w:spacing w:before="0" w:after="0" w:line="420" w:lineRule="atLeast"/>
        <w:ind w:firstLine="560"/>
        <w:rPr>
          <w:rFonts w:ascii="Times New Roman" w:eastAsia="Times New Roman" w:hAnsi="Times New Roman" w:cs="Times New Roman"/>
        </w:rPr>
      </w:pPr>
      <w:r>
        <w:rPr>
          <w:rFonts w:ascii="宋体" w:eastAsia="宋体" w:hAnsi="宋体" w:cs="宋体"/>
          <w:b/>
          <w:bCs/>
          <w:color w:val="1D1D1D"/>
          <w:sz w:val="28"/>
          <w:szCs w:val="28"/>
        </w:rPr>
        <w:t>第十二条　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本合同在履行过程中发生争议，当事人可以协商解决。协商不成的，当事人可以选择下列第 </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1．向深圳国际仲裁院申请仲裁。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2．向有管辖权的人民法院提起诉讼。</w:t>
      </w:r>
    </w:p>
    <w:p>
      <w:pPr>
        <w:shd w:val="clear" w:color="auto" w:fill="FFFFFF"/>
        <w:spacing w:before="0" w:after="0" w:line="420" w:lineRule="atLeast"/>
        <w:ind w:firstLine="560"/>
        <w:rPr>
          <w:rFonts w:ascii="Times New Roman" w:eastAsia="Times New Roman" w:hAnsi="Times New Roman" w:cs="Times New Roman"/>
        </w:rPr>
      </w:pPr>
      <w:r>
        <w:rPr>
          <w:rFonts w:ascii="宋体" w:eastAsia="宋体" w:hAnsi="宋体" w:cs="宋体"/>
          <w:b/>
          <w:bCs/>
          <w:color w:val="1D1D1D"/>
          <w:sz w:val="28"/>
          <w:szCs w:val="28"/>
        </w:rPr>
        <w:t>第十三条　附则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1．本合同一式六份，甲方、乙方、丙方各执两份，自各方签字或盖章之日起生效。本合同未尽事宜，可以另行协商签订补充协议。本合同补充协议与本合同具有同等法律效力。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2.下列文件为本合同附件：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（1）甲乙丙三方有效证件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（2）入住登记表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（3）二级甲等以上医院出具的《体检报告》（体检时间应在30日以内）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（4）机构服务项目及收费标准表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（5）经签署的护理等级和服务项目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（6）房间、设备物品表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（7）经乙方、丙方签署的《机构入住须知》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3.经甲方与乙方、丙方协商一致，还包括以下附件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（1）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（2）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（3）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4．本合同附件是本合同的组成部分，与合同正文具有同等法律效力。</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（本文以下无正文，为合同签署页）</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16"/>
          <w:sz w:val="22"/>
          <w:szCs w:val="22"/>
        </w:rPr>
        <w:t>法定代表人（</w:t>
      </w:r>
      <w:r>
        <w:rPr>
          <w:rFonts w:ascii="宋体" w:eastAsia="宋体" w:hAnsi="宋体" w:cs="宋体"/>
          <w:sz w:val="22"/>
          <w:szCs w:val="22"/>
        </w:rPr>
        <w:t>签字</w:t>
      </w:r>
      <w:r>
        <w:rPr>
          <w:rFonts w:ascii="宋体" w:eastAsia="宋体" w:hAnsi="宋体" w:cs="宋体"/>
          <w:spacing w:val="-16"/>
          <w:sz w:val="22"/>
          <w:szCs w:val="22"/>
        </w:rPr>
        <w:t>）</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日期：</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w:t>
      </w:r>
      <w:r>
        <w:rPr>
          <w:rFonts w:ascii="宋体" w:eastAsia="宋体" w:hAnsi="宋体" w:cs="宋体"/>
          <w:spacing w:val="-16"/>
          <w:sz w:val="22"/>
          <w:szCs w:val="22"/>
        </w:rPr>
        <w:t>（</w:t>
      </w:r>
      <w:r>
        <w:rPr>
          <w:rFonts w:ascii="宋体" w:eastAsia="宋体" w:hAnsi="宋体" w:cs="宋体"/>
          <w:sz w:val="22"/>
          <w:szCs w:val="22"/>
        </w:rPr>
        <w:t>签字</w:t>
      </w:r>
      <w:r>
        <w:rPr>
          <w:rFonts w:ascii="宋体" w:eastAsia="宋体" w:hAnsi="宋体" w:cs="宋体"/>
          <w:spacing w:val="-16"/>
          <w:sz w:val="22"/>
          <w:szCs w:val="22"/>
        </w:rPr>
        <w:t>）</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日期：</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丙方</w:t>
      </w:r>
      <w:r>
        <w:rPr>
          <w:rFonts w:ascii="宋体" w:eastAsia="宋体" w:hAnsi="宋体" w:cs="宋体"/>
          <w:spacing w:val="-16"/>
          <w:sz w:val="22"/>
          <w:szCs w:val="22"/>
        </w:rPr>
        <w:t>（</w:t>
      </w:r>
      <w:r>
        <w:rPr>
          <w:rFonts w:ascii="宋体" w:eastAsia="宋体" w:hAnsi="宋体" w:cs="宋体"/>
          <w:sz w:val="22"/>
          <w:szCs w:val="22"/>
        </w:rPr>
        <w:t>签字/盖章</w:t>
      </w:r>
      <w:r>
        <w:rPr>
          <w:rFonts w:ascii="宋体" w:eastAsia="宋体" w:hAnsi="宋体" w:cs="宋体"/>
          <w:spacing w:val="-16"/>
          <w:sz w:val="22"/>
          <w:szCs w:val="22"/>
        </w:rPr>
        <w:t>）</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日期：</w:t>
      </w:r>
    </w:p>
    <w:p>
      <w:pPr>
        <w:spacing w:before="0" w:after="0" w:line="420" w:lineRule="atLeast"/>
        <w:rPr>
          <w:rFonts w:ascii="Times New Roman" w:eastAsia="Times New Roman" w:hAnsi="Times New Roman" w:cs="Times New Roman"/>
        </w:rPr>
      </w:pPr>
      <w:r>
        <w:rPr>
          <w:rFonts w:ascii="宋体" w:eastAsia="宋体" w:hAnsi="宋体" w:cs="宋体"/>
        </w:rPr>
        <w:br w:type="page"/>
      </w:r>
      <w:r>
        <w:rPr>
          <w:rFonts w:ascii="宋体" w:eastAsia="宋体" w:hAnsi="宋体" w:cs="宋体"/>
          <w:color w:val="1D1D1D"/>
          <w:sz w:val="28"/>
          <w:szCs w:val="28"/>
        </w:rPr>
        <w:t>附件1</w:t>
      </w:r>
    </w:p>
    <w:p>
      <w:pPr>
        <w:spacing w:before="0" w:after="0" w:line="420" w:lineRule="atLeast"/>
        <w:jc w:val="center"/>
        <w:rPr>
          <w:rFonts w:ascii="Times New Roman" w:eastAsia="Times New Roman" w:hAnsi="Times New Roman" w:cs="Times New Roman"/>
        </w:rPr>
      </w:pPr>
      <w:r>
        <w:rPr>
          <w:rFonts w:ascii="宋体" w:eastAsia="宋体" w:hAnsi="宋体" w:cs="宋体"/>
          <w:sz w:val="40"/>
          <w:szCs w:val="40"/>
        </w:rPr>
        <w:t>甲方合法注册登记文件复印件（加盖公章）</w:t>
      </w:r>
      <w:r>
        <w:rPr>
          <w:rFonts w:ascii="宋体" w:eastAsia="宋体" w:hAnsi="宋体" w:cs="宋体"/>
          <w:sz w:val="40"/>
          <w:szCs w:val="40"/>
        </w:rPr>
        <w:br w:type="page"/>
      </w:r>
      <w:r>
        <w:rPr>
          <w:rFonts w:ascii="宋体" w:eastAsia="宋体" w:hAnsi="宋体" w:cs="宋体"/>
          <w:sz w:val="40"/>
          <w:szCs w:val="40"/>
        </w:rPr>
        <w:t>乙方有效身份证件复印件（正反面复印）</w:t>
      </w:r>
    </w:p>
    <w:p>
      <w:pPr>
        <w:spacing w:before="0" w:after="0" w:line="420" w:lineRule="atLeast"/>
        <w:jc w:val="center"/>
        <w:rPr>
          <w:rFonts w:ascii="Times New Roman" w:eastAsia="Times New Roman" w:hAnsi="Times New Roman" w:cs="Times New Roman"/>
        </w:rPr>
      </w:pPr>
      <w:r>
        <w:rPr>
          <w:rFonts w:ascii="宋体" w:eastAsia="宋体" w:hAnsi="宋体" w:cs="宋体"/>
          <w:sz w:val="40"/>
          <w:szCs w:val="40"/>
        </w:rPr>
        <w:t>及户口本复印件</w:t>
      </w:r>
    </w:p>
    <w:p>
      <w:pPr>
        <w:spacing w:before="0" w:after="0" w:line="420" w:lineRule="atLeast"/>
        <w:jc w:val="center"/>
        <w:rPr>
          <w:rFonts w:ascii="Times New Roman" w:eastAsia="Times New Roman" w:hAnsi="Times New Roman" w:cs="Times New Roman"/>
        </w:rPr>
      </w:pPr>
      <w:r>
        <w:rPr>
          <w:rFonts w:ascii="宋体" w:eastAsia="宋体" w:hAnsi="宋体" w:cs="宋体"/>
          <w:sz w:val="40"/>
          <w:szCs w:val="40"/>
        </w:rPr>
        <w:t>（户主页和本人页）</w:t>
      </w:r>
    </w:p>
    <w:p>
      <w:pPr>
        <w:spacing w:before="0" w:after="0" w:line="420" w:lineRule="atLeast"/>
        <w:jc w:val="center"/>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420" w:lineRule="atLeast"/>
        <w:jc w:val="center"/>
        <w:rPr>
          <w:rFonts w:ascii="Times New Roman" w:eastAsia="Times New Roman" w:hAnsi="Times New Roman" w:cs="Times New Roman"/>
        </w:rPr>
      </w:pPr>
      <w:r>
        <w:rPr>
          <w:rFonts w:ascii="宋体" w:eastAsia="宋体" w:hAnsi="宋体" w:cs="宋体"/>
          <w:sz w:val="40"/>
          <w:szCs w:val="40"/>
        </w:rPr>
        <w:t>丙方有效身份证件复印件（正反面复印）</w:t>
      </w:r>
    </w:p>
    <w:p>
      <w:pPr>
        <w:spacing w:before="0" w:after="0" w:line="420" w:lineRule="atLeast"/>
        <w:jc w:val="center"/>
        <w:rPr>
          <w:rFonts w:ascii="Times New Roman" w:eastAsia="Times New Roman" w:hAnsi="Times New Roman" w:cs="Times New Roman"/>
        </w:rPr>
      </w:pPr>
      <w:r>
        <w:rPr>
          <w:rFonts w:ascii="宋体" w:eastAsia="宋体" w:hAnsi="宋体" w:cs="宋体"/>
          <w:sz w:val="40"/>
          <w:szCs w:val="40"/>
        </w:rPr>
        <w:t>及户口本复印件</w:t>
      </w:r>
    </w:p>
    <w:p>
      <w:pPr>
        <w:spacing w:before="0" w:after="0" w:line="420" w:lineRule="atLeast"/>
        <w:jc w:val="center"/>
        <w:rPr>
          <w:rFonts w:ascii="Times New Roman" w:eastAsia="Times New Roman" w:hAnsi="Times New Roman" w:cs="Times New Roman"/>
        </w:rPr>
      </w:pPr>
      <w:r>
        <w:rPr>
          <w:rFonts w:ascii="宋体" w:eastAsia="宋体" w:hAnsi="宋体" w:cs="宋体"/>
          <w:sz w:val="40"/>
          <w:szCs w:val="40"/>
        </w:rPr>
        <w:t>（户主页和本人页）</w:t>
      </w: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r>
        <w:rPr>
          <w:rFonts w:ascii="宋体" w:eastAsia="宋体" w:hAnsi="宋体" w:cs="宋体"/>
        </w:rPr>
        <w:br w:type="page"/>
      </w:r>
      <w:r>
        <w:rPr>
          <w:rFonts w:ascii="宋体" w:eastAsia="宋体" w:hAnsi="宋体" w:cs="宋体"/>
          <w:color w:val="1D1D1D"/>
          <w:sz w:val="28"/>
          <w:szCs w:val="28"/>
        </w:rPr>
        <w:t>附件2</w:t>
      </w:r>
    </w:p>
    <w:p>
      <w:pPr>
        <w:spacing w:before="0" w:after="0" w:line="420" w:lineRule="atLeast"/>
        <w:jc w:val="center"/>
        <w:rPr>
          <w:rFonts w:ascii="Times New Roman" w:eastAsia="Times New Roman" w:hAnsi="Times New Roman" w:cs="Times New Roman"/>
        </w:rPr>
      </w:pPr>
      <w:r>
        <w:rPr>
          <w:rFonts w:ascii="宋体" w:eastAsia="宋体" w:hAnsi="宋体" w:cs="宋体"/>
          <w:sz w:val="40"/>
          <w:szCs w:val="40"/>
        </w:rPr>
        <w:t>入住登记表</w:t>
      </w:r>
    </w:p>
    <w:p>
      <w:pPr>
        <w:spacing w:before="0" w:after="0" w:line="420" w:lineRule="atLeast"/>
        <w:jc w:val="center"/>
        <w:rPr>
          <w:rFonts w:ascii="Times New Roman" w:eastAsia="Times New Roman" w:hAnsi="Times New Roman" w:cs="Times New Roman"/>
        </w:rPr>
      </w:pPr>
      <w:r>
        <w:rPr>
          <w:rFonts w:ascii="宋体" w:eastAsia="宋体" w:hAnsi="宋体" w:cs="宋体"/>
          <w:color w:val="1D1D1D"/>
          <w:sz w:val="28"/>
          <w:szCs w:val="28"/>
        </w:rPr>
        <w:t>（参考样表）</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入住编号：</w:t>
      </w:r>
      <w:r>
        <w:rPr>
          <w:rFonts w:ascii="宋体" w:eastAsia="宋体" w:hAnsi="宋体" w:cs="宋体"/>
          <w:b/>
          <w:bCs/>
          <w:sz w:val="22"/>
          <w:szCs w:val="22"/>
        </w:rPr>
        <w:t xml:space="preserve">                               </w:t>
      </w:r>
      <w:r>
        <w:rPr>
          <w:rFonts w:ascii="宋体" w:eastAsia="宋体" w:hAnsi="宋体" w:cs="宋体"/>
          <w:b/>
          <w:bCs/>
          <w:sz w:val="22"/>
          <w:szCs w:val="22"/>
        </w:rPr>
        <w:t>填写日期：</w:t>
      </w:r>
      <w:r>
        <w:rPr>
          <w:rFonts w:ascii="宋体" w:eastAsia="宋体" w:hAnsi="宋体" w:cs="宋体"/>
          <w:b/>
          <w:bCs/>
          <w:sz w:val="22"/>
          <w:szCs w:val="22"/>
        </w:rPr>
        <w:t xml:space="preserve">   </w:t>
      </w:r>
      <w:r>
        <w:rPr>
          <w:rFonts w:ascii="宋体" w:eastAsia="宋体" w:hAnsi="宋体" w:cs="宋体"/>
          <w:b/>
          <w:bCs/>
          <w:sz w:val="22"/>
          <w:szCs w:val="22"/>
        </w:rPr>
        <w:t>年</w:t>
      </w:r>
      <w:r>
        <w:rPr>
          <w:rFonts w:ascii="宋体" w:eastAsia="宋体" w:hAnsi="宋体" w:cs="宋体"/>
          <w:b/>
          <w:bCs/>
          <w:sz w:val="22"/>
          <w:szCs w:val="22"/>
        </w:rPr>
        <w:t xml:space="preserve">    </w:t>
      </w:r>
      <w:r>
        <w:rPr>
          <w:rFonts w:ascii="宋体" w:eastAsia="宋体" w:hAnsi="宋体" w:cs="宋体"/>
          <w:b/>
          <w:bCs/>
          <w:sz w:val="22"/>
          <w:szCs w:val="22"/>
        </w:rPr>
        <w:t>月</w:t>
      </w:r>
      <w:r>
        <w:rPr>
          <w:rFonts w:ascii="宋体" w:eastAsia="宋体" w:hAnsi="宋体" w:cs="宋体"/>
          <w:b/>
          <w:bCs/>
          <w:sz w:val="22"/>
          <w:szCs w:val="22"/>
        </w:rPr>
        <w:t xml:space="preserve">    </w:t>
      </w:r>
      <w:r>
        <w:rPr>
          <w:rFonts w:ascii="宋体" w:eastAsia="宋体" w:hAnsi="宋体" w:cs="宋体"/>
          <w:b/>
          <w:bCs/>
          <w:sz w:val="22"/>
          <w:szCs w:val="22"/>
        </w:rPr>
        <w:t>日</w:t>
      </w:r>
    </w:p>
    <w:tbl>
      <w:tblPr>
        <w:tblW w:w="5000" w:type="pct"/>
        <w:jc w:val="center"/>
        <w:tblCellMar>
          <w:top w:w="0" w:type="dxa"/>
          <w:left w:w="0" w:type="dxa"/>
          <w:bottom w:w="0" w:type="dxa"/>
          <w:right w:w="0" w:type="dxa"/>
        </w:tblCellMar>
      </w:tblPr>
      <w:tblGrid>
        <w:gridCol w:w="1570"/>
        <w:gridCol w:w="1650"/>
        <w:gridCol w:w="1121"/>
        <w:gridCol w:w="646"/>
        <w:gridCol w:w="818"/>
        <w:gridCol w:w="64"/>
        <w:gridCol w:w="45"/>
        <w:gridCol w:w="36"/>
        <w:gridCol w:w="463"/>
        <w:gridCol w:w="382"/>
        <w:gridCol w:w="293"/>
        <w:gridCol w:w="704"/>
        <w:gridCol w:w="60"/>
        <w:gridCol w:w="788"/>
      </w:tblGrid>
      <w:tr>
        <w:tblPrEx>
          <w:tblW w:w="5000" w:type="pct"/>
          <w:jc w:val="center"/>
          <w:tblCellMar>
            <w:top w:w="0" w:type="dxa"/>
            <w:left w:w="0" w:type="dxa"/>
            <w:bottom w:w="0" w:type="dxa"/>
            <w:right w:w="0" w:type="dxa"/>
          </w:tblCellMar>
        </w:tblPrEx>
        <w:trPr>
          <w:trHeight w:hRule="exact" w:val="454"/>
          <w:jc w:val="center"/>
        </w:trPr>
        <w:tc>
          <w:tcPr>
            <w:tcBorders>
              <w:top w:val="double" w:sz="4" w:space="0" w:color="000000"/>
              <w:left w:val="double" w:sz="4" w:space="0" w:color="000000"/>
              <w:bottom w:val="single" w:sz="6" w:space="0" w:color="000000"/>
              <w:right w:val="single" w:sz="6" w:space="0" w:color="000000"/>
            </w:tcBorders>
            <w:noWrap w:val="0"/>
            <w:tcMar>
              <w:top w:w="15"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老年人</w:t>
            </w:r>
          </w:p>
        </w:tc>
        <w:tc>
          <w:tcPr>
            <w:tcBorders>
              <w:top w:val="double" w:sz="4" w:space="0" w:color="000000"/>
              <w:left w:val="single" w:sz="6" w:space="0" w:color="000000"/>
              <w:bottom w:val="single" w:sz="6" w:space="0" w:color="000000"/>
              <w:right w:val="single" w:sz="6" w:space="0" w:color="000000"/>
            </w:tcBorders>
            <w:noWrap w:val="0"/>
            <w:tcMar>
              <w:top w:w="15"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double" w:sz="4" w:space="0" w:color="000000"/>
              <w:left w:val="single" w:sz="6" w:space="0" w:color="000000"/>
              <w:bottom w:val="single" w:sz="6" w:space="0" w:color="000000"/>
              <w:right w:val="single" w:sz="6" w:space="0" w:color="000000"/>
            </w:tcBorders>
            <w:noWrap w:val="0"/>
            <w:tcMar>
              <w:top w:w="15"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性别</w:t>
            </w:r>
          </w:p>
        </w:tc>
        <w:tc>
          <w:tcPr>
            <w:gridSpan w:val="5"/>
            <w:tcBorders>
              <w:top w:val="double" w:sz="4" w:space="0" w:color="000000"/>
              <w:left w:val="single" w:sz="6" w:space="0" w:color="000000"/>
              <w:bottom w:val="single" w:sz="6" w:space="0" w:color="000000"/>
              <w:right w:val="single" w:sz="6" w:space="0" w:color="000000"/>
            </w:tcBorders>
            <w:noWrap w:val="0"/>
            <w:tcMar>
              <w:top w:w="15"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男</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女</w:t>
            </w:r>
          </w:p>
        </w:tc>
        <w:tc>
          <w:tcPr>
            <w:gridSpan w:val="2"/>
            <w:tcBorders>
              <w:top w:val="double" w:sz="4" w:space="0" w:color="000000"/>
              <w:left w:val="single" w:sz="6" w:space="0" w:color="000000"/>
              <w:bottom w:val="single" w:sz="6" w:space="0" w:color="000000"/>
              <w:right w:val="single" w:sz="6" w:space="0" w:color="000000"/>
            </w:tcBorders>
            <w:noWrap w:val="0"/>
            <w:tcMar>
              <w:top w:w="15"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年龄</w:t>
            </w:r>
          </w:p>
        </w:tc>
        <w:tc>
          <w:tcPr>
            <w:gridSpan w:val="2"/>
            <w:tcBorders>
              <w:top w:val="double" w:sz="4" w:space="0" w:color="000000"/>
              <w:left w:val="single" w:sz="6" w:space="0" w:color="000000"/>
              <w:bottom w:val="single" w:sz="6" w:space="0" w:color="000000"/>
              <w:right w:val="single" w:sz="6" w:space="0" w:color="000000"/>
            </w:tcBorders>
            <w:noWrap w:val="0"/>
            <w:tcMar>
              <w:top w:w="15"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2"/>
            <w:tcBorders>
              <w:top w:val="double" w:sz="4" w:space="0" w:color="000000"/>
              <w:left w:val="single" w:sz="6" w:space="0" w:color="000000"/>
              <w:bottom w:val="single" w:sz="6" w:space="0" w:color="000000"/>
              <w:right w:val="double" w:sz="4" w:space="0" w:color="000000"/>
            </w:tcBorders>
            <w:noWrap w:val="0"/>
            <w:tcMar>
              <w:top w:w="15"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照片</w:t>
            </w: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国籍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出生日期</w:t>
            </w:r>
          </w:p>
        </w:tc>
        <w:tc>
          <w:tcPr>
            <w:gridSpan w:val="9"/>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gridSpan w:val="2"/>
            <w:vMerge w:val="restart"/>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籍贯</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户籍地</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gridSpan w:val="2"/>
            <w:vMerge/>
            <w:tcBorders>
              <w:top w:val="single" w:sz="6" w:space="0" w:color="000000"/>
              <w:left w:val="single" w:sz="6" w:space="0" w:color="000000"/>
              <w:bottom w:val="single" w:sz="6" w:space="0" w:color="000000"/>
              <w:right w:val="double" w:sz="4" w:space="0" w:color="000000"/>
            </w:tcBorders>
            <w:vAlign w:val="center"/>
            <w:hideMark/>
          </w:tcPr>
          <w:p>
            <w:pP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民族</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汉族</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其他：_______</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政治面貌</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gridSpan w:val="2"/>
            <w:vMerge/>
            <w:tcBorders>
              <w:top w:val="single" w:sz="6" w:space="0" w:color="000000"/>
              <w:left w:val="single" w:sz="6" w:space="0" w:color="000000"/>
              <w:bottom w:val="single" w:sz="6" w:space="0" w:color="000000"/>
              <w:right w:val="double" w:sz="4" w:space="0" w:color="000000"/>
            </w:tcBorders>
            <w:vAlign w:val="center"/>
            <w:hideMark/>
          </w:tcPr>
          <w:p>
            <w:pP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婚姻状况</w:t>
            </w:r>
          </w:p>
        </w:tc>
        <w:tc>
          <w:tcPr>
            <w:gridSpan w:val="11"/>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未婚</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已婚</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丧偶</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离异</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未说明婚姻情况</w:t>
            </w:r>
            <w:r>
              <w:rPr>
                <w:rFonts w:ascii="宋体" w:eastAsia="宋体" w:hAnsi="宋体" w:cs="宋体"/>
                <w:b w:val="0"/>
                <w:bCs w:val="0"/>
                <w:i w:val="0"/>
                <w:iCs w:val="0"/>
                <w:smallCaps w:val="0"/>
                <w:color w:val="000000"/>
                <w:sz w:val="18"/>
                <w:szCs w:val="18"/>
              </w:rPr>
              <w:t xml:space="preserve">  </w:t>
            </w:r>
          </w:p>
        </w:tc>
        <w:tc>
          <w:tcPr>
            <w:gridSpan w:val="2"/>
            <w:vMerge/>
            <w:tcBorders>
              <w:top w:val="single" w:sz="6" w:space="0" w:color="000000"/>
              <w:left w:val="single" w:sz="6" w:space="0" w:color="000000"/>
              <w:bottom w:val="single" w:sz="6" w:space="0" w:color="000000"/>
              <w:right w:val="double" w:sz="4" w:space="0" w:color="000000"/>
            </w:tcBorders>
            <w:vAlign w:val="center"/>
            <w:hideMark/>
          </w:tcPr>
          <w:p>
            <w:pPr>
              <w:rPr>
                <w:rFonts w:ascii="宋体" w:eastAsia="宋体" w:hAnsi="宋体" w:cs="宋体"/>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证件类型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证件号码</w:t>
            </w:r>
          </w:p>
        </w:tc>
        <w:tc>
          <w:tcPr>
            <w:gridSpan w:val="9"/>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gridSpan w:val="2"/>
            <w:vMerge/>
            <w:tcBorders>
              <w:top w:val="single" w:sz="6" w:space="0" w:color="000000"/>
              <w:left w:val="single" w:sz="6" w:space="0" w:color="000000"/>
              <w:bottom w:val="single" w:sz="6" w:space="0" w:color="000000"/>
              <w:right w:val="double" w:sz="4" w:space="0" w:color="000000"/>
            </w:tcBorders>
            <w:vAlign w:val="center"/>
            <w:hideMark/>
          </w:tcPr>
          <w:p>
            <w:pP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文化程度</w:t>
            </w:r>
          </w:p>
        </w:tc>
        <w:tc>
          <w:tcPr>
            <w:gridSpan w:val="13"/>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文盲半文盲</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小学</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初中</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高中/技校/中专</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大学专科及以上</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不详</w:t>
            </w: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原单位</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原职业</w:t>
            </w:r>
          </w:p>
        </w:tc>
        <w:tc>
          <w:tcPr>
            <w:gridSpan w:val="5"/>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居住地址</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电话</w:t>
            </w:r>
          </w:p>
        </w:tc>
        <w:tc>
          <w:tcPr>
            <w:gridSpan w:val="5"/>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val="restart"/>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担保人/监护人/紧急联系人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姓名/名称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关系</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手机号码</w:t>
            </w:r>
          </w:p>
        </w:tc>
        <w:tc>
          <w:tcPr>
            <w:gridSpan w:val="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证件类型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证件号码</w:t>
            </w:r>
          </w:p>
        </w:tc>
        <w:tc>
          <w:tcPr>
            <w:gridSpan w:val="5"/>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通信地址</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电子邮箱</w:t>
            </w:r>
          </w:p>
        </w:tc>
        <w:tc>
          <w:tcPr>
            <w:gridSpan w:val="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gridSpan w:val="2"/>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医保定点医院</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社保卡号</w:t>
            </w:r>
          </w:p>
        </w:tc>
        <w:tc>
          <w:tcPr>
            <w:gridSpan w:val="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798"/>
          <w:jc w:val="center"/>
        </w:trPr>
        <w:tc>
          <w:tcPr>
            <w:gridSpan w:val="2"/>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医疗费用支付方式</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城镇职工基本医疗保险</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城镇居民基本医疗保险</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全公费</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新型农村合作医疗</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商业医疗保险</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全自费</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w:t>
            </w: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经济来源</w:t>
            </w:r>
          </w:p>
        </w:tc>
        <w:tc>
          <w:tcPr>
            <w:gridSpan w:val="13"/>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退休金/养老金</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子女补贴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亲友资助</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其他补贴：________</w:t>
            </w:r>
          </w:p>
        </w:tc>
      </w:tr>
      <w:tr>
        <w:tblPrEx>
          <w:tblW w:w="5000" w:type="pct"/>
          <w:jc w:val="center"/>
          <w:tblCellMar>
            <w:top w:w="0" w:type="dxa"/>
            <w:left w:w="0" w:type="dxa"/>
            <w:bottom w:w="0" w:type="dxa"/>
            <w:right w:w="0" w:type="dxa"/>
          </w:tblCellMar>
        </w:tblPrEx>
        <w:trPr>
          <w:trHeight w:hRule="exact" w:val="949"/>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入住前住处</w:t>
            </w:r>
          </w:p>
        </w:tc>
        <w:tc>
          <w:tcPr>
            <w:gridSpan w:val="13"/>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家（</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独居</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配偶</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子女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保姆</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其他：________________）</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医院</w:t>
            </w:r>
            <w:r>
              <w:rPr>
                <w:rFonts w:ascii="宋体" w:eastAsia="宋体" w:hAnsi="宋体" w:cs="宋体"/>
                <w:b w:val="0"/>
                <w:bCs w:val="0"/>
                <w:i w:val="0"/>
                <w:iCs w:val="0"/>
                <w:smallCaps w:val="0"/>
                <w:color w:val="000000"/>
                <w:sz w:val="18"/>
                <w:szCs w:val="18"/>
              </w:rPr>
              <w:t xml:space="preserve">   </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其他养老机构（名称：____________,入住时间：________离开原因：__________）</w:t>
            </w:r>
          </w:p>
        </w:tc>
      </w:tr>
      <w:tr>
        <w:tblPrEx>
          <w:tblW w:w="5000" w:type="pct"/>
          <w:jc w:val="center"/>
          <w:tblCellMar>
            <w:top w:w="0" w:type="dxa"/>
            <w:left w:w="0" w:type="dxa"/>
            <w:bottom w:w="0" w:type="dxa"/>
            <w:right w:w="0" w:type="dxa"/>
          </w:tblCellMar>
        </w:tblPrEx>
        <w:trPr>
          <w:trHeight w:hRule="exact" w:val="445"/>
          <w:jc w:val="center"/>
        </w:trPr>
        <w:tc>
          <w:tcPr>
            <w:gridSpan w:val="2"/>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入住机构原因</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12"/>
          <w:jc w:val="center"/>
        </w:trPr>
        <w:tc>
          <w:tcPr>
            <w:vMerge w:val="restart"/>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健康状况</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既往史</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rPr>
              <w:t>疾病名称：，确诊时间</w:t>
            </w:r>
          </w:p>
          <w:p>
            <w:pPr>
              <w:spacing w:before="0" w:after="0" w:line="420" w:lineRule="atLeast"/>
              <w:ind w:firstLine="117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疾病名称：，确诊时间</w:t>
            </w:r>
          </w:p>
        </w:tc>
      </w:tr>
      <w:tr>
        <w:tblPrEx>
          <w:tblW w:w="5000" w:type="pct"/>
          <w:jc w:val="center"/>
          <w:tblCellMar>
            <w:top w:w="0" w:type="dxa"/>
            <w:left w:w="0" w:type="dxa"/>
            <w:bottom w:w="0" w:type="dxa"/>
            <w:right w:w="0" w:type="dxa"/>
          </w:tblCellMar>
        </w:tblPrEx>
        <w:trPr>
          <w:trHeight w:val="412"/>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rPr>
              <w:t>手术名称：，手术时间</w:t>
            </w:r>
          </w:p>
          <w:p>
            <w:pPr>
              <w:spacing w:before="0" w:after="0" w:line="420" w:lineRule="atLeast"/>
              <w:ind w:firstLine="117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手术名称：，手术时间</w:t>
            </w:r>
          </w:p>
        </w:tc>
      </w:tr>
      <w:tr>
        <w:tblPrEx>
          <w:tblW w:w="5000" w:type="pct"/>
          <w:jc w:val="center"/>
          <w:tblCellMar>
            <w:top w:w="0" w:type="dxa"/>
            <w:left w:w="0" w:type="dxa"/>
            <w:bottom w:w="0" w:type="dxa"/>
            <w:right w:w="0" w:type="dxa"/>
          </w:tblCellMar>
        </w:tblPrEx>
        <w:trPr>
          <w:trHeight w:val="412"/>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rPr>
              <w:t>外伤部位：，发生时间</w:t>
            </w:r>
          </w:p>
          <w:p>
            <w:pPr>
              <w:spacing w:before="0" w:after="0" w:line="420" w:lineRule="atLeast"/>
              <w:ind w:firstLine="117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外伤部位：，发生时间</w:t>
            </w: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现患疾病</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疾病名称：，确诊时间：，目前状况：</w:t>
            </w:r>
          </w:p>
          <w:p>
            <w:pPr>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疾病名称：，确诊时间：，目前状况：</w:t>
            </w:r>
          </w:p>
        </w:tc>
      </w:tr>
      <w:tr>
        <w:tblPrEx>
          <w:tblW w:w="5000" w:type="pct"/>
          <w:jc w:val="center"/>
          <w:tblCellMar>
            <w:top w:w="0" w:type="dxa"/>
            <w:left w:w="0" w:type="dxa"/>
            <w:bottom w:w="0" w:type="dxa"/>
            <w:right w:w="0" w:type="dxa"/>
          </w:tblCellMar>
        </w:tblPrEx>
        <w:trPr>
          <w:trHeight w:val="549"/>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就医情况</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固定时间就诊：</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有（原因：，频率___次/___月）</w:t>
            </w:r>
          </w:p>
        </w:tc>
      </w:tr>
      <w:tr>
        <w:tblPrEx>
          <w:tblW w:w="5000" w:type="pct"/>
          <w:jc w:val="center"/>
          <w:tblCellMar>
            <w:top w:w="0" w:type="dxa"/>
            <w:left w:w="0" w:type="dxa"/>
            <w:bottom w:w="0" w:type="dxa"/>
            <w:right w:w="0" w:type="dxa"/>
          </w:tblCellMar>
        </w:tblPrEx>
        <w:trPr>
          <w:trHeight w:val="656"/>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近一年内住院情况：</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未住院</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住过院（</w:t>
            </w:r>
            <w:r>
              <w:rPr>
                <w:rFonts w:ascii="宋体" w:eastAsia="宋体" w:hAnsi="宋体" w:cs="宋体"/>
                <w:b w:val="0"/>
                <w:bCs w:val="0"/>
                <w:i w:val="0"/>
                <w:iCs w:val="0"/>
                <w:smallCaps w:val="0"/>
                <w:color w:val="000000"/>
                <w:sz w:val="18"/>
                <w:szCs w:val="18"/>
              </w:rPr>
              <w:t>住院次数：____次</w:t>
            </w:r>
            <w:r>
              <w:rPr>
                <w:rFonts w:ascii="宋体" w:eastAsia="宋体" w:hAnsi="宋体" w:cs="宋体"/>
                <w:b w:val="0"/>
                <w:bCs w:val="0"/>
                <w:i w:val="0"/>
                <w:iCs w:val="0"/>
                <w:smallCaps w:val="0"/>
                <w:color w:val="000000"/>
                <w:sz w:val="18"/>
                <w:szCs w:val="18"/>
              </w:rPr>
              <w:t>）</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入/出院时间：______至______，原因：___________，医院名称：___________</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入/出院时间：______至______，原因：___________，医院名称：___________</w:t>
            </w:r>
          </w:p>
        </w:tc>
      </w:tr>
      <w:tr>
        <w:tblPrEx>
          <w:tblW w:w="5000" w:type="pct"/>
          <w:jc w:val="center"/>
          <w:tblCellMar>
            <w:top w:w="0" w:type="dxa"/>
            <w:left w:w="0" w:type="dxa"/>
            <w:bottom w:w="0" w:type="dxa"/>
            <w:right w:w="0" w:type="dxa"/>
          </w:tblCellMar>
        </w:tblPrEx>
        <w:trPr>
          <w:trHeight w:val="656"/>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近一年内急诊情况：</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未去过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去过急诊（去急诊次数：___次）</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就诊时间：________，原因：___________，医院名称：__________</w:t>
            </w:r>
          </w:p>
        </w:tc>
      </w:tr>
      <w:tr>
        <w:tblPrEx>
          <w:tblW w:w="5000" w:type="pct"/>
          <w:jc w:val="center"/>
          <w:tblCellMar>
            <w:top w:w="0" w:type="dxa"/>
            <w:left w:w="0" w:type="dxa"/>
            <w:bottom w:w="0" w:type="dxa"/>
            <w:right w:w="0" w:type="dxa"/>
          </w:tblCellMar>
        </w:tblPrEx>
        <w:trPr>
          <w:trHeight w:val="161"/>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用药情况</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药品名称</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剂量</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频次</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时间</w:t>
            </w: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用法</w:t>
            </w:r>
          </w:p>
        </w:tc>
      </w:tr>
      <w:tr>
        <w:tblPrEx>
          <w:tblW w:w="5000" w:type="pct"/>
          <w:jc w:val="center"/>
          <w:tblCellMar>
            <w:top w:w="0" w:type="dxa"/>
            <w:left w:w="0" w:type="dxa"/>
            <w:bottom w:w="0" w:type="dxa"/>
            <w:right w:w="0" w:type="dxa"/>
          </w:tblCellMar>
        </w:tblPrEx>
        <w:trPr>
          <w:trHeight w:val="161"/>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61"/>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61"/>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不适症状（近一个月内情况）</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无症状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头痛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头晕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心悸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胸闷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胸痛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慢性咳嗽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咳痰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呼吸困难</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多饮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多尿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体重下降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乏力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关节肿痛</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手脚麻木</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视力模糊</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眼花</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耳鸣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尿急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尿痛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便秘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腹泻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恶心呕吐</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食欲减退</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乳房胀痛</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体位性低血压</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其他：_____________________________________________________</w:t>
            </w: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过敏史</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药物过敏：</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食物过敏：</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环境过敏：</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老年综合征（近三月内情况）</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跌倒：</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有：次数、地点</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记忆下降：</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具体表现</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体重下降：</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有：下降重量（kg）</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小便失禁：</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有：次数</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睡眠障碍：</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睡眠增多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睡眠减少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异常行为</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疼痛：</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有：疼痛部位</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视力异常：</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老视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 xml:space="preserve">近视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远视，度数（左、右眼）</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听力下降：</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有：具体表现</w:t>
            </w: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精神状况（近三月内情况）</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0" w:line="420" w:lineRule="atLeast"/>
              <w:ind w:left="900" w:hanging="90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无</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有：</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游走</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日夜颠倒</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语言攻击行为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肢体攻击行为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对物品的攻击行为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妄想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幻觉</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焦虑/恐惧</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自伤/自杀</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重复行为</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其他状况：</w:t>
            </w: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语言表达</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流利</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含糊</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体语</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失语</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其他：</w:t>
            </w:r>
          </w:p>
        </w:tc>
      </w:tr>
      <w:tr>
        <w:tblPrEx>
          <w:tblW w:w="5000" w:type="pct"/>
          <w:jc w:val="center"/>
          <w:tblCellMar>
            <w:top w:w="0" w:type="dxa"/>
            <w:left w:w="0" w:type="dxa"/>
            <w:bottom w:w="0" w:type="dxa"/>
            <w:right w:w="0" w:type="dxa"/>
          </w:tblCellMar>
        </w:tblPrEx>
        <w:trPr>
          <w:trHeight w:val="479"/>
          <w:jc w:val="center"/>
        </w:trPr>
        <w:tc>
          <w:tcPr>
            <w:gridSpan w:val="14"/>
            <w:tcBorders>
              <w:top w:val="single" w:sz="6" w:space="0" w:color="000000"/>
              <w:left w:val="double" w:sz="4"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其他特别说明事项：</w:t>
            </w:r>
          </w:p>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gridSpan w:val="14"/>
            <w:tcBorders>
              <w:top w:val="single" w:sz="6" w:space="0" w:color="000000"/>
              <w:left w:val="double" w:sz="4" w:space="0" w:color="000000"/>
              <w:bottom w:val="single" w:sz="6" w:space="0" w:color="000000"/>
              <w:right w:val="double" w:sz="4" w:space="0" w:color="000000"/>
            </w:tcBorders>
            <w:noWrap w:val="0"/>
            <w:tcMar>
              <w:top w:w="8" w:type="dxa"/>
              <w:left w:w="108" w:type="dxa"/>
              <w:bottom w:w="8" w:type="dxa"/>
              <w:right w:w="108" w:type="dxa"/>
            </w:tcMar>
            <w:vAlign w:val="center"/>
            <w:hideMark/>
          </w:tcPr>
          <w:p>
            <w:pPr>
              <w:spacing w:before="0" w:after="156"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本人声明上述各项内容均属实。如有变化，及时通知贵院。</w:t>
            </w:r>
          </w:p>
          <w:p>
            <w:pPr>
              <w:spacing w:before="156" w:after="0" w:line="420" w:lineRule="atLeast"/>
              <w:ind w:right="63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入住人（签名）：</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监护人/担保人/紧急联系人（签名或盖章）：</w:t>
            </w:r>
            <w:r>
              <w:rPr>
                <w:rFonts w:ascii="宋体" w:eastAsia="宋体" w:hAnsi="宋体" w:cs="宋体"/>
                <w:b w:val="0"/>
                <w:bCs w:val="0"/>
                <w:i w:val="0"/>
                <w:iCs w:val="0"/>
                <w:smallCaps w:val="0"/>
                <w:color w:val="000000"/>
                <w:sz w:val="18"/>
                <w:szCs w:val="18"/>
              </w:rPr>
              <w:t xml:space="preserve">  </w:t>
            </w:r>
          </w:p>
        </w:tc>
      </w:tr>
      <w:tr>
        <w:tblPrEx>
          <w:tblW w:w="5000" w:type="pct"/>
          <w:jc w:val="center"/>
          <w:tblCellMar>
            <w:top w:w="0" w:type="dxa"/>
            <w:left w:w="0" w:type="dxa"/>
            <w:bottom w:w="0" w:type="dxa"/>
            <w:right w:w="0" w:type="dxa"/>
          </w:tblCellMar>
        </w:tblPrEx>
        <w:trPr>
          <w:jc w:val="center"/>
        </w:trPr>
        <w:tc>
          <w:tcPr>
            <w:gridSpan w:val="14"/>
            <w:tcBorders>
              <w:top w:val="single" w:sz="6" w:space="0" w:color="000000"/>
              <w:left w:val="double" w:sz="4" w:space="0" w:color="000000"/>
              <w:bottom w:val="double" w:sz="4" w:space="0" w:color="000000"/>
              <w:right w:val="double" w:sz="4" w:space="0" w:color="000000"/>
            </w:tcBorders>
            <w:noWrap w:val="0"/>
            <w:tcMar>
              <w:top w:w="8" w:type="dxa"/>
              <w:left w:w="108" w:type="dxa"/>
              <w:bottom w:w="15" w:type="dxa"/>
              <w:right w:w="108" w:type="dxa"/>
            </w:tcMar>
            <w:vAlign w:val="center"/>
            <w:hideMark/>
          </w:tcPr>
          <w:p>
            <w:pPr>
              <w:spacing w:before="156" w:after="0" w:line="420" w:lineRule="atLeast"/>
              <w:ind w:right="63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注：1．本表应当如实填写。</w:t>
            </w:r>
          </w:p>
          <w:p>
            <w:pPr>
              <w:spacing w:before="156" w:after="0" w:line="420" w:lineRule="atLeast"/>
              <w:ind w:right="630"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2．在选中的</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打</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表示确认，不选的在</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打</w:t>
            </w:r>
            <w:r>
              <w:rPr>
                <w:rFonts w:ascii="宋体" w:eastAsia="宋体" w:hAnsi="宋体" w:cs="宋体"/>
                <w:b w:val="0"/>
                <w:bCs w:val="0"/>
                <w:i w:val="0"/>
                <w:iCs w:val="0"/>
                <w:smallCaps w:val="0"/>
                <w:color w:val="000000"/>
                <w:sz w:val="18"/>
                <w:szCs w:val="18"/>
              </w:rPr>
              <w:t>“×”</w:t>
            </w:r>
          </w:p>
        </w:tc>
      </w:tr>
    </w:tbl>
    <w:p>
      <w:pPr>
        <w:spacing w:before="0" w:after="0" w:line="420" w:lineRule="atLeast"/>
        <w:rPr>
          <w:rFonts w:ascii="Times New Roman" w:eastAsia="Times New Roman" w:hAnsi="Times New Roman" w:cs="Times New Roman"/>
        </w:rPr>
      </w:pPr>
      <w:r>
        <w:rPr>
          <w:rFonts w:ascii="宋体" w:eastAsia="宋体" w:hAnsi="宋体" w:cs="宋体"/>
        </w:rPr>
        <w:br w:type="page"/>
      </w:r>
      <w:r>
        <w:rPr>
          <w:rFonts w:ascii="宋体" w:eastAsia="宋体" w:hAnsi="宋体" w:cs="宋体"/>
          <w:color w:val="1D1D1D"/>
          <w:sz w:val="28"/>
          <w:szCs w:val="28"/>
        </w:rPr>
        <w:t>附件3</w:t>
      </w:r>
    </w:p>
    <w:p>
      <w:pPr>
        <w:widowControl w:val="0"/>
        <w:spacing w:before="0" w:after="0" w:line="420" w:lineRule="atLeast"/>
        <w:ind w:firstLine="420"/>
        <w:jc w:val="both"/>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sz w:val="40"/>
          <w:szCs w:val="40"/>
        </w:rPr>
        <w:t>体检报告项目说明</w:t>
      </w:r>
    </w:p>
    <w:p>
      <w:pPr>
        <w:spacing w:before="156" w:after="156" w:line="420" w:lineRule="atLeast"/>
        <w:ind w:left="357"/>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根据合同要求，乙方、代理人应当向甲方提供乙方在本合同签署前15日内在本市二级甲等以上级别医院进行体检的《体检报告》，《体检报告》作为本合同附件3留存。《体检报告》应包含以下内容：</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1.科室检查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（1）一般检查；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（2）内科检查；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（3）外科检查；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（4）视力、色觉检查；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（5）耳鼻喉科检查；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（6）口腔科检查;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（7）其他：。</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2.实验室检查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（1）血常规检查：白细胞计数、红细胞计数、血红蛋白、血小板计数等；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（2）尿常规检查：尿比重、尿白细胞、尿蛋白质、尿糖等；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（3）肝功检查：丙氨酸氨基转移酶、天门冬氨酸氨基转移酶、</w:t>
      </w:r>
      <w:r>
        <w:rPr>
          <w:rFonts w:ascii="宋体" w:eastAsia="宋体" w:hAnsi="宋体" w:cs="宋体"/>
          <w:sz w:val="22"/>
          <w:szCs w:val="22"/>
        </w:rPr>
        <w:t>γ</w:t>
      </w:r>
      <w:r>
        <w:rPr>
          <w:rFonts w:ascii="宋体" w:eastAsia="宋体" w:hAnsi="宋体" w:cs="宋体"/>
          <w:sz w:val="22"/>
          <w:szCs w:val="22"/>
        </w:rPr>
        <w:t>-谷氨酰胺转移酶等；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（4）空腹血糖：空腹血葡萄糖；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（5）血脂检查：甘油三酯、总胆固醇等；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（6）感染检查：乙肝表面抗原、乙肝表面抗体、乙肝e抗原、乙肝e抗体、乙肝核心抗体、丙型肝炎病毒抗体、人类免疫缺陷病毒HIV1+2型抗体、梅毒螺旋体抗体等。</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b/>
          <w:bCs/>
        </w:rPr>
        <w:t>3.医技检查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（1）腹部彩超：肝、胆、胰、脾、双肾；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（2）心电图；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（3）胸部正位X线。</w:t>
      </w:r>
    </w:p>
    <w:p>
      <w:pPr>
        <w:spacing w:before="0" w:after="0" w:line="420" w:lineRule="atLeast"/>
        <w:ind w:firstLine="440"/>
        <w:rPr>
          <w:rFonts w:ascii="Times New Roman" w:eastAsia="Times New Roman" w:hAnsi="Times New Roman" w:cs="Times New Roman"/>
        </w:rPr>
      </w:pPr>
      <w:r>
        <w:rPr>
          <w:rFonts w:ascii="宋体" w:eastAsia="宋体" w:hAnsi="宋体" w:cs="宋体"/>
        </w:rPr>
        <w:br w:type="page"/>
      </w:r>
      <w:r>
        <w:rPr>
          <w:rFonts w:ascii="宋体" w:eastAsia="宋体" w:hAnsi="宋体" w:cs="宋体"/>
          <w:color w:val="1D1D1D"/>
          <w:sz w:val="28"/>
          <w:szCs w:val="28"/>
        </w:rPr>
        <w:t>附件4</w:t>
      </w:r>
    </w:p>
    <w:p>
      <w:pPr>
        <w:spacing w:before="0" w:after="0" w:line="420" w:lineRule="atLeast"/>
        <w:jc w:val="center"/>
        <w:rPr>
          <w:rFonts w:ascii="Times New Roman" w:eastAsia="Times New Roman" w:hAnsi="Times New Roman" w:cs="Times New Roman"/>
        </w:rPr>
      </w:pPr>
      <w:r>
        <w:rPr>
          <w:rFonts w:ascii="宋体" w:eastAsia="宋体" w:hAnsi="宋体" w:cs="宋体"/>
          <w:sz w:val="40"/>
          <w:szCs w:val="40"/>
        </w:rPr>
        <w:t>服务项目及收费标准</w:t>
      </w:r>
    </w:p>
    <w:p>
      <w:pPr>
        <w:spacing w:before="0" w:after="0" w:line="420" w:lineRule="atLeast"/>
        <w:rPr>
          <w:rFonts w:ascii="Times New Roman" w:eastAsia="Times New Roman" w:hAnsi="Times New Roman" w:cs="Times New Roman"/>
        </w:rPr>
      </w:pPr>
      <w:r>
        <w:rPr>
          <w:rFonts w:ascii="宋体" w:eastAsia="宋体" w:hAnsi="宋体" w:cs="宋体"/>
        </w:rPr>
        <w:br w:type="page"/>
      </w:r>
      <w:r>
        <w:rPr>
          <w:rFonts w:ascii="宋体" w:eastAsia="宋体" w:hAnsi="宋体" w:cs="宋体"/>
          <w:color w:val="1D1D1D"/>
          <w:sz w:val="28"/>
          <w:szCs w:val="28"/>
        </w:rPr>
        <w:t>附件5</w:t>
      </w:r>
    </w:p>
    <w:p>
      <w:pPr>
        <w:spacing w:before="0" w:after="0" w:line="420" w:lineRule="atLeast"/>
        <w:jc w:val="center"/>
        <w:rPr>
          <w:rFonts w:ascii="Times New Roman" w:eastAsia="Times New Roman" w:hAnsi="Times New Roman" w:cs="Times New Roman"/>
        </w:rPr>
      </w:pPr>
      <w:r>
        <w:rPr>
          <w:rFonts w:ascii="宋体" w:eastAsia="宋体" w:hAnsi="宋体" w:cs="宋体"/>
          <w:sz w:val="40"/>
          <w:szCs w:val="40"/>
        </w:rPr>
        <w:t>护理等级与服务项目</w:t>
      </w:r>
    </w:p>
    <w:p>
      <w:pPr>
        <w:spacing w:before="0" w:after="0" w:line="420" w:lineRule="atLeast"/>
        <w:jc w:val="center"/>
        <w:rPr>
          <w:rFonts w:ascii="Times New Roman" w:eastAsia="Times New Roman" w:hAnsi="Times New Roman" w:cs="Times New Roman"/>
        </w:rPr>
      </w:pPr>
      <w:r>
        <w:rPr>
          <w:rFonts w:ascii="宋体" w:eastAsia="宋体" w:hAnsi="宋体" w:cs="宋体"/>
          <w:color w:val="1D1D1D"/>
          <w:sz w:val="28"/>
          <w:szCs w:val="28"/>
        </w:rPr>
        <w:t>（参考样表）</w:t>
      </w:r>
    </w:p>
    <w:tbl>
      <w:tblPr>
        <w:tblW w:w="5000" w:type="pct"/>
        <w:jc w:val="center"/>
        <w:tblCellMar>
          <w:top w:w="0" w:type="dxa"/>
          <w:left w:w="0" w:type="dxa"/>
          <w:bottom w:w="0" w:type="dxa"/>
          <w:right w:w="0" w:type="dxa"/>
        </w:tblCellMar>
      </w:tblPr>
      <w:tblGrid>
        <w:gridCol w:w="678"/>
        <w:gridCol w:w="4999"/>
        <w:gridCol w:w="20"/>
        <w:gridCol w:w="612"/>
        <w:gridCol w:w="326"/>
        <w:gridCol w:w="898"/>
        <w:gridCol w:w="326"/>
        <w:gridCol w:w="449"/>
        <w:gridCol w:w="393"/>
        <w:gridCol w:w="285"/>
      </w:tblGrid>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姓</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名</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性别</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出生年月</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入住房间</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床号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照护等级</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评估日期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级别</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分级标准</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护理内容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等级选择</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自理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身体健康，精神状态良好，思维正常，行动自如，日常生活自理。</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1、引导老人熟悉居所设施及周围生活环境；</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2、督促漱口刷牙及洗脸、洗手、洗脚、洗浴；</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3、提醒如厕；</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4、帮助整理床位、物品、洗涤；</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5、督促老人保暖、进食、适当运动及休息</w:t>
            </w:r>
            <w:r>
              <w:rPr>
                <w:rFonts w:ascii="宋体" w:eastAsia="宋体" w:hAnsi="宋体" w:cs="宋体"/>
                <w:b w:val="0"/>
                <w:bCs w:val="0"/>
                <w:i w:val="0"/>
                <w:iCs w:val="0"/>
                <w:smallCaps w:val="0"/>
                <w:color w:val="000000"/>
                <w:sz w:val="18"/>
                <w:szCs w:val="18"/>
              </w:rPr>
              <w:t>；</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6、组织老人参加适当文体文娱等活动</w:t>
            </w:r>
            <w:r>
              <w:rPr>
                <w:rFonts w:ascii="宋体" w:eastAsia="宋体" w:hAnsi="宋体" w:cs="宋体"/>
                <w:b w:val="0"/>
                <w:bCs w:val="0"/>
                <w:i w:val="0"/>
                <w:iCs w:val="0"/>
                <w:smallCaps w:val="0"/>
                <w:color w:val="000000"/>
                <w:sz w:val="18"/>
                <w:szCs w:val="18"/>
              </w:rPr>
              <w:t>。</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半护理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身体状态尚差，衣食起居有困难，视觉障碍，体弱多病，需要部分督促提醒才能完成日常生活自理。</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1、引导老人熟悉居所设施及周围生活环境；</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2、协助漱口刷牙及洗脸、洗手、洗脚、洗浴；</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3、协助如厕、使用便器、更换尿布、清洁皮肤；</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4、帮助整理床位、物品、洗涤；</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5、协助老人站立、行走、上下楼；</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6、发放药品；</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7、督促老人保暖、进食、适当运动及休息</w:t>
            </w:r>
            <w:r>
              <w:rPr>
                <w:rFonts w:ascii="宋体" w:eastAsia="宋体" w:hAnsi="宋体" w:cs="宋体"/>
                <w:b w:val="0"/>
                <w:bCs w:val="0"/>
                <w:i w:val="0"/>
                <w:iCs w:val="0"/>
                <w:smallCaps w:val="0"/>
                <w:color w:val="000000"/>
                <w:sz w:val="18"/>
                <w:szCs w:val="18"/>
              </w:rPr>
              <w:t>；</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8、组织老人参加适当文体</w:t>
            </w:r>
            <w:r>
              <w:rPr>
                <w:rFonts w:ascii="宋体" w:eastAsia="宋体" w:hAnsi="宋体" w:cs="宋体"/>
                <w:b w:val="0"/>
                <w:bCs w:val="0"/>
                <w:i w:val="0"/>
                <w:iCs w:val="0"/>
                <w:smallCaps w:val="0"/>
                <w:color w:val="000000"/>
                <w:sz w:val="18"/>
                <w:szCs w:val="18"/>
              </w:rPr>
              <w:t>文娱等活动。</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val="268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全护理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身体状况较差，行动不便，坐轮椅，功能障碍、心理行为缺陷较多。</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1、引导老人熟悉居所设施及周围生活环境；</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2、帮助漱口刷牙及洗脸、洗手、洗脚、洗浴；</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3、协助如厕、使用便器、更换尿布、清洁皮肤；</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4、帮助整理床位、物品、洗涤；</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5、协助老人站立、行走、上下楼；</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6、协助翻身、换药；</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7、发放药品、喂药；</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5、协助老人保暖、进食、适当运动及休息</w:t>
            </w:r>
            <w:r>
              <w:rPr>
                <w:rFonts w:ascii="宋体" w:eastAsia="宋体" w:hAnsi="宋体" w:cs="宋体"/>
                <w:b w:val="0"/>
                <w:bCs w:val="0"/>
                <w:i w:val="0"/>
                <w:iCs w:val="0"/>
                <w:smallCaps w:val="0"/>
                <w:color w:val="000000"/>
                <w:sz w:val="18"/>
                <w:szCs w:val="18"/>
              </w:rPr>
              <w:t>；</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6、组织老人参加适当文体文娱等活动</w:t>
            </w:r>
            <w:r>
              <w:rPr>
                <w:rFonts w:ascii="宋体" w:eastAsia="宋体" w:hAnsi="宋体" w:cs="宋体"/>
                <w:b w:val="0"/>
                <w:bCs w:val="0"/>
                <w:i w:val="0"/>
                <w:iCs w:val="0"/>
                <w:smallCaps w:val="0"/>
                <w:color w:val="000000"/>
                <w:sz w:val="18"/>
                <w:szCs w:val="18"/>
              </w:rPr>
              <w:t>。</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特别护理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身体状况差、长期卧床、坐轮椅，不能自行翻身、进食或精神心理严重缺陷较多。</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1、帮助漱口刷牙及洗脸、洗手、洗脚、洗浴；</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2、协助如厕、使用便器、更换尿布、清洁皮肤；</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3、帮助整理床位、物品、洗涤；</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4、定时翻身、换药；</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5、发放药品、喂药；</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6、协助老人保暖、进食</w:t>
            </w:r>
            <w:r>
              <w:rPr>
                <w:rFonts w:ascii="宋体" w:eastAsia="宋体" w:hAnsi="宋体" w:cs="宋体"/>
                <w:b w:val="0"/>
                <w:bCs w:val="0"/>
                <w:i w:val="0"/>
                <w:iCs w:val="0"/>
                <w:smallCaps w:val="0"/>
                <w:color w:val="000000"/>
                <w:sz w:val="18"/>
                <w:szCs w:val="18"/>
              </w:rPr>
              <w:t>。</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专人护理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因各种原因需要24小时专人照料。</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1、帮助漱口刷牙及洗脸、洗手、洗脚、洗浴；</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2、协助如厕、使用便器、更换尿布、清洁皮肤；</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3、帮助整理床位、物品、洗涤；</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4、定时翻身、换药；</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5、发放药品、喂药；</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6、协助老人保暖、进食；</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7、24小时一对一专人护理</w:t>
            </w:r>
            <w:r>
              <w:rPr>
                <w:rFonts w:ascii="宋体" w:eastAsia="宋体" w:hAnsi="宋体" w:cs="宋体"/>
                <w:b w:val="0"/>
                <w:bCs w:val="0"/>
                <w:i w:val="0"/>
                <w:iCs w:val="0"/>
                <w:smallCaps w:val="0"/>
                <w:color w:val="000000"/>
                <w:sz w:val="18"/>
                <w:szCs w:val="18"/>
              </w:rPr>
              <w:t>。</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p>
        </w:tc>
      </w:tr>
      <w:tr>
        <w:tblPrEx>
          <w:tblW w:w="5000" w:type="pct"/>
          <w:jc w:val="center"/>
          <w:tblCellMar>
            <w:top w:w="0" w:type="dxa"/>
            <w:left w:w="0" w:type="dxa"/>
            <w:bottom w:w="0" w:type="dxa"/>
            <w:right w:w="0" w:type="dxa"/>
          </w:tblCellMar>
        </w:tblPrEx>
        <w:trPr>
          <w:trHeight w:val="1531"/>
          <w:jc w:val="center"/>
        </w:trPr>
        <w:tc>
          <w:tcPr>
            <w:gridSpan w:val="10"/>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甲方代表签字</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乙/丙方签字</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甲方盖章</w:t>
            </w:r>
          </w:p>
          <w:p>
            <w:pPr>
              <w:widowControl w:val="0"/>
              <w:spacing w:before="120" w:after="0" w:line="420" w:lineRule="atLeast"/>
              <w:ind w:firstLine="1916"/>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r>
      <w:tr>
        <w:tblPrEx>
          <w:tblW w:w="5000" w:type="pct"/>
          <w:jc w:val="center"/>
          <w:tblCellMar>
            <w:top w:w="0" w:type="dxa"/>
            <w:left w:w="0" w:type="dxa"/>
            <w:bottom w:w="0" w:type="dxa"/>
            <w:right w:w="0" w:type="dxa"/>
          </w:tblCellMar>
        </w:tblPrEx>
        <w:trPr>
          <w:trHeight w:val="907"/>
          <w:jc w:val="center"/>
        </w:trPr>
        <w:tc>
          <w:tcPr>
            <w:gridSpan w:val="10"/>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注：1．根据入住老年人的照护等级确定相应服务内容。</w:t>
            </w:r>
          </w:p>
          <w:p>
            <w:pPr>
              <w:widowControl w:val="0"/>
              <w:spacing w:before="0" w:after="0" w:line="420" w:lineRule="atLeast"/>
              <w:ind w:firstLine="404"/>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2．如入住期间因病情变化，需增加服务内容，甲方应当重新评估护理等级并通知丙方。</w:t>
            </w:r>
          </w:p>
        </w:tc>
      </w:tr>
    </w:tbl>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r>
        <w:rPr>
          <w:rFonts w:ascii="宋体" w:eastAsia="宋体" w:hAnsi="宋体" w:cs="宋体"/>
        </w:rPr>
        <w:br w:type="page"/>
      </w:r>
      <w:r>
        <w:rPr>
          <w:rFonts w:ascii="宋体" w:eastAsia="宋体" w:hAnsi="宋体" w:cs="宋体"/>
          <w:color w:val="1D1D1D"/>
          <w:sz w:val="28"/>
          <w:szCs w:val="28"/>
        </w:rPr>
        <w:t>附件6</w:t>
      </w:r>
    </w:p>
    <w:p>
      <w:pPr>
        <w:spacing w:before="0" w:after="0" w:line="420" w:lineRule="atLeast"/>
        <w:jc w:val="center"/>
        <w:rPr>
          <w:rFonts w:ascii="Times New Roman" w:eastAsia="Times New Roman" w:hAnsi="Times New Roman" w:cs="Times New Roman"/>
        </w:rPr>
      </w:pPr>
      <w:r>
        <w:rPr>
          <w:rFonts w:ascii="宋体" w:eastAsia="宋体" w:hAnsi="宋体" w:cs="宋体"/>
          <w:sz w:val="40"/>
          <w:szCs w:val="40"/>
        </w:rPr>
        <w:t>设备设施清单</w:t>
      </w:r>
    </w:p>
    <w:p>
      <w:pPr>
        <w:spacing w:before="0" w:after="0" w:line="420" w:lineRule="atLeast"/>
        <w:jc w:val="center"/>
        <w:rPr>
          <w:rFonts w:ascii="Times New Roman" w:eastAsia="Times New Roman" w:hAnsi="Times New Roman" w:cs="Times New Roman"/>
        </w:rPr>
      </w:pPr>
      <w:r>
        <w:rPr>
          <w:rFonts w:ascii="宋体" w:eastAsia="宋体" w:hAnsi="宋体" w:cs="宋体"/>
          <w:color w:val="1D1D1D"/>
          <w:sz w:val="28"/>
          <w:szCs w:val="28"/>
        </w:rPr>
        <w:t>（参考样表）</w:t>
      </w:r>
    </w:p>
    <w:p>
      <w:pPr>
        <w:widowControl w:val="0"/>
        <w:spacing w:before="0" w:after="0" w:line="420" w:lineRule="atLeast"/>
        <w:jc w:val="center"/>
        <w:rPr>
          <w:rFonts w:ascii="Times New Roman" w:eastAsia="Times New Roman" w:hAnsi="Times New Roman" w:cs="Times New Roman"/>
        </w:rPr>
      </w:pPr>
    </w:p>
    <w:tbl>
      <w:tblPr>
        <w:tblW w:w="5000" w:type="pct"/>
        <w:jc w:val="center"/>
        <w:tblCellMar>
          <w:top w:w="0" w:type="dxa"/>
          <w:left w:w="0" w:type="dxa"/>
          <w:bottom w:w="0" w:type="dxa"/>
          <w:right w:w="0" w:type="dxa"/>
        </w:tblCellMar>
      </w:tblPr>
      <w:tblGrid>
        <w:gridCol w:w="2892"/>
        <w:gridCol w:w="940"/>
        <w:gridCol w:w="960"/>
        <w:gridCol w:w="886"/>
        <w:gridCol w:w="1047"/>
        <w:gridCol w:w="1047"/>
        <w:gridCol w:w="868"/>
      </w:tblGrid>
      <w:tr>
        <w:tblPrEx>
          <w:tblW w:w="5000" w:type="pct"/>
          <w:jc w:val="center"/>
          <w:tblCellMar>
            <w:top w:w="0" w:type="dxa"/>
            <w:left w:w="0" w:type="dxa"/>
            <w:bottom w:w="0" w:type="dxa"/>
            <w:right w:w="0" w:type="dxa"/>
          </w:tblCellMar>
        </w:tblPrEx>
        <w:trPr>
          <w:trHeight w:val="327"/>
          <w:jc w:val="center"/>
        </w:trPr>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入住老年人姓名：</w:t>
            </w:r>
          </w:p>
        </w:tc>
        <w:tc>
          <w:tcPr>
            <w:gridSpan w:val="2"/>
            <w:tcBorders>
              <w:top w:val="single" w:sz="6" w:space="0" w:color="000000"/>
              <w:left w:val="single" w:sz="6" w:space="0" w:color="000000"/>
              <w:bottom w:val="single" w:sz="6" w:space="0" w:color="000000"/>
            </w:tcBorders>
            <w:noWrap w:val="0"/>
            <w:tcMar>
              <w:top w:w="16" w:type="dxa"/>
              <w:left w:w="16" w:type="dxa"/>
              <w:bottom w:w="16" w:type="dxa"/>
              <w:right w:w="20"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入住时间：</w:t>
            </w:r>
          </w:p>
        </w:tc>
        <w:tc>
          <w:tcPr>
            <w:gridSpan w:val="3"/>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房间号/床号：</w:t>
            </w:r>
          </w:p>
        </w:tc>
      </w:tr>
      <w:tr>
        <w:tblPrEx>
          <w:tblW w:w="5000" w:type="pct"/>
          <w:jc w:val="center"/>
          <w:tblCellMar>
            <w:top w:w="0" w:type="dxa"/>
            <w:left w:w="0" w:type="dxa"/>
            <w:bottom w:w="0" w:type="dxa"/>
            <w:right w:w="0" w:type="dxa"/>
          </w:tblCellMar>
        </w:tblPrEx>
        <w:trPr>
          <w:trHeight w:val="327"/>
          <w:jc w:val="center"/>
        </w:trPr>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项目</w:t>
            </w: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名称</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 价</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 量</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jc w:val="center"/>
          <w:tblCellMar>
            <w:top w:w="0" w:type="dxa"/>
            <w:left w:w="0" w:type="dxa"/>
            <w:bottom w:w="0" w:type="dxa"/>
            <w:right w:w="0" w:type="dxa"/>
          </w:tblCellMar>
        </w:tblPrEx>
        <w:trPr>
          <w:trHeight w:val="327"/>
          <w:jc w:val="center"/>
        </w:trPr>
        <w:tc>
          <w:tcPr>
            <w:vMerge w:val="restart"/>
            <w:tcBorders>
              <w:top w:val="single" w:sz="6" w:space="0" w:color="000000"/>
              <w:left w:val="single" w:sz="6" w:space="0" w:color="000000"/>
              <w:bottom w:val="single" w:sz="6" w:space="0" w:color="000000"/>
              <w:right w:val="single" w:sz="6" w:space="0" w:color="000000"/>
            </w:tcBorders>
            <w:shd w:val="clear" w:color="auto" w:fill="FFFFFF"/>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房间内固定设备</w:t>
            </w: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空调</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台</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电视机</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台</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暖气</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组</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衣柜</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组</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床头柜</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电视柜</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组</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洗漱台</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坐便器</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val="restart"/>
            <w:tcBorders>
              <w:top w:val="single" w:sz="6" w:space="0" w:color="000000"/>
              <w:left w:val="single" w:sz="6" w:space="0" w:color="000000"/>
              <w:bottom w:val="single" w:sz="6" w:space="0" w:color="000000"/>
              <w:right w:val="single" w:sz="6" w:space="0" w:color="000000"/>
            </w:tcBorders>
            <w:shd w:val="clear" w:color="auto" w:fill="FFFFFF"/>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房间内可移动设备</w:t>
            </w: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椅子</w:t>
            </w:r>
          </w:p>
        </w:tc>
        <w:tc>
          <w:tcPr>
            <w:tcBorders>
              <w:top w:val="single" w:sz="6" w:space="0" w:color="000000"/>
              <w:left w:val="single" w:sz="6" w:space="0" w:color="000000"/>
              <w:bottom w:val="single" w:sz="6" w:space="0" w:color="000000"/>
            </w:tcBorders>
            <w:noWrap w:val="0"/>
            <w:tcMar>
              <w:top w:w="16" w:type="dxa"/>
              <w:left w:w="16" w:type="dxa"/>
              <w:bottom w:w="16" w:type="dxa"/>
              <w:right w:w="20"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20" w:type="dxa"/>
              <w:left w:w="16" w:type="dxa"/>
              <w:bottom w:w="16" w:type="dxa"/>
              <w:right w:w="20"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水杯</w:t>
            </w:r>
          </w:p>
        </w:tc>
        <w:tc>
          <w:tcPr>
            <w:tcBorders>
              <w:left w:val="single" w:sz="6" w:space="0" w:color="000000"/>
              <w:bottom w:val="single" w:sz="6" w:space="0" w:color="000000"/>
            </w:tcBorders>
            <w:noWrap w:val="0"/>
            <w:tcMar>
              <w:top w:w="20" w:type="dxa"/>
              <w:left w:w="16" w:type="dxa"/>
              <w:bottom w:w="16" w:type="dxa"/>
              <w:right w:w="20"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垃圾桶</w:t>
            </w:r>
          </w:p>
        </w:tc>
        <w:tc>
          <w:tcPr>
            <w:tcBorders>
              <w:left w:val="single" w:sz="6" w:space="0" w:color="000000"/>
              <w:bottom w:val="single" w:sz="6" w:space="0" w:color="000000"/>
            </w:tcBorders>
            <w:noWrap w:val="0"/>
            <w:tcMar>
              <w:top w:w="20" w:type="dxa"/>
              <w:left w:w="16" w:type="dxa"/>
              <w:bottom w:w="16" w:type="dxa"/>
              <w:right w:w="20"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空调遥控器</w:t>
            </w:r>
          </w:p>
        </w:tc>
        <w:tc>
          <w:tcPr>
            <w:tcBorders>
              <w:left w:val="single" w:sz="6" w:space="0" w:color="000000"/>
              <w:bottom w:val="single" w:sz="6" w:space="0" w:color="000000"/>
            </w:tcBorders>
            <w:noWrap w:val="0"/>
            <w:tcMar>
              <w:top w:w="20" w:type="dxa"/>
              <w:left w:w="16" w:type="dxa"/>
              <w:bottom w:w="16" w:type="dxa"/>
              <w:right w:w="20"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电视遥控器</w:t>
            </w:r>
          </w:p>
        </w:tc>
        <w:tc>
          <w:tcPr>
            <w:tcBorders>
              <w:left w:val="single" w:sz="6" w:space="0" w:color="000000"/>
              <w:bottom w:val="single" w:sz="6" w:space="0" w:color="000000"/>
            </w:tcBorders>
            <w:noWrap w:val="0"/>
            <w:tcMar>
              <w:top w:w="20" w:type="dxa"/>
              <w:left w:w="16" w:type="dxa"/>
              <w:bottom w:w="16" w:type="dxa"/>
              <w:right w:w="2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p>
        </w:tc>
        <w:tc>
          <w:tcPr>
            <w:tcBorders>
              <w:left w:val="single" w:sz="6" w:space="0" w:color="000000"/>
              <w:bottom w:val="single" w:sz="6" w:space="0" w:color="000000"/>
            </w:tcBorders>
            <w:noWrap w:val="0"/>
            <w:tcMar>
              <w:top w:w="20" w:type="dxa"/>
              <w:left w:w="16" w:type="dxa"/>
              <w:bottom w:w="16" w:type="dxa"/>
              <w:right w:w="20"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val="restart"/>
            <w:tcBorders>
              <w:top w:val="single" w:sz="6" w:space="0" w:color="000000"/>
              <w:left w:val="single" w:sz="6" w:space="0" w:color="000000"/>
              <w:right w:val="single" w:sz="6" w:space="0" w:color="000000"/>
            </w:tcBorders>
            <w:noWrap w:val="0"/>
            <w:tcMar>
              <w:top w:w="16" w:type="dxa"/>
              <w:left w:w="16" w:type="dxa"/>
              <w:bottom w:w="20"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床及床上用品</w:t>
            </w: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床单</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床垫</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床褥</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被罩</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被芯</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枕套</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枕芯</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水电表数值</w:t>
            </w: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水表</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吨</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数值</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电表</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度</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数值</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3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入住老年人或者代理人（签名或盖章）：</w:t>
      </w:r>
      <w:r>
        <w:rPr>
          <w:rFonts w:ascii="宋体" w:eastAsia="宋体" w:hAnsi="宋体" w:cs="宋体"/>
          <w:sz w:val="22"/>
          <w:szCs w:val="22"/>
        </w:rPr>
        <w:t>_________</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spacing w:before="0" w:after="0" w:line="420" w:lineRule="atLeast"/>
        <w:rPr>
          <w:rFonts w:ascii="Times New Roman" w:eastAsia="Times New Roman" w:hAnsi="Times New Roman" w:cs="Times New Roman"/>
        </w:rPr>
      </w:pPr>
      <w:r>
        <w:rPr>
          <w:rFonts w:ascii="宋体" w:eastAsia="宋体" w:hAnsi="宋体" w:cs="宋体"/>
        </w:rPr>
        <w:br w:type="page"/>
      </w:r>
      <w:r>
        <w:rPr>
          <w:rFonts w:ascii="宋体" w:eastAsia="宋体" w:hAnsi="宋体" w:cs="宋体"/>
          <w:color w:val="1D1D1D"/>
          <w:sz w:val="28"/>
          <w:szCs w:val="28"/>
        </w:rPr>
        <w:t>附件7</w:t>
      </w:r>
    </w:p>
    <w:p>
      <w:pPr>
        <w:widowControl w:val="0"/>
        <w:spacing w:before="0" w:after="0" w:line="420" w:lineRule="atLeast"/>
        <w:jc w:val="both"/>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sz w:val="40"/>
          <w:szCs w:val="40"/>
        </w:rPr>
        <w:t>养老机构入住须知</w:t>
      </w:r>
    </w:p>
    <w:p>
      <w:pPr>
        <w:spacing w:before="0" w:after="0" w:line="420" w:lineRule="atLeast"/>
        <w:jc w:val="center"/>
        <w:rPr>
          <w:rFonts w:ascii="Times New Roman" w:eastAsia="Times New Roman" w:hAnsi="Times New Roman" w:cs="Times New Roman"/>
        </w:rPr>
      </w:pPr>
      <w:r>
        <w:rPr>
          <w:rFonts w:ascii="宋体" w:eastAsia="宋体" w:hAnsi="宋体" w:cs="宋体"/>
          <w:color w:val="1D1D1D"/>
          <w:sz w:val="28"/>
          <w:szCs w:val="28"/>
        </w:rPr>
        <w:t>（参考模板）</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尊敬的</w:t>
      </w:r>
      <w:r>
        <w:rPr>
          <w:rFonts w:ascii="宋体" w:eastAsia="宋体" w:hAnsi="宋体" w:cs="宋体"/>
          <w:sz w:val="28"/>
          <w:szCs w:val="28"/>
        </w:rPr>
        <w:t>______________</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您好！欢迎您入住我院。为了维持养老机构优雅、舒适、安全的生活环境，营造健康、和谐、幸福的生活氛围，共同创建良好秩序，我院特制定本入住须知，请严格遵守。</w:t>
      </w:r>
    </w:p>
    <w:p>
      <w:pPr>
        <w:widowControl w:val="0"/>
        <w:spacing w:before="0" w:after="0" w:line="420" w:lineRule="atLeast"/>
        <w:jc w:val="center"/>
        <w:rPr>
          <w:rFonts w:ascii="Times New Roman" w:eastAsia="Times New Roman" w:hAnsi="Times New Roman" w:cs="Times New Roman"/>
        </w:rPr>
      </w:pPr>
      <w:bookmarkStart w:id="0" w:name="_Toc535336151"/>
      <w:bookmarkStart w:id="1" w:name="_Toc535336101"/>
      <w:bookmarkStart w:id="2" w:name="_Toc535335966"/>
      <w:bookmarkStart w:id="3" w:name="_Toc535335743"/>
      <w:bookmarkStart w:id="4" w:name="_Toc535335350"/>
      <w:bookmarkStart w:id="5" w:name="_Toc245781171"/>
      <w:bookmarkStart w:id="6" w:name="_Toc444160947"/>
      <w:bookmarkStart w:id="7" w:name="_Toc351816161"/>
      <w:bookmarkStart w:id="8" w:name="_Toc255830140"/>
      <w:r>
        <w:rPr>
          <w:rFonts w:ascii="宋体" w:eastAsia="宋体" w:hAnsi="宋体" w:cs="宋体"/>
          <w:sz w:val="28"/>
          <w:szCs w:val="28"/>
        </w:rPr>
        <w:t>第一章 总则</w:t>
      </w:r>
      <w:bookmarkEnd w:id="0"/>
      <w:bookmarkEnd w:id="1"/>
      <w:bookmarkEnd w:id="2"/>
      <w:bookmarkEnd w:id="3"/>
      <w:bookmarkEnd w:id="4"/>
      <w:bookmarkEnd w:id="5"/>
      <w:bookmarkEnd w:id="6"/>
      <w:bookmarkEnd w:id="7"/>
      <w:bookmarkEnd w:id="8"/>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本入住须知适用于您、您的</w:t>
      </w:r>
      <w:bookmarkStart w:id="9" w:name="_Hlk67584045"/>
      <w:bookmarkStart w:id="10" w:name="_Hlk67579748"/>
      <w:r>
        <w:rPr>
          <w:rFonts w:ascii="宋体" w:eastAsia="宋体" w:hAnsi="宋体" w:cs="宋体"/>
          <w:sz w:val="22"/>
          <w:szCs w:val="22"/>
        </w:rPr>
        <w:t>监护人、担保人、紧急联系人</w:t>
      </w:r>
      <w:bookmarkEnd w:id="9"/>
      <w:r>
        <w:rPr>
          <w:rFonts w:ascii="宋体" w:eastAsia="宋体" w:hAnsi="宋体" w:cs="宋体"/>
          <w:sz w:val="22"/>
          <w:szCs w:val="22"/>
        </w:rPr>
        <w:t>、您的近亲属和前来探视您的人员</w:t>
      </w:r>
      <w:bookmarkEnd w:id="10"/>
      <w:r>
        <w:rPr>
          <w:rFonts w:ascii="宋体" w:eastAsia="宋体" w:hAnsi="宋体" w:cs="宋体"/>
          <w:sz w:val="22"/>
          <w:szCs w:val="22"/>
        </w:rPr>
        <w:t>（以下简称</w:t>
      </w:r>
      <w:r>
        <w:rPr>
          <w:rFonts w:ascii="宋体" w:eastAsia="宋体" w:hAnsi="宋体" w:cs="宋体"/>
          <w:sz w:val="22"/>
          <w:szCs w:val="22"/>
        </w:rPr>
        <w:t>“</w:t>
      </w:r>
      <w:r>
        <w:rPr>
          <w:rFonts w:ascii="宋体" w:eastAsia="宋体" w:hAnsi="宋体" w:cs="宋体"/>
          <w:sz w:val="22"/>
          <w:szCs w:val="22"/>
        </w:rPr>
        <w:t>相关人员</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根据《中华人民共和国老年人权益保障法》、《养老机构管理办法》、《深圳经济特区养老服务条例》、《养老机构服务安全基本规范》（GB38600</w:t>
      </w:r>
      <w:r>
        <w:rPr>
          <w:rFonts w:ascii="宋体" w:eastAsia="宋体" w:hAnsi="宋体" w:cs="宋体"/>
          <w:sz w:val="22"/>
          <w:szCs w:val="22"/>
        </w:rPr>
        <w:t>—</w:t>
      </w:r>
      <w:r>
        <w:rPr>
          <w:rFonts w:ascii="宋体" w:eastAsia="宋体" w:hAnsi="宋体" w:cs="宋体"/>
          <w:sz w:val="22"/>
          <w:szCs w:val="22"/>
        </w:rPr>
        <w:t>2019）等相关政策文件规定，为了充分保障您的合法权利，您及相关人员均应当遵守我院养老管理服务的规章制度。</w:t>
      </w:r>
      <w:bookmarkStart w:id="11" w:name="_Toc535335967"/>
      <w:bookmarkStart w:id="12" w:name="_Toc535336152"/>
      <w:bookmarkStart w:id="13" w:name="_Toc535335351"/>
      <w:bookmarkStart w:id="14" w:name="_Toc535336102"/>
      <w:bookmarkStart w:id="15" w:name="_Toc535335744"/>
    </w:p>
    <w:p>
      <w:pPr>
        <w:widowControl w:val="0"/>
        <w:spacing w:before="0" w:after="0" w:line="420" w:lineRule="atLeast"/>
        <w:jc w:val="center"/>
        <w:rPr>
          <w:rFonts w:ascii="Times New Roman" w:eastAsia="Times New Roman" w:hAnsi="Times New Roman" w:cs="Times New Roman"/>
        </w:rPr>
      </w:pPr>
      <w:bookmarkEnd w:id="11"/>
      <w:bookmarkEnd w:id="12"/>
      <w:bookmarkEnd w:id="13"/>
      <w:bookmarkEnd w:id="14"/>
      <w:bookmarkEnd w:id="15"/>
      <w:r>
        <w:rPr>
          <w:rFonts w:ascii="宋体" w:eastAsia="宋体" w:hAnsi="宋体" w:cs="宋体"/>
          <w:sz w:val="28"/>
          <w:szCs w:val="28"/>
        </w:rPr>
        <w:t>第二章 院区文明</w:t>
      </w:r>
    </w:p>
    <w:p>
      <w:pPr>
        <w:widowControl w:val="0"/>
        <w:spacing w:before="0" w:after="0" w:line="420" w:lineRule="atLeast"/>
        <w:ind w:firstLine="440"/>
        <w:jc w:val="both"/>
        <w:rPr>
          <w:rFonts w:ascii="Times New Roman" w:eastAsia="Times New Roman" w:hAnsi="Times New Roman" w:cs="Times New Roman"/>
        </w:rPr>
      </w:pPr>
      <w:bookmarkStart w:id="16" w:name="_Toc535336103"/>
      <w:bookmarkStart w:id="17" w:name="_Toc535336153"/>
      <w:bookmarkStart w:id="18" w:name="_Toc535335968"/>
      <w:bookmarkStart w:id="19" w:name="_Toc535335745"/>
      <w:bookmarkStart w:id="20" w:name="_Toc535335352"/>
      <w:r>
        <w:rPr>
          <w:rFonts w:ascii="宋体" w:eastAsia="宋体" w:hAnsi="宋体" w:cs="宋体"/>
          <w:sz w:val="22"/>
          <w:szCs w:val="22"/>
        </w:rPr>
        <w:t>第三条</w:t>
      </w:r>
      <w:r>
        <w:rPr>
          <w:rFonts w:ascii="宋体" w:eastAsia="宋体" w:hAnsi="宋体" w:cs="宋体"/>
          <w:sz w:val="22"/>
          <w:szCs w:val="22"/>
        </w:rPr>
        <w:t xml:space="preserve"> 您及相关人员应当爱护我院公共设施，不能擅自对居室进行装修、分割改造，也不能在居室外安装、搭建任何设施设备。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若您发现设施设备毁损应及时告知我院，切勿私自维修。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请遵守社会公德，保持公共环境清洁卫生、整洁、美观，请勿携带宠物入院。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举止文明，维护养老机构秩序。</w:t>
      </w:r>
    </w:p>
    <w:p>
      <w:pPr>
        <w:widowControl w:val="0"/>
        <w:spacing w:before="0" w:after="0" w:line="420" w:lineRule="atLeast"/>
        <w:jc w:val="center"/>
        <w:rPr>
          <w:rFonts w:ascii="Times New Roman" w:eastAsia="Times New Roman" w:hAnsi="Times New Roman" w:cs="Times New Roman"/>
        </w:rPr>
      </w:pPr>
      <w:bookmarkEnd w:id="16"/>
      <w:bookmarkEnd w:id="17"/>
      <w:bookmarkEnd w:id="18"/>
      <w:bookmarkEnd w:id="19"/>
      <w:bookmarkEnd w:id="20"/>
      <w:r>
        <w:rPr>
          <w:rFonts w:ascii="宋体" w:eastAsia="宋体" w:hAnsi="宋体" w:cs="宋体"/>
          <w:sz w:val="28"/>
          <w:szCs w:val="28"/>
        </w:rPr>
        <w:t>第三章 安全防范</w:t>
      </w:r>
    </w:p>
    <w:p>
      <w:pPr>
        <w:widowControl w:val="0"/>
        <w:spacing w:before="0" w:after="0" w:line="420" w:lineRule="atLeast"/>
        <w:ind w:firstLine="440"/>
        <w:jc w:val="both"/>
        <w:rPr>
          <w:rFonts w:ascii="Times New Roman" w:eastAsia="Times New Roman" w:hAnsi="Times New Roman" w:cs="Times New Roman"/>
        </w:rPr>
      </w:pPr>
      <w:bookmarkStart w:id="21" w:name="_Toc535335353"/>
      <w:bookmarkStart w:id="22" w:name="_Toc535336154"/>
      <w:bookmarkStart w:id="23" w:name="_Toc535336104"/>
      <w:bookmarkStart w:id="24" w:name="_Toc535335746"/>
      <w:bookmarkStart w:id="25" w:name="_Toc535335969"/>
      <w:r>
        <w:rPr>
          <w:rFonts w:ascii="宋体" w:eastAsia="宋体" w:hAnsi="宋体" w:cs="宋体"/>
          <w:sz w:val="22"/>
          <w:szCs w:val="22"/>
        </w:rPr>
        <w:t>第六条</w:t>
      </w:r>
      <w:r>
        <w:rPr>
          <w:rFonts w:ascii="宋体" w:eastAsia="宋体" w:hAnsi="宋体" w:cs="宋体"/>
          <w:sz w:val="22"/>
          <w:szCs w:val="22"/>
        </w:rPr>
        <w:t xml:space="preserve"> 请您注意消防安全，请勿在公共区域和消防逃生通道放置杂物，不要挪动遮挡公用区域的安全设施设备。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严禁使用明火，严禁使用大功率电器，如电饭锅、电磁炉等；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严禁在房间和院内禁烟区吸烟，严禁燃放烟花爆竹。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遵守我院出入管理制度，未经同意不要带他人入院，不能留宿他人。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切勿携带危险、有毒、易燃、易爆、易腐烂及具有强烈异味的物品进入我院。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请勿擅自使用刀具等利器、物品。如需使用的，由我院根据您的身心状况决定是否同意。如果我院同意您使用，请一定要注意安全。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请妥善保管您的财物，不要在房间存放过多现金，不要把贵重物品带入我院。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如您出现身体异常、情绪行为以及家庭或社会关系的异常情况，各方应及时沟通，共同寻求解决办法。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第十一条 </w:t>
      </w:r>
      <w:r>
        <w:rPr>
          <w:rFonts w:ascii="宋体" w:eastAsia="宋体" w:hAnsi="宋体" w:cs="宋体"/>
          <w:sz w:val="22"/>
          <w:szCs w:val="22"/>
        </w:rPr>
        <w:t>请主动配合我院开展的安全教育、巡视、检查、演练等活动，如发现存在安全问题，请及时告知我院，以便及时消除安全隐患。</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第四章 健康生活</w:t>
      </w:r>
      <w:bookmarkEnd w:id="21"/>
      <w:bookmarkEnd w:id="22"/>
      <w:bookmarkEnd w:id="23"/>
      <w:bookmarkEnd w:id="24"/>
      <w:bookmarkEnd w:id="25"/>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无精神病、甲类或乙类传染性疾病等不符合入住养老机构的疾病。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请听从工作人员的指导和建议，配合服务，按照院内作息时间安排生活，做到营养均衡，适度运动，增强体质，健康生活。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根据工作人员的建议和您的身体状况选择参加我院组织的活动，保持乐观平和的心态，不攀比，不争强好胜，凡事量力而行，杜绝意外发生。</w:t>
      </w:r>
      <w:bookmarkStart w:id="26" w:name="_Toc535335354"/>
      <w:bookmarkStart w:id="27" w:name="_Toc535335970"/>
      <w:bookmarkStart w:id="28" w:name="_Toc535336155"/>
      <w:bookmarkStart w:id="29" w:name="_Toc535336105"/>
      <w:bookmarkStart w:id="30" w:name="_Toc535335747"/>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第五章 和谐相处</w:t>
      </w:r>
      <w:bookmarkEnd w:id="26"/>
      <w:bookmarkEnd w:id="27"/>
      <w:bookmarkEnd w:id="28"/>
      <w:bookmarkEnd w:id="29"/>
      <w:bookmarkEnd w:id="30"/>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请自觉维护院区团结。如您与其他入住老年人之间发生争议，请互谅互让，协商解决。如您发现其他入住老年人违规，请及时告知我院。</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第六章 责任承担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第十六条 </w:t>
      </w:r>
      <w:r>
        <w:rPr>
          <w:rFonts w:ascii="宋体" w:eastAsia="宋体" w:hAnsi="宋体" w:cs="宋体"/>
          <w:sz w:val="22"/>
          <w:szCs w:val="22"/>
        </w:rPr>
        <w:t>如您和相关人员在我院因故意或过失造成自身人身、财产损害的，</w:t>
      </w:r>
      <w:bookmarkStart w:id="31" w:name="_Hlk67581361"/>
      <w:r>
        <w:rPr>
          <w:rFonts w:ascii="宋体" w:eastAsia="宋体" w:hAnsi="宋体" w:cs="宋体"/>
          <w:sz w:val="22"/>
          <w:szCs w:val="22"/>
        </w:rPr>
        <w:t>应当</w:t>
      </w:r>
      <w:bookmarkEnd w:id="31"/>
      <w:r>
        <w:rPr>
          <w:rFonts w:ascii="宋体" w:eastAsia="宋体" w:hAnsi="宋体" w:cs="宋体"/>
          <w:sz w:val="22"/>
          <w:szCs w:val="22"/>
        </w:rPr>
        <w:t>自行承担责任；如您和相关人员造成我院或第三方损害的，应当依法承担赔偿责任。</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第七章 附则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第十七条</w:t>
      </w:r>
      <w:r>
        <w:rPr>
          <w:rFonts w:ascii="宋体" w:eastAsia="宋体" w:hAnsi="宋体" w:cs="宋体"/>
          <w:sz w:val="22"/>
          <w:szCs w:val="22"/>
        </w:rPr>
        <w:t xml:space="preserve"> 本入住须知由我院制定并负责解释。</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甲方（机构）：_________</w:t>
      </w:r>
      <w:r>
        <w:rPr>
          <w:rFonts w:ascii="宋体" w:eastAsia="宋体" w:hAnsi="宋体" w:cs="宋体"/>
          <w:sz w:val="22"/>
          <w:szCs w:val="22"/>
        </w:rPr>
        <w:t xml:space="preserve">          </w:t>
      </w: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我们已经阅读了上述入住须知，知晓其内容，并承诺严格遵守。特签名确认：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乙方（签名）：_________</w:t>
      </w:r>
      <w:r>
        <w:rPr>
          <w:rFonts w:ascii="宋体" w:eastAsia="宋体" w:hAnsi="宋体" w:cs="宋体"/>
          <w:sz w:val="22"/>
          <w:szCs w:val="22"/>
        </w:rPr>
        <w:t xml:space="preserve">           </w:t>
      </w: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担保人/监护人/紧急联系人（签名或盖章）：_________</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tabs>
          <w:tab w:val="left" w:pos="3090"/>
        </w:tabs>
        <w:spacing w:before="0" w:after="0"/>
        <w:rPr>
          <w:rFonts w:ascii="Times New Roman" w:eastAsia="Times New Roman" w:hAnsi="Times New Roman" w:cs="Times New Roman"/>
          <w:sz w:val="21"/>
          <w:szCs w:val="21"/>
        </w:rPr>
      </w:pPr>
      <w:r>
        <w:rPr>
          <w:rFonts w:ascii="宋体" w:eastAsia="宋体" w:hAnsi="宋体" w:cs="宋体"/>
          <w:sz w:val="21"/>
          <w:szCs w:val="21"/>
        </w:rPr>
        <w:tab/>
      </w:r>
    </w:p>
    <w:p w:rsidR="00A77B3E"/>
    <w:sectPr>
      <w:footerReference w:type="default" r:id="rId4"/>
      <w:type w:val="nextPage"/>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ind w:right="360" w:firstLine="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深圳市市场监督管理局</dc:title>
  <cp:revision>1</cp:revision>
</cp:coreProperties>
</file>