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 xml:space="preserve">G </w:t>
      </w:r>
      <w:r>
        <w:rPr>
          <w:rFonts w:ascii="宋体" w:eastAsia="宋体" w:hAnsi="宋体" w:cs="宋体"/>
          <w:b/>
          <w:bCs/>
          <w:color w:val="231F20"/>
          <w:spacing w:val="31"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color w:val="231F20"/>
          <w:spacing w:val="-186"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color w:val="231F20"/>
          <w:spacing w:val="15"/>
          <w:sz w:val="28"/>
          <w:szCs w:val="28"/>
        </w:rPr>
        <w:t>F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9</w:t>
      </w:r>
    </w:p>
    <w:p>
      <w:pPr>
        <w:widowControl w:val="0"/>
        <w:tabs>
          <w:tab w:val="left" w:pos="1029"/>
          <w:tab w:val="left" w:pos="1380"/>
        </w:tabs>
        <w:spacing w:before="88" w:after="0"/>
        <w:ind w:left="10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br w:type="column"/>
      </w:r>
      <w:r>
        <w:rPr>
          <w:rFonts w:ascii="宋体" w:eastAsia="宋体" w:hAnsi="宋体" w:cs="宋体"/>
          <w:b/>
          <w:bCs/>
          <w:color w:val="231F20"/>
          <w:spacing w:val="-155"/>
          <w:sz w:val="28"/>
          <w:szCs w:val="28"/>
        </w:rPr>
        <w:t>—</w:t>
      </w:r>
      <w:r>
        <w:rPr>
          <w:rFonts w:ascii="宋体" w:eastAsia="宋体" w:hAnsi="宋体" w:cs="宋体"/>
          <w:b/>
          <w:bCs/>
          <w:color w:val="231F20"/>
          <w:spacing w:val="15"/>
          <w:sz w:val="28"/>
          <w:szCs w:val="28"/>
        </w:rPr>
        <w:t>1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4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0</w:t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ab/>
      </w: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9</w:t>
      </w:r>
    </w:p>
    <w:p>
      <w:pPr>
        <w:widowControl w:val="0"/>
        <w:tabs>
          <w:tab w:val="left" w:pos="2065"/>
          <w:tab w:val="left" w:pos="2766"/>
          <w:tab w:val="left" w:pos="3468"/>
        </w:tabs>
        <w:spacing w:before="102" w:after="0"/>
        <w:ind w:left="1363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港</w:t>
      </w:r>
      <w:r>
        <w:rPr>
          <w:rFonts w:ascii="宋体" w:eastAsia="宋体" w:hAnsi="宋体" w:cs="宋体"/>
          <w:color w:val="231F20"/>
          <w:sz w:val="40"/>
          <w:szCs w:val="40"/>
        </w:rPr>
        <w:tab/>
      </w:r>
      <w:r>
        <w:rPr>
          <w:rFonts w:ascii="宋体" w:eastAsia="宋体" w:hAnsi="宋体" w:cs="宋体"/>
          <w:color w:val="231F20"/>
          <w:sz w:val="40"/>
          <w:szCs w:val="40"/>
        </w:rPr>
        <w:t>口</w:t>
      </w:r>
      <w:r>
        <w:rPr>
          <w:rFonts w:ascii="宋体" w:eastAsia="宋体" w:hAnsi="宋体" w:cs="宋体"/>
          <w:color w:val="231F20"/>
          <w:sz w:val="40"/>
          <w:szCs w:val="40"/>
        </w:rPr>
        <w:tab/>
      </w:r>
      <w:r>
        <w:rPr>
          <w:rFonts w:ascii="宋体" w:eastAsia="宋体" w:hAnsi="宋体" w:cs="宋体"/>
          <w:color w:val="231F20"/>
          <w:sz w:val="40"/>
          <w:szCs w:val="40"/>
        </w:rPr>
        <w:t>作</w:t>
      </w:r>
      <w:r>
        <w:rPr>
          <w:rFonts w:ascii="宋体" w:eastAsia="宋体" w:hAnsi="宋体" w:cs="宋体"/>
          <w:color w:val="231F20"/>
          <w:sz w:val="40"/>
          <w:szCs w:val="40"/>
        </w:rPr>
        <w:tab/>
      </w:r>
      <w:r>
        <w:rPr>
          <w:rFonts w:ascii="宋体" w:eastAsia="宋体" w:hAnsi="宋体" w:cs="宋体"/>
          <w:color w:val="231F20"/>
          <w:sz w:val="40"/>
          <w:szCs w:val="40"/>
        </w:rPr>
        <w:t>业</w:t>
      </w:r>
    </w:p>
    <w:p>
      <w:pPr>
        <w:widowControl w:val="0"/>
        <w:spacing w:before="14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tabs>
          <w:tab w:val="left" w:pos="2362"/>
          <w:tab w:val="left" w:pos="2923"/>
        </w:tabs>
        <w:spacing w:before="1" w:after="0"/>
        <w:ind w:left="117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color w:val="231F20"/>
          <w:spacing w:val="-314"/>
          <w:sz w:val="32"/>
          <w:szCs w:val="32"/>
        </w:rPr>
        <w:t>（</w:t>
      </w: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委</w:t>
      </w:r>
      <w:r>
        <w:rPr>
          <w:rFonts w:ascii="宋体" w:eastAsia="宋体" w:hAnsi="宋体" w:cs="宋体"/>
          <w:color w:val="231F20"/>
          <w:spacing w:val="53"/>
          <w:position w:val="1"/>
          <w:sz w:val="40"/>
          <w:szCs w:val="40"/>
        </w:rPr>
        <w:t xml:space="preserve"> </w:t>
      </w:r>
      <w:r>
        <w:rPr>
          <w:rFonts w:ascii="宋体" w:eastAsia="宋体" w:hAnsi="宋体" w:cs="宋体"/>
          <w:color w:val="231F20"/>
          <w:spacing w:val="-174"/>
          <w:sz w:val="32"/>
          <w:szCs w:val="32"/>
        </w:rPr>
        <w:t>示</w:t>
      </w:r>
      <w:r>
        <w:rPr>
          <w:rFonts w:ascii="宋体" w:eastAsia="宋体" w:hAnsi="宋体" w:cs="宋体"/>
          <w:color w:val="231F20"/>
          <w:spacing w:val="12"/>
          <w:position w:val="1"/>
          <w:sz w:val="40"/>
          <w:szCs w:val="40"/>
        </w:rPr>
        <w:t>托</w:t>
      </w:r>
      <w:r>
        <w:rPr>
          <w:rFonts w:ascii="宋体" w:eastAsia="宋体" w:hAnsi="宋体" w:cs="宋体"/>
          <w:color w:val="231F20"/>
          <w:spacing w:val="-33"/>
          <w:sz w:val="32"/>
          <w:szCs w:val="32"/>
        </w:rPr>
        <w:t>范</w:t>
      </w:r>
      <w:r>
        <w:rPr>
          <w:rFonts w:ascii="宋体" w:eastAsia="宋体" w:hAnsi="宋体" w:cs="宋体"/>
          <w:color w:val="231F20"/>
          <w:spacing w:val="-126"/>
          <w:position w:val="1"/>
          <w:sz w:val="40"/>
          <w:szCs w:val="40"/>
        </w:rPr>
        <w:t>单</w:t>
      </w:r>
      <w:r>
        <w:rPr>
          <w:rFonts w:ascii="宋体" w:eastAsia="宋体" w:hAnsi="宋体" w:cs="宋体"/>
          <w:color w:val="231F20"/>
          <w:sz w:val="32"/>
          <w:szCs w:val="32"/>
        </w:rPr>
        <w:t>文</w:t>
      </w:r>
      <w:r>
        <w:rPr>
          <w:rFonts w:ascii="宋体" w:eastAsia="宋体" w:hAnsi="宋体" w:cs="宋体"/>
          <w:color w:val="231F20"/>
          <w:sz w:val="40"/>
          <w:szCs w:val="40"/>
        </w:rPr>
        <w:tab/>
      </w:r>
      <w:r>
        <w:rPr>
          <w:rFonts w:ascii="宋体" w:eastAsia="宋体" w:hAnsi="宋体" w:cs="宋体"/>
          <w:color w:val="231F20"/>
          <w:sz w:val="32"/>
          <w:szCs w:val="32"/>
        </w:rPr>
        <w:t>本</w:t>
      </w:r>
      <w:r>
        <w:rPr>
          <w:rFonts w:ascii="宋体" w:eastAsia="宋体" w:hAnsi="宋体" w:cs="宋体"/>
          <w:color w:val="231F20"/>
          <w:sz w:val="40"/>
          <w:szCs w:val="40"/>
        </w:rPr>
        <w:tab/>
      </w:r>
      <w:r>
        <w:rPr>
          <w:rFonts w:ascii="宋体" w:eastAsia="宋体" w:hAnsi="宋体" w:cs="宋体"/>
          <w:color w:val="231F20"/>
          <w:sz w:val="32"/>
          <w:szCs w:val="32"/>
        </w:rPr>
        <w:t>）</w:t>
      </w: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br w:type="column"/>
      </w:r>
    </w:p>
    <w:p>
      <w:pPr>
        <w:widowControl w:val="0"/>
        <w:spacing w:before="1" w:after="0" w:line="230" w:lineRule="auto"/>
        <w:ind w:left="117" w:right="98" w:firstLine="4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,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231F20"/>
          <w:sz w:val="18"/>
          <w:szCs w:val="18"/>
        </w:rPr>
        <w:t>具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有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合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同和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责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任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界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限</w:t>
      </w:r>
    </w:p>
    <w:p>
      <w:pPr>
        <w:widowControl w:val="0"/>
        <w:spacing w:before="0" w:after="0" w:line="260" w:lineRule="atLeast"/>
        <w:ind w:left="117"/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6238621</wp:posOffset>
            </wp:positionH>
            <wp:positionV relativeFrom="paragraph">
              <wp:posOffset>-333502</wp:posOffset>
            </wp:positionV>
            <wp:extent cx="3381375" cy="5238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18"/>
          <w:szCs w:val="18"/>
        </w:rPr>
        <w:t>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11"/>
          <w:szCs w:val="11"/>
        </w:rPr>
      </w:pPr>
      <w:r>
        <w:rPr>
          <w:rFonts w:ascii="Times New Roman" w:eastAsia="Times New Roman" w:hAnsi="Times New Roman" w:cs="Times New Roman"/>
          <w:strike w:val="0"/>
          <w:sz w:val="11"/>
          <w:szCs w:val="11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12163"/>
        </w:tabs>
        <w:spacing w:before="36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度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作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业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合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同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号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231F20"/>
          <w:spacing w:val="12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码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：</w:t>
      </w:r>
      <w:r>
        <w:rPr>
          <w:rFonts w:ascii="宋体" w:eastAsia="宋体" w:hAnsi="宋体" w:cs="宋体"/>
          <w:color w:val="231F20"/>
          <w:sz w:val="18"/>
          <w:szCs w:val="18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编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 </w:t>
      </w:r>
      <w:r>
        <w:rPr>
          <w:rFonts w:ascii="宋体" w:eastAsia="宋体" w:hAnsi="宋体" w:cs="宋体"/>
          <w:color w:val="231F20"/>
          <w:sz w:val="18"/>
          <w:szCs w:val="18"/>
        </w:rPr>
        <w:t>号</w:t>
      </w:r>
      <w:r>
        <w:rPr>
          <w:rFonts w:ascii="宋体" w:eastAsia="宋体" w:hAnsi="宋体" w:cs="宋体"/>
          <w:color w:val="231F20"/>
          <w:sz w:val="18"/>
          <w:szCs w:val="18"/>
        </w:rPr>
        <w:t xml:space="preserve">  </w:t>
      </w:r>
      <w:r>
        <w:rPr>
          <w:rFonts w:ascii="宋体" w:eastAsia="宋体" w:hAnsi="宋体" w:cs="宋体"/>
          <w:color w:val="231F20"/>
          <w:spacing w:val="2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</w:rPr>
        <w:t>：</w:t>
      </w: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1247"/>
        <w:gridCol w:w="202"/>
        <w:gridCol w:w="214"/>
        <w:gridCol w:w="335"/>
        <w:gridCol w:w="153"/>
        <w:gridCol w:w="153"/>
        <w:gridCol w:w="145"/>
        <w:gridCol w:w="208"/>
        <w:gridCol w:w="208"/>
        <w:gridCol w:w="533"/>
        <w:gridCol w:w="28"/>
        <w:gridCol w:w="693"/>
        <w:gridCol w:w="693"/>
        <w:gridCol w:w="592"/>
        <w:gridCol w:w="592"/>
        <w:gridCol w:w="154"/>
        <w:gridCol w:w="33"/>
        <w:gridCol w:w="1444"/>
        <w:gridCol w:w="33"/>
        <w:gridCol w:w="1049"/>
        <w:gridCol w:w="637"/>
        <w:gridCol w:w="992"/>
        <w:gridCol w:w="407"/>
        <w:gridCol w:w="155"/>
        <w:gridCol w:w="676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8"/>
            <w:tcBorders>
              <w:top w:val="single" w:sz="12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43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物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进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间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1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和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点</w:t>
            </w:r>
          </w:p>
        </w:tc>
        <w:tc>
          <w:tcPr>
            <w:gridSpan w:val="3"/>
            <w:tcBorders>
              <w:top w:val="single" w:sz="12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5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承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人</w:t>
            </w:r>
          </w:p>
        </w:tc>
        <w:tc>
          <w:tcPr>
            <w:gridSpan w:val="6"/>
            <w:tcBorders>
              <w:top w:val="single" w:sz="12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15" w:type="dxa"/>
              <w:left w:w="8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2" w:after="0"/>
              <w:ind w:left="12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用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gridSpan w:val="2"/>
            <w:vMerge w:val="restart"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7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3"/>
                <w:szCs w:val="23"/>
              </w:rPr>
            </w:pPr>
          </w:p>
          <w:p>
            <w:pPr>
              <w:widowControl w:val="0"/>
              <w:spacing w:before="0" w:after="0" w:line="265" w:lineRule="atLeast"/>
              <w:ind w:left="27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作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业</w:t>
            </w:r>
          </w:p>
          <w:p>
            <w:pPr>
              <w:widowControl w:val="0"/>
              <w:spacing w:before="0" w:after="0" w:line="265" w:lineRule="atLeast"/>
              <w:ind w:left="18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委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托</w:t>
            </w:r>
          </w:p>
        </w:tc>
        <w:tc>
          <w:tcPr>
            <w:gridSpan w:val="4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918"/>
              </w:tabs>
              <w:spacing w:before="43" w:after="0"/>
              <w:ind w:left="3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称</w:t>
            </w:r>
          </w:p>
        </w:tc>
        <w:tc>
          <w:tcPr>
            <w:gridSpan w:val="5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55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船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名</w:t>
            </w:r>
          </w:p>
        </w:tc>
        <w:tc>
          <w:tcPr>
            <w:gridSpan w:val="3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16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航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次</w:t>
            </w:r>
          </w:p>
        </w:tc>
        <w:tc>
          <w:tcPr>
            <w:gridSpan w:val="3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费目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费率（元 / 计费吨）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3" w:after="0"/>
              <w:ind w:left="9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金额（元）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2"/>
            <w:vMerge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 w:line="349" w:lineRule="atLeas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12"/>
                <w:sz w:val="18"/>
                <w:szCs w:val="18"/>
              </w:rPr>
              <w:t>人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-12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地址、电话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5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预计船舶到港时间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2"/>
            <w:vMerge/>
            <w:tcBorders>
              <w:top w:val="single" w:sz="12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37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银行账号</w:t>
            </w:r>
          </w:p>
        </w:tc>
        <w:tc>
          <w:tcPr>
            <w:gridSpan w:val="5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60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运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单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号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 xml:space="preserve">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码</w:t>
            </w:r>
          </w:p>
        </w:tc>
        <w:tc>
          <w:tcPr>
            <w:gridSpan w:val="6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38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起运港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31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换装港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35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到达港</w:t>
            </w:r>
          </w:p>
        </w:tc>
        <w:tc>
          <w:tcPr>
            <w:gridSpan w:val="2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0" w:after="0"/>
              <w:ind w:left="4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费用结算方式</w:t>
            </w: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 w:val="restart"/>
            <w:tcBorders>
              <w:top w:val="single" w:sz="6" w:space="0" w:color="231F20"/>
              <w:left w:val="single" w:sz="12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6" w:after="0" w:line="230" w:lineRule="auto"/>
              <w:ind w:left="194" w:right="15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发货符号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货名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54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件数</w:t>
            </w:r>
          </w:p>
        </w:tc>
        <w:tc>
          <w:tcPr>
            <w:gridSpan w:val="3"/>
            <w:vMerge w:val="restart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  <w:p>
            <w:pPr>
              <w:widowControl w:val="0"/>
              <w:spacing w:before="0" w:after="0"/>
              <w:ind w:left="17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包装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6" w:after="0" w:line="265" w:lineRule="atLeast"/>
              <w:ind w:left="13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价值</w:t>
            </w:r>
          </w:p>
          <w:p>
            <w:pPr>
              <w:widowControl w:val="0"/>
              <w:spacing w:before="0" w:after="0" w:line="265" w:lineRule="atLeast"/>
              <w:ind w:left="4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0" w:after="0" w:line="270" w:lineRule="atLeast"/>
              <w:ind w:left="58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作业委托人确定</w:t>
            </w:r>
          </w:p>
        </w:tc>
        <w:tc>
          <w:tcPr>
            <w:gridSpan w:val="6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70" w:lineRule="atLeast"/>
              <w:ind w:left="1202" w:right="114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计费重量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56" w:after="0" w:line="230" w:lineRule="auto"/>
              <w:ind w:left="334" w:right="23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装卸费率</w:t>
            </w: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146" w:after="0" w:line="265" w:lineRule="atLeast"/>
              <w:ind w:left="33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金额</w:t>
            </w:r>
          </w:p>
          <w:p>
            <w:pPr>
              <w:widowControl w:val="0"/>
              <w:spacing w:before="0" w:after="0" w:line="265" w:lineRule="atLeast"/>
              <w:ind w:left="24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（元）</w:t>
            </w:r>
          </w:p>
        </w:tc>
        <w:tc>
          <w:tcPr>
            <w:vMerge w:val="restart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/>
        </w:trPr>
        <w:tc>
          <w:tcPr>
            <w:vMerge/>
            <w:tcBorders>
              <w:top w:val="single" w:sz="6" w:space="0" w:color="231F20"/>
              <w:left w:val="single" w:sz="12" w:space="0" w:color="231F20"/>
              <w:bottom w:val="single" w:sz="18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vMerge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35" w:lineRule="atLeast"/>
              <w:ind w:left="2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</w:t>
            </w:r>
          </w:p>
          <w:p>
            <w:pPr>
              <w:widowControl w:val="0"/>
              <w:spacing w:before="0" w:after="0" w:line="241" w:lineRule="atLeast"/>
              <w:ind w:left="16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（吨）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15" w:type="dxa"/>
            </w:tcMar>
            <w:vAlign w:val="top"/>
            <w:hideMark/>
          </w:tcPr>
          <w:p>
            <w:pPr>
              <w:widowControl w:val="0"/>
              <w:spacing w:before="0" w:after="0" w:line="235" w:lineRule="atLeast"/>
              <w:ind w:left="596" w:right="534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</w:t>
            </w:r>
          </w:p>
          <w:p>
            <w:pPr>
              <w:widowControl w:val="0"/>
              <w:spacing w:before="0" w:after="0" w:line="241" w:lineRule="atLeast"/>
              <w:ind w:left="4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22"/>
                <w:sz w:val="18"/>
                <w:szCs w:val="18"/>
              </w:rPr>
              <w:t>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20"/>
                <w:sz w:val="18"/>
                <w:szCs w:val="18"/>
              </w:rPr>
              <w:t>长×宽×高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0"/>
                <w:sz w:val="18"/>
                <w:szCs w:val="18"/>
              </w:rPr>
              <w:t>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pacing w:val="-10"/>
                <w:sz w:val="18"/>
                <w:szCs w:val="18"/>
              </w:rPr>
              <w:t>）</w:t>
            </w: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/>
              <w:ind w:left="34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重量（吨）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22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99" w:after="0"/>
              <w:ind w:left="36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体积（m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position w:val="9"/>
                <w:sz w:val="10"/>
                <w:szCs w:val="10"/>
              </w:rPr>
              <w:t>3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）</w:t>
            </w: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18" w:space="0" w:color="231F20"/>
              <w:right w:val="single" w:sz="12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18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18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18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22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70" w:lineRule="atLeast"/>
              <w:ind w:left="9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总计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70" w:lineRule="atLeast"/>
              <w:ind w:left="6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大写：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4" w:after="0"/>
              <w:ind w:left="5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核算员：</w:t>
            </w: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</w:rPr>
            </w:pPr>
          </w:p>
          <w:p>
            <w:pPr>
              <w:widowControl w:val="0"/>
              <w:spacing w:before="0" w:after="0"/>
              <w:ind w:left="193" w:right="1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收款章</w:t>
            </w:r>
          </w:p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tabs>
                <w:tab w:val="left" w:pos="733"/>
                <w:tab w:val="left" w:pos="1273"/>
              </w:tabs>
              <w:spacing w:before="0" w:after="0"/>
              <w:ind w:left="19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15" w:type="dxa"/>
              <w:right w:w="8" w:type="dxa"/>
            </w:tcMar>
            <w:vAlign w:val="top"/>
            <w:hideMark/>
          </w:tcPr>
          <w:p>
            <w:pPr>
              <w:widowControl w:val="0"/>
              <w:tabs>
                <w:tab w:val="left" w:pos="866"/>
              </w:tabs>
              <w:spacing w:before="0" w:after="0" w:line="270" w:lineRule="atLeast"/>
              <w:ind w:left="326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计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12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15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12" w:space="0" w:color="231F20"/>
              <w:right w:val="single" w:sz="12" w:space="0" w:color="231F20"/>
            </w:tcBorders>
            <w:noWrap w:val="0"/>
            <w:tcMar>
              <w:top w:w="8" w:type="dxa"/>
              <w:left w:w="8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</w:trPr>
        <w:tc>
          <w:tcPr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2"/>
                <w:szCs w:val="12"/>
              </w:rPr>
            </w:pPr>
          </w:p>
          <w:p>
            <w:pPr>
              <w:widowControl w:val="0"/>
              <w:spacing w:before="0" w:after="0" w:line="192" w:lineRule="auto"/>
              <w:ind w:left="294" w:right="25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其他委托项目</w:t>
            </w:r>
          </w:p>
        </w:tc>
        <w:tc>
          <w:tcPr>
            <w:gridSpan w:val="11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5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2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约定作业日期</w:t>
            </w:r>
          </w:p>
        </w:tc>
        <w:tc>
          <w:tcPr>
            <w:gridSpan w:val="4"/>
            <w:vMerge w:val="restart"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15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12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1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5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53" w:after="0"/>
              <w:ind w:left="5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复核员：</w:t>
            </w: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11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5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/>
              <w:ind w:left="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约定作业日期</w:t>
            </w: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2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/>
        </w:trPr>
        <w:tc>
          <w:tcPr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11"/>
            <w:vMerge/>
            <w:tcBorders>
              <w:top w:val="single" w:sz="12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5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1" w:after="0" w:line="265" w:lineRule="atLeast"/>
              <w:ind w:left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仓库验收</w:t>
            </w:r>
          </w:p>
          <w:p>
            <w:pPr>
              <w:widowControl w:val="0"/>
              <w:spacing w:before="0" w:after="0" w:line="238" w:lineRule="atLeast"/>
              <w:ind w:right="319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经办人</w:t>
            </w:r>
          </w:p>
          <w:p>
            <w:pPr>
              <w:widowControl w:val="0"/>
              <w:tabs>
                <w:tab w:val="left" w:pos="2457"/>
                <w:tab w:val="left" w:pos="2997"/>
              </w:tabs>
              <w:spacing w:before="0" w:after="0" w:line="243" w:lineRule="atLeast"/>
              <w:ind w:left="191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16" w:after="0" w:line="192" w:lineRule="auto"/>
              <w:ind w:left="294" w:right="25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特约项目</w:t>
            </w:r>
          </w:p>
        </w:tc>
        <w:tc>
          <w:tcPr>
            <w:gridSpan w:val="11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</w:p>
        </w:tc>
        <w:tc>
          <w:tcPr>
            <w:gridSpan w:val="5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8" w:after="0"/>
              <w:ind w:left="5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作业委托人签章</w:t>
            </w: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tabs>
                <w:tab w:val="left" w:pos="1707"/>
                <w:tab w:val="left" w:pos="2247"/>
              </w:tabs>
              <w:spacing w:before="1" w:after="0"/>
              <w:ind w:left="1167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4"/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148" w:after="0"/>
              <w:ind w:left="58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港口经营人签章</w:t>
            </w: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3"/>
                <w:szCs w:val="13"/>
              </w:rPr>
            </w:pPr>
          </w:p>
          <w:p>
            <w:pPr>
              <w:widowControl w:val="0"/>
              <w:tabs>
                <w:tab w:val="left" w:pos="2320"/>
                <w:tab w:val="left" w:pos="2860"/>
              </w:tabs>
              <w:spacing w:before="1" w:after="0"/>
              <w:ind w:left="178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/>
        </w:trPr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11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5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4"/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gridSpan w:val="4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61" w:lineRule="atLeast"/>
              <w:ind w:left="7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装船或交付</w:t>
            </w:r>
          </w:p>
          <w:p>
            <w:pPr>
              <w:widowControl w:val="0"/>
              <w:spacing w:before="0" w:after="0" w:line="238" w:lineRule="atLeast"/>
              <w:ind w:right="319"/>
              <w:jc w:val="right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经办人</w:t>
            </w:r>
          </w:p>
          <w:p>
            <w:pPr>
              <w:widowControl w:val="0"/>
              <w:tabs>
                <w:tab w:val="left" w:pos="2457"/>
                <w:tab w:val="left" w:pos="2997"/>
              </w:tabs>
              <w:spacing w:before="0" w:after="0" w:line="243" w:lineRule="atLeast"/>
              <w:ind w:left="1917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</w:tc>
      </w:tr>
    </w:tbl>
    <w:p>
      <w:pPr>
        <w:rPr>
          <w:rFonts w:ascii="Times New Roman" w:eastAsia="Times New Roman" w:hAnsi="Times New Roman" w:cs="Times New Roman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54" w:after="0"/>
        <w:ind w:left="33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港口作业委托单说明</w:t>
      </w:r>
    </w:p>
    <w:p>
      <w:pPr>
        <w:widowControl w:val="0"/>
        <w:spacing w:before="9" w:after="0"/>
        <w:rPr>
          <w:rFonts w:ascii="Times New Roman" w:eastAsia="Times New Roman" w:hAnsi="Times New Roman" w:cs="Times New Roman"/>
          <w:sz w:val="25"/>
          <w:szCs w:val="25"/>
        </w:rPr>
      </w:pPr>
    </w:p>
    <w:p>
      <w:pPr>
        <w:widowControl w:val="0"/>
        <w:numPr>
          <w:ilvl w:val="0"/>
          <w:numId w:val="1"/>
        </w:numPr>
        <w:tabs>
          <w:tab w:val="left" w:pos="867"/>
        </w:tabs>
        <w:spacing w:before="0" w:after="0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作业委托单一式六份，顺序如下：</w:t>
      </w:r>
    </w:p>
    <w:p>
      <w:pPr>
        <w:widowControl w:val="0"/>
        <w:spacing w:before="89" w:after="0" w:line="305" w:lineRule="auto"/>
        <w:ind w:left="117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第一份（起运港入库或到达港提货联）起运或到达港口经营人→作业委托人→起运或到达港口经营人仓库；</w:t>
      </w:r>
    </w:p>
    <w:p>
      <w:pPr>
        <w:widowControl w:val="0"/>
        <w:spacing w:before="21" w:after="0" w:line="331" w:lineRule="auto"/>
        <w:ind w:left="557" w:right="2146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trike w:val="0"/>
          <w:sz w:val="22"/>
          <w:szCs w:val="22"/>
          <w:u w:val="none"/>
        </w:rPr>
        <w:drawing>
          <wp:anchor simplePos="0" relativeHeight="251660288" behindDoc="1" locked="0" layoutInCell="1" allowOverlap="1">
            <wp:simplePos x="0" y="0"/>
            <wp:positionH relativeFrom="page">
              <wp:posOffset>3797173</wp:posOffset>
            </wp:positionH>
            <wp:positionV relativeFrom="paragraph">
              <wp:posOffset>426339</wp:posOffset>
            </wp:positionV>
            <wp:extent cx="476250" cy="9525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color w:val="231F20"/>
          <w:sz w:val="22"/>
          <w:szCs w:val="22"/>
        </w:rPr>
        <w:t>第二份（作业委托人存查联）起运或到达港口经营人→作业委托人； 第三份（收据联）起运或到达港口经营人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position w:val="10"/>
          <w:sz w:val="14"/>
          <w:szCs w:val="14"/>
        </w:rPr>
        <w:t>收费后</w:t>
      </w:r>
      <w:r>
        <w:rPr>
          <w:rFonts w:ascii="宋体" w:eastAsia="宋体" w:hAnsi="宋体" w:cs="宋体"/>
          <w:color w:val="231F20"/>
          <w:position w:val="1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作业委托人；</w:t>
      </w:r>
    </w:p>
    <w:p>
      <w:pPr>
        <w:widowControl w:val="0"/>
        <w:spacing w:before="0" w:after="0" w:line="273" w:lineRule="atLeast"/>
        <w:ind w:left="557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第四份（财务结算联）起运或到达港口经营人财务结算；</w:t>
      </w:r>
    </w:p>
    <w:p>
      <w:pPr>
        <w:widowControl w:val="0"/>
        <w:spacing w:before="89" w:after="0" w:line="305" w:lineRule="auto"/>
        <w:ind w:left="557" w:right="3233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第五份（计费存查联）起运或到达港口经营人计费存查； 第六份（作业联）起运或到达港口经营人作业后存查。</w:t>
      </w:r>
    </w:p>
    <w:p>
      <w:pPr>
        <w:widowControl w:val="0"/>
        <w:numPr>
          <w:ilvl w:val="0"/>
          <w:numId w:val="2"/>
        </w:numPr>
        <w:tabs>
          <w:tab w:val="left" w:pos="867"/>
        </w:tabs>
        <w:spacing w:before="20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作业委托单的抬头应印刷或填写港口经营人名称。</w:t>
      </w:r>
    </w:p>
    <w:p>
      <w:pPr>
        <w:widowControl w:val="0"/>
        <w:numPr>
          <w:ilvl w:val="0"/>
          <w:numId w:val="2"/>
        </w:numPr>
        <w:tabs>
          <w:tab w:val="left" w:pos="867"/>
        </w:tabs>
        <w:spacing w:before="88" w:line="305" w:lineRule="auto"/>
        <w:ind w:left="117" w:right="114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-2"/>
          <w:sz w:val="22"/>
          <w:szCs w:val="22"/>
        </w:rPr>
        <w:t>作业委托单第六份用厚纸印刷，其余五份均用薄纸印刷，印刷墨色应有区别为：结算联为红色、收据联为绿色、其他联为黑色。</w:t>
      </w:r>
    </w:p>
    <w:p>
      <w:pPr>
        <w:widowControl w:val="0"/>
        <w:numPr>
          <w:ilvl w:val="0"/>
          <w:numId w:val="2"/>
        </w:numPr>
        <w:tabs>
          <w:tab w:val="left" w:pos="867"/>
        </w:tabs>
        <w:spacing w:before="20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要印控制号码或固定号码。</w:t>
      </w:r>
    </w:p>
    <w:p>
      <w:pPr>
        <w:widowControl w:val="0"/>
        <w:numPr>
          <w:ilvl w:val="0"/>
          <w:numId w:val="2"/>
        </w:numPr>
        <w:tabs>
          <w:tab w:val="left" w:pos="867"/>
        </w:tabs>
        <w:spacing w:before="89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危险货物作业，第六份用红纸印刷。</w:t>
      </w:r>
    </w:p>
    <w:p>
      <w:pPr>
        <w:widowControl w:val="0"/>
        <w:numPr>
          <w:ilvl w:val="0"/>
          <w:numId w:val="2"/>
        </w:numPr>
        <w:tabs>
          <w:tab w:val="left" w:pos="867"/>
        </w:tabs>
        <w:spacing w:before="89" w:after="0"/>
        <w:ind w:left="117" w:right="0" w:firstLine="440"/>
        <w:jc w:val="left"/>
        <w:rPr>
          <w:rFonts w:ascii="方正书宋_GBK" w:eastAsia="方正书宋_GBK" w:hAnsi="方正书宋_GBK" w:cs="方正书宋_GBK"/>
          <w:color w:val="231F20"/>
          <w:spacing w:val="-1"/>
          <w:sz w:val="22"/>
          <w:szCs w:val="22"/>
        </w:rPr>
      </w:pPr>
      <w:r>
        <w:rPr>
          <w:rFonts w:ascii="宋体" w:eastAsia="宋体" w:hAnsi="宋体" w:cs="宋体"/>
          <w:color w:val="231F20"/>
          <w:spacing w:val="-13"/>
          <w:sz w:val="22"/>
          <w:szCs w:val="22"/>
        </w:rPr>
        <w:t xml:space="preserve">规格：长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19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厘米，宽 </w:t>
      </w:r>
      <w:r>
        <w:rPr>
          <w:rFonts w:ascii="宋体" w:eastAsia="宋体" w:hAnsi="宋体" w:cs="宋体"/>
          <w:color w:val="231F20"/>
          <w:spacing w:val="0"/>
          <w:sz w:val="22"/>
          <w:szCs w:val="22"/>
        </w:rPr>
        <w:t>27</w:t>
      </w:r>
      <w:r>
        <w:rPr>
          <w:rFonts w:ascii="宋体" w:eastAsia="宋体" w:hAnsi="宋体" w:cs="宋体"/>
          <w:color w:val="231F20"/>
          <w:spacing w:val="-1"/>
          <w:sz w:val="22"/>
          <w:szCs w:val="22"/>
        </w:rPr>
        <w:t xml:space="preserve"> 厘米。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6"/>
          <w:szCs w:val="16"/>
        </w:rPr>
      </w:pPr>
    </w:p>
    <w:p>
      <w:pPr>
        <w:widowControl w:val="0"/>
        <w:spacing w:before="0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