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MF—2009—002</w:t>
      </w:r>
    </w:p>
    <w:p>
      <w:pPr>
        <w:widowControl w:val="0"/>
        <w:spacing w:before="0" w:after="0"/>
        <w:ind w:firstLine="1958"/>
        <w:jc w:val="both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福建省茶叶买卖合同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示范文本)</w:t>
      </w:r>
    </w:p>
    <w:p>
      <w:pPr>
        <w:widowControl w:val="0"/>
        <w:spacing w:before="0" w:after="0" w:line="420" w:lineRule="atLeast"/>
        <w:ind w:firstLine="41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59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合同编号：</w:t>
      </w:r>
      <w:r>
        <w:rPr>
          <w:rFonts w:ascii="宋体" w:eastAsia="宋体" w:hAnsi="宋体" w:cs="宋体"/>
          <w:sz w:val="22"/>
          <w:szCs w:val="22"/>
        </w:rPr>
        <w:tab/>
      </w:r>
    </w:p>
    <w:p>
      <w:pPr>
        <w:widowControl w:val="0"/>
        <w:spacing w:before="0" w:after="0" w:line="420" w:lineRule="atLeast"/>
        <w:ind w:firstLine="59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签订地点: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甲方（出卖人）：</w:t>
      </w:r>
      <w:r>
        <w:rPr>
          <w:rFonts w:ascii="宋体" w:eastAsia="宋体" w:hAnsi="宋体" w:cs="宋体"/>
          <w:sz w:val="22"/>
          <w:szCs w:val="22"/>
        </w:rPr>
        <w:t xml:space="preserve">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乙方（买受人）：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根据《中华人民共和国合同法》及有关法律法规的规定，经甲乙双方充分协商，订立本合同。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品种、数量、价格及交（提）货时间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22"/>
        <w:gridCol w:w="922"/>
        <w:gridCol w:w="922"/>
        <w:gridCol w:w="922"/>
        <w:gridCol w:w="922"/>
        <w:gridCol w:w="922"/>
        <w:gridCol w:w="922"/>
        <w:gridCol w:w="2153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品种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产地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等级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价格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合计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交（提）货时间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至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9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至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 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0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至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  <w:jc w:val="center"/>
        </w:trPr>
        <w:tc>
          <w:tcPr>
            <w:gridSpan w:val="8"/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合计人民币金额（大写）：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元）</w:t>
            </w:r>
          </w:p>
        </w:tc>
      </w:tr>
    </w:tbl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买卖双方的任何一方如需提前或延期交（提）货，均应事先通知对方，达成协议后按协议执行。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质量要求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1、内在质量：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2、外观质量：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3、其他要求：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交（提）货地点、方式、验收及货款结算办法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1、交（提）货方式按下列第（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）项办理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⑴</w:t>
      </w:r>
      <w:r>
        <w:rPr>
          <w:rFonts w:ascii="宋体" w:eastAsia="宋体" w:hAnsi="宋体" w:cs="宋体"/>
          <w:sz w:val="22"/>
          <w:szCs w:val="22"/>
        </w:rPr>
        <w:t>实行送货的，甲方应按合同约定的交货期限送往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（接收地点）。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⑵</w:t>
      </w:r>
      <w:r>
        <w:rPr>
          <w:rFonts w:ascii="宋体" w:eastAsia="宋体" w:hAnsi="宋体" w:cs="宋体"/>
          <w:sz w:val="22"/>
          <w:szCs w:val="22"/>
        </w:rPr>
        <w:t>实行提货的，甲方应按合同约定的交货期限通知乙方在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（指定地点）提货。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2、验收地点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3、验收办法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4、货款结算办法：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</w:t>
      </w:r>
      <w:r>
        <w:rPr>
          <w:rFonts w:ascii="宋体" w:eastAsia="宋体" w:hAnsi="宋体" w:cs="宋体"/>
          <w:sz w:val="22"/>
          <w:szCs w:val="22"/>
        </w:rPr>
        <w:t>四</w:t>
      </w:r>
      <w:r>
        <w:rPr>
          <w:rFonts w:ascii="宋体" w:eastAsia="宋体" w:hAnsi="宋体" w:cs="宋体"/>
          <w:sz w:val="22"/>
          <w:szCs w:val="22"/>
        </w:rPr>
        <w:t>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担保方式</w:t>
      </w:r>
    </w:p>
    <w:p>
      <w:pPr>
        <w:widowControl w:val="0"/>
        <w:spacing w:before="0" w:after="0" w:line="420" w:lineRule="atLeast"/>
        <w:ind w:left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1、定金：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left="420"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违约责任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1、一方逾期交货或延期支付购货款的，应当每日按照迟延部分价款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%的标准向对方支付违约金。</w:t>
      </w:r>
    </w:p>
    <w:p>
      <w:pPr>
        <w:widowControl w:val="0"/>
        <w:spacing w:before="0" w:after="0" w:line="420" w:lineRule="atLeast"/>
        <w:ind w:left="779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2、一方在不履行或不完全履行合同时，应偿付未履行货款总值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%的违约金；需预付定金的，预付定金方违约，无权收回未履行部分的预付定金，收定金方违约，应双倍偿还。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3、乙方无故拒收产品或不履行合同时，应向甲方偿付被拒收货款价值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%的违约金，并承担因此而造成的损失和费用。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4、甲方逾期交货或有掺杂使假、以次充好等违约行为的，乙方有权拒收或要求补足、换货或退货；甲方承担违约责任，赔偿由此而造成的损失。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其他约定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1、因受气候原因影响交（提）货时，经双方协商，交货日期可适当提前或推迟。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合同变更与解除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买卖双方的任何一方，要求变更或解除合同时，应及时通知对方，并采用书面形式由双方达成协议，未达成协议以前原合同仍然有效。当事人一方接到另一方要求变更或解除合同的建议后，应在收到通知之日起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天内予以答复，逾期未答复的，即视为认可。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第八条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合同争议的解决方式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本合同在履行过程中发生的争议，由双方当事人协商解决，也可由当地有关部门进行调解，协商或调解不成的，按下列第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种方式解决。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1、提交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>仲裁委员会仲裁。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2、依法向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人民法院起诉。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第九条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本合同自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起生效。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买方：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</w:rPr>
        <w:t>卖方：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法定代表人（或负责人）：</w:t>
      </w:r>
      <w:r>
        <w:rPr>
          <w:rFonts w:ascii="宋体" w:eastAsia="宋体" w:hAnsi="宋体" w:cs="宋体"/>
          <w:sz w:val="22"/>
          <w:szCs w:val="22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法定代表人（或负责人）：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委托代表人：</w:t>
      </w:r>
      <w:r>
        <w:rPr>
          <w:rFonts w:ascii="宋体" w:eastAsia="宋体" w:hAnsi="宋体" w:cs="宋体"/>
          <w:sz w:val="22"/>
          <w:szCs w:val="22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委托代表人：</w:t>
      </w:r>
      <w:r>
        <w:rPr>
          <w:rFonts w:ascii="宋体" w:eastAsia="宋体" w:hAnsi="宋体" w:cs="宋体"/>
          <w:sz w:val="22"/>
          <w:szCs w:val="22"/>
        </w:rPr>
        <w:t xml:space="preserve">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开户银行：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开户银行：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帐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号：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帐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号：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>　　　　　　　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6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57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57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57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570"/>
        <w:jc w:val="both"/>
        <w:rPr>
          <w:rFonts w:ascii="Times New Roman" w:eastAsia="Times New Roman" w:hAnsi="Times New Roman" w:cs="Times New Roman"/>
        </w:rPr>
      </w:pPr>
    </w:p>
    <w:p w:rsidR="00A77B3E"/>
    <w:sectPr>
      <w:footerReference w:type="default" r:id="rId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ind w:left="210" w:right="210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宋体" w:eastAsia="宋体" w:hAnsi="宋体" w:cs="宋体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>
      <w:rPr>
        <w:rFonts w:ascii="宋体" w:eastAsia="宋体" w:hAnsi="宋体" w:cs="宋体"/>
        <w:sz w:val="28"/>
        <w:szCs w:val="28"/>
      </w:rPr>
      <w:t>1</w:t>
    </w:r>
    <w:r>
      <w:rPr>
        <w:rFonts w:ascii="宋体" w:eastAsia="宋体" w:hAnsi="宋体" w:cs="宋体"/>
        <w:sz w:val="28"/>
        <w:szCs w:val="28"/>
      </w:rPr>
      <w:fldChar w:fldCharType="end"/>
    </w:r>
  </w:p>
  <w:p>
    <w:pPr>
      <w:widowControl w:val="0"/>
      <w:spacing w:before="0" w:after="0"/>
      <w:ind w:right="360" w:firstLine="36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