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GF—2000—0601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796" w:right="3894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租赁合同</w:t>
      </w:r>
    </w:p>
    <w:p>
      <w:pPr>
        <w:widowControl w:val="0"/>
        <w:spacing w:before="152" w:after="0"/>
        <w:ind w:left="3796" w:right="389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8882"/>
        </w:tabs>
        <w:spacing w:before="0" w:after="0"/>
        <w:ind w:left="54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362"/>
          <w:tab w:val="left" w:pos="5417"/>
          <w:tab w:val="left" w:pos="8882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出租人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362"/>
          <w:tab w:val="left" w:pos="5417"/>
          <w:tab w:val="left" w:pos="7342"/>
          <w:tab w:val="left" w:pos="8002"/>
          <w:tab w:val="left" w:pos="8662"/>
        </w:tabs>
        <w:spacing w:before="89" w:after="0"/>
        <w:ind w:left="557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承租人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tabs>
          <w:tab w:val="left" w:pos="1437"/>
        </w:tabs>
        <w:spacing w:before="1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租赁物</w:t>
      </w:r>
    </w:p>
    <w:p>
      <w:pPr>
        <w:widowControl w:val="0"/>
        <w:tabs>
          <w:tab w:val="left" w:pos="9188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1、名称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9188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2、数量及相关配套设施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9188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3、质量状况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1446"/>
          <w:tab w:val="left" w:pos="3439"/>
          <w:tab w:val="left" w:pos="4102"/>
          <w:tab w:val="left" w:pos="4765"/>
          <w:tab w:val="left" w:pos="6312"/>
          <w:tab w:val="left" w:pos="6975"/>
          <w:tab w:val="left" w:pos="7638"/>
          <w:tab w:val="left" w:pos="8964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租赁期限从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日，自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日至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</w:p>
    <w:p>
      <w:pPr>
        <w:widowControl w:val="0"/>
        <w:tabs>
          <w:tab w:val="left" w:pos="557"/>
          <w:tab w:val="left" w:pos="1217"/>
        </w:tabs>
        <w:spacing w:before="88" w:after="0"/>
        <w:ind w:left="1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日。</w:t>
      </w:r>
    </w:p>
    <w:p>
      <w:pPr>
        <w:widowControl w:val="0"/>
        <w:spacing w:before="93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（提示：租赁期限不得超过二十年。超过二十年的，超过部分无效）</w:t>
      </w:r>
    </w:p>
    <w:p>
      <w:pPr>
        <w:widowControl w:val="0"/>
        <w:tabs>
          <w:tab w:val="left" w:pos="1437"/>
          <w:tab w:val="left" w:pos="9188"/>
        </w:tabs>
        <w:spacing w:before="97" w:after="0" w:line="602" w:lineRule="auto"/>
        <w:ind w:left="557" w:right="215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745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538480</wp:posOffset>
            </wp:positionV>
            <wp:extent cx="57721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1071880</wp:posOffset>
            </wp:positionV>
            <wp:extent cx="5772150" cy="9525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2"/>
          <w:szCs w:val="22"/>
          <w:u w:val="none"/>
        </w:rPr>
        <w:br/>
      </w: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租赁物的用途或性质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租赁物的使用方法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tabs>
          <w:tab w:val="left" w:pos="143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租金、租金的支付期限及方式：</w:t>
      </w:r>
    </w:p>
    <w:p>
      <w:pPr>
        <w:widowControl w:val="0"/>
        <w:tabs>
          <w:tab w:val="left" w:pos="9188"/>
        </w:tabs>
        <w:spacing w:before="89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1、租金（大</w:t>
      </w:r>
      <w:r>
        <w:rPr>
          <w:rFonts w:ascii="宋体" w:eastAsia="宋体" w:hAnsi="宋体" w:cs="宋体"/>
          <w:color w:val="231F20"/>
          <w:sz w:val="22"/>
          <w:szCs w:val="22"/>
        </w:rPr>
        <w:t>写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</w:p>
    <w:p>
      <w:pPr>
        <w:widowControl w:val="0"/>
        <w:tabs>
          <w:tab w:val="left" w:pos="9188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2、租金支付期限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9188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3、租金支付方式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1437"/>
          <w:tab w:val="left" w:pos="9188"/>
        </w:tabs>
        <w:spacing w:before="83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租赁物交付的时间、地点、方式及验收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租赁物的维修：</w:t>
      </w:r>
    </w:p>
    <w:p>
      <w:pPr>
        <w:widowControl w:val="0"/>
        <w:tabs>
          <w:tab w:val="left" w:pos="9188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1、出租人维修的范围、时间及费用承担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9188"/>
        </w:tabs>
        <w:spacing w:before="63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2、承租人维修的范围及费用承担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57"/>
          <w:tab w:val="left" w:pos="5058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第七</w:t>
      </w:r>
      <w:r>
        <w:rPr>
          <w:rFonts w:ascii="宋体" w:eastAsia="宋体" w:hAnsi="宋体" w:cs="宋体"/>
          <w:color w:val="231F20"/>
          <w:sz w:val="22"/>
          <w:szCs w:val="22"/>
        </w:rPr>
        <w:t>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因租赁物维修影响承租人使</w:t>
      </w:r>
      <w:r>
        <w:rPr>
          <w:rFonts w:ascii="宋体" w:eastAsia="宋体" w:hAnsi="宋体" w:cs="宋体"/>
          <w:color w:val="231F20"/>
          <w:sz w:val="22"/>
          <w:szCs w:val="22"/>
        </w:rPr>
        <w:t>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天</w:t>
      </w:r>
      <w:r>
        <w:rPr>
          <w:rFonts w:ascii="宋体" w:eastAsia="宋体" w:hAnsi="宋体" w:cs="宋体"/>
          <w:color w:val="231F20"/>
          <w:sz w:val="22"/>
          <w:szCs w:val="22"/>
        </w:rPr>
        <w:t>的</w:t>
      </w:r>
      <w:r>
        <w:rPr>
          <w:rFonts w:ascii="宋体" w:eastAsia="宋体" w:hAnsi="宋体" w:cs="宋体"/>
          <w:color w:val="231F20"/>
          <w:spacing w:val="-49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出租人应相应减少租金或延长租</w:t>
      </w:r>
      <w:r>
        <w:rPr>
          <w:rFonts w:ascii="宋体" w:eastAsia="宋体" w:hAnsi="宋体" w:cs="宋体"/>
          <w:color w:val="231F20"/>
          <w:sz w:val="22"/>
          <w:szCs w:val="22"/>
        </w:rPr>
        <w:t>期。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92" w:after="0"/>
        <w:ind w:right="2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9188"/>
        </w:tabs>
        <w:spacing w:before="24" w:after="0"/>
        <w:ind w:left="1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其计算方法是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租赁物的改善或增设的他物：</w:t>
      </w:r>
    </w:p>
    <w:p>
      <w:pPr>
        <w:widowControl w:val="0"/>
        <w:spacing w:before="89" w:after="0" w:line="305" w:lineRule="auto"/>
        <w:ind w:left="117" w:right="1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出租人（是 / 否）允许承租人对租赁物进行改善或增设他物。改善或增设他物不得因此损坏租赁物。</w:t>
      </w:r>
    </w:p>
    <w:p>
      <w:pPr>
        <w:widowControl w:val="0"/>
        <w:tabs>
          <w:tab w:val="left" w:pos="9188"/>
        </w:tabs>
        <w:spacing w:before="21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租赁合同期满时，对租赁物的改善或增设的他物的处理办法是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出租人（是 / 否）允许承租人转租租赁物。</w:t>
      </w:r>
    </w:p>
    <w:p>
      <w:pPr>
        <w:widowControl w:val="0"/>
        <w:tabs>
          <w:tab w:val="left" w:pos="143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69"/>
        </w:tabs>
        <w:spacing w:before="57" w:after="0" w:line="305" w:lineRule="auto"/>
        <w:ind w:left="117" w:right="1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也可由当地工商行政管理部门调解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协商或调解不成的，按下列第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种方式解决；</w:t>
      </w:r>
    </w:p>
    <w:p>
      <w:pPr>
        <w:widowControl w:val="0"/>
        <w:tabs>
          <w:tab w:val="left" w:pos="2343"/>
        </w:tabs>
        <w:spacing w:before="20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1）提交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2）依法向人民法院起诉。</w:t>
      </w:r>
    </w:p>
    <w:p>
      <w:pPr>
        <w:widowControl w:val="0"/>
        <w:tabs>
          <w:tab w:val="left" w:pos="1657"/>
          <w:tab w:val="left" w:pos="6937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租赁期届满，双方有意续订的，可在租赁期满前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日续订租赁合同。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租赁期满租赁物的返还时间为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643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65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本合同未作规定的，按照《中华人民共和国合同法》的规定执行。</w:t>
      </w:r>
    </w:p>
    <w:p>
      <w:pPr>
        <w:widowControl w:val="0"/>
        <w:spacing w:before="3" w:after="1"/>
        <w:rPr>
          <w:rFonts w:ascii="Times New Roman" w:eastAsia="Times New Roman" w:hAnsi="Times New Roman" w:cs="Times New Roman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923"/>
        <w:gridCol w:w="2923"/>
        <w:gridCol w:w="2763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2" w:after="0" w:line="284" w:lineRule="atLeast"/>
              <w:ind w:left="12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出租人</w:t>
            </w:r>
          </w:p>
          <w:p>
            <w:pPr>
              <w:widowControl w:val="0"/>
              <w:spacing w:before="0" w:after="0" w:line="230" w:lineRule="auto"/>
              <w:ind w:left="84" w:right="17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出租人 ( 章 )： 住所：</w:t>
            </w:r>
          </w:p>
          <w:p>
            <w:pPr>
              <w:widowControl w:val="0"/>
              <w:spacing w:before="6" w:after="0" w:line="230" w:lineRule="auto"/>
              <w:ind w:left="84" w:right="123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 ( 签名 )： 居民身份证号码：</w:t>
            </w:r>
          </w:p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114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 ( 签名）： 电话：</w:t>
            </w:r>
          </w:p>
          <w:p>
            <w:pPr>
              <w:widowControl w:val="0"/>
              <w:spacing w:before="0" w:after="0" w:line="230" w:lineRule="auto"/>
              <w:ind w:left="84" w:right="20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2" w:after="0" w:line="284" w:lineRule="atLeast"/>
              <w:ind w:left="12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承租人</w:t>
            </w:r>
          </w:p>
          <w:p>
            <w:pPr>
              <w:widowControl w:val="0"/>
              <w:spacing w:before="0" w:after="0" w:line="230" w:lineRule="auto"/>
              <w:ind w:left="84" w:right="17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承租人 ( 章 )： 住所：</w:t>
            </w:r>
          </w:p>
          <w:p>
            <w:pPr>
              <w:widowControl w:val="0"/>
              <w:spacing w:before="6" w:after="0" w:line="230" w:lineRule="auto"/>
              <w:ind w:left="84" w:right="123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 ( 签名 )： 居民身份证号码：</w:t>
            </w:r>
          </w:p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114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 ( 签名）： 电话：</w:t>
            </w:r>
          </w:p>
          <w:p>
            <w:pPr>
              <w:widowControl w:val="0"/>
              <w:spacing w:before="0" w:after="0" w:line="230" w:lineRule="auto"/>
              <w:ind w:left="84" w:right="20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2" w:after="0"/>
              <w:ind w:left="75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鉴 ( 公 ) 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 w:line="230" w:lineRule="auto"/>
              <w:ind w:left="128" w:right="1234" w:hanging="4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 ( 公 ) 证机关 ( 章 ) 经办人：</w:t>
            </w: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ind w:right="74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tabs>
          <w:tab w:val="left" w:pos="4469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17"/>
          <w:szCs w:val="17"/>
        </w:rPr>
      </w:pPr>
    </w:p>
    <w:p>
      <w:pPr>
        <w:widowControl w:val="0"/>
        <w:spacing w:before="0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