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LF-2009-0301</w:t>
      </w: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辽宁省汽车维修合同</w:t>
      </w:r>
    </w:p>
    <w:p>
      <w:pPr>
        <w:widowControl w:val="0"/>
        <w:spacing w:before="0" w:after="6265"/>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0" w:after="0"/>
        <w:rPr>
          <w:rFonts w:ascii="Times New Roman" w:eastAsia="Times New Roman" w:hAnsi="Times New Roman" w:cs="Times New Roman"/>
          <w:sz w:val="28"/>
          <w:szCs w:val="28"/>
        </w:rPr>
      </w:pPr>
    </w:p>
    <w:p>
      <w:pPr>
        <w:widowControl w:val="0"/>
        <w:spacing w:before="0" w:after="0"/>
        <w:rPr>
          <w:rFonts w:ascii="Times New Roman" w:eastAsia="Times New Roman" w:hAnsi="Times New Roman" w:cs="Times New Roman"/>
          <w:sz w:val="28"/>
          <w:szCs w:val="28"/>
        </w:rPr>
      </w:pPr>
    </w:p>
    <w:tbl>
      <w:tblPr>
        <w:tblW w:w="5000" w:type="pct"/>
        <w:jc w:val="center"/>
        <w:tblCellMar>
          <w:top w:w="0" w:type="dxa"/>
          <w:left w:w="0" w:type="dxa"/>
          <w:bottom w:w="0" w:type="dxa"/>
          <w:right w:w="0" w:type="dxa"/>
        </w:tblCellMar>
      </w:tblPr>
      <w:tblGrid>
        <w:gridCol w:w="6728"/>
        <w:gridCol w:w="1912"/>
      </w:tblGrid>
      <w:tr>
        <w:tblPrEx>
          <w:tblW w:w="5000" w:type="pct"/>
          <w:jc w:val="center"/>
          <w:tblCellMar>
            <w:top w:w="0" w:type="dxa"/>
            <w:left w:w="0" w:type="dxa"/>
            <w:bottom w:w="0" w:type="dxa"/>
            <w:right w:w="0" w:type="dxa"/>
          </w:tblCellMar>
        </w:tblPrEx>
        <w:trPr>
          <w:trHeight w:val="80"/>
          <w:jc w:val="center"/>
        </w:trPr>
        <w:tc>
          <w:tcPr>
            <w:noWrap w:val="0"/>
            <w:tcMar>
              <w:top w:w="5" w:type="dxa"/>
              <w:left w:w="113" w:type="dxa"/>
              <w:bottom w:w="5" w:type="dxa"/>
              <w:right w:w="113" w:type="dxa"/>
            </w:tcMar>
            <w:vAlign w:val="center"/>
            <w:hideMark/>
          </w:tcPr>
          <w:p>
            <w:pPr>
              <w:widowControl w:val="0"/>
              <w:spacing w:before="0" w:after="0" w:line="482"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8"/>
                <w:sz w:val="32"/>
                <w:szCs w:val="32"/>
              </w:rPr>
              <w:t>辽宁省交通厅</w:t>
            </w:r>
          </w:p>
        </w:tc>
        <w:tc>
          <w:tcPr>
            <w:vMerge w:val="restart"/>
            <w:noWrap w:val="0"/>
            <w:tcMar>
              <w:top w:w="5" w:type="dxa"/>
              <w:left w:w="113" w:type="dxa"/>
              <w:bottom w:w="5" w:type="dxa"/>
              <w:right w:w="113" w:type="dxa"/>
            </w:tcMar>
            <w:vAlign w:val="center"/>
            <w:hideMark/>
          </w:tcPr>
          <w:p>
            <w:pPr>
              <w:widowControl w:val="0"/>
              <w:spacing w:before="0" w:after="0" w:line="482"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8"/>
                <w:sz w:val="32"/>
                <w:szCs w:val="32"/>
              </w:rPr>
              <w:t>制定</w:t>
            </w:r>
          </w:p>
        </w:tc>
      </w:tr>
      <w:tr>
        <w:tblPrEx>
          <w:tblW w:w="5000" w:type="pct"/>
          <w:jc w:val="center"/>
          <w:tblCellMar>
            <w:top w:w="0" w:type="dxa"/>
            <w:left w:w="0" w:type="dxa"/>
            <w:bottom w:w="0" w:type="dxa"/>
            <w:right w:w="0" w:type="dxa"/>
          </w:tblCellMar>
        </w:tblPrEx>
        <w:trPr>
          <w:trHeight w:val="80"/>
          <w:jc w:val="center"/>
        </w:trPr>
        <w:tc>
          <w:tcPr>
            <w:noWrap w:val="0"/>
            <w:tcMar>
              <w:top w:w="5" w:type="dxa"/>
              <w:left w:w="113" w:type="dxa"/>
              <w:bottom w:w="5" w:type="dxa"/>
              <w:right w:w="113" w:type="dxa"/>
            </w:tcMar>
            <w:vAlign w:val="center"/>
            <w:hideMark/>
          </w:tcPr>
          <w:p>
            <w:pPr>
              <w:widowControl w:val="0"/>
              <w:spacing w:before="0" w:after="0" w:line="482"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8"/>
                <w:sz w:val="32"/>
                <w:szCs w:val="32"/>
              </w:rPr>
              <w:t>辽宁省工商行政管理局</w:t>
            </w:r>
          </w:p>
        </w:tc>
        <w:tc>
          <w:tcPr>
            <w:vMerge/>
            <w:vAlign w:val="center"/>
            <w:hideMark/>
          </w:tcPr>
          <w:p>
            <w:pPr>
              <w:rPr>
                <w:rFonts w:ascii="楷体_GB2312" w:eastAsia="楷体_GB2312" w:hAnsi="楷体_GB2312" w:cs="楷体_GB2312"/>
                <w:b w:val="0"/>
                <w:bCs w:val="0"/>
                <w:i w:val="0"/>
                <w:iCs w:val="0"/>
                <w:smallCaps w:val="0"/>
                <w:color w:val="000000"/>
                <w:spacing w:val="18"/>
                <w:sz w:val="32"/>
                <w:szCs w:val="32"/>
              </w:rPr>
            </w:pPr>
          </w:p>
        </w:tc>
      </w:tr>
    </w:tbl>
    <w:p>
      <w:pPr>
        <w:widowControl w:val="0"/>
        <w:spacing w:before="0" w:after="0" w:line="324" w:lineRule="auto"/>
        <w:jc w:val="both"/>
        <w:rPr>
          <w:rFonts w:ascii="Times New Roman" w:eastAsia="Times New Roman" w:hAnsi="Times New Roman" w:cs="Times New Roman"/>
          <w:sz w:val="21"/>
          <w:szCs w:val="21"/>
        </w:rPr>
      </w:pPr>
    </w:p>
    <w:p>
      <w:pPr>
        <w:widowControl w:val="0"/>
        <w:spacing w:before="0" w:after="0" w:line="324" w:lineRule="auto"/>
        <w:jc w:val="center"/>
        <w:rPr>
          <w:rFonts w:ascii="Times New Roman" w:eastAsia="Times New Roman" w:hAnsi="Times New Roman" w:cs="Times New Roman"/>
          <w:sz w:val="32"/>
          <w:szCs w:val="32"/>
        </w:rPr>
      </w:pPr>
      <w:r>
        <w:rPr>
          <w:rFonts w:ascii="宋体" w:eastAsia="宋体" w:hAnsi="宋体" w:cs="宋体"/>
          <w:sz w:val="32"/>
          <w:szCs w:val="32"/>
        </w:rPr>
        <w:t>二〇〇九年六月发布</w:t>
      </w:r>
    </w:p>
    <w:p>
      <w:pPr>
        <w:widowControl w:val="0"/>
        <w:spacing w:before="0" w:after="861"/>
        <w:jc w:val="center"/>
        <w:rPr>
          <w:rFonts w:ascii="Times New Roman" w:eastAsia="Times New Roman" w:hAnsi="Times New Roman" w:cs="Times New Roman"/>
          <w:sz w:val="28"/>
          <w:szCs w:val="28"/>
        </w:rPr>
      </w:pPr>
      <w:r>
        <w:rPr>
          <w:rFonts w:ascii="宋体" w:eastAsia="宋体" w:hAnsi="宋体" w:cs="宋体"/>
          <w:sz w:val="28"/>
          <w:szCs w:val="28"/>
        </w:rPr>
        <w:t>使</w:t>
      </w:r>
      <w:r>
        <w:rPr>
          <w:rFonts w:ascii="宋体" w:eastAsia="宋体" w:hAnsi="宋体" w:cs="宋体"/>
          <w:sz w:val="28"/>
          <w:szCs w:val="28"/>
        </w:rPr>
        <w:t xml:space="preserve">  </w:t>
      </w:r>
      <w:r>
        <w:rPr>
          <w:rFonts w:ascii="宋体" w:eastAsia="宋体" w:hAnsi="宋体" w:cs="宋体"/>
          <w:sz w:val="28"/>
          <w:szCs w:val="28"/>
        </w:rPr>
        <w:t>用</w:t>
      </w:r>
      <w:r>
        <w:rPr>
          <w:rFonts w:ascii="宋体" w:eastAsia="宋体" w:hAnsi="宋体" w:cs="宋体"/>
          <w:sz w:val="28"/>
          <w:szCs w:val="28"/>
        </w:rPr>
        <w:t xml:space="preserve">  </w:t>
      </w: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widowControl w:val="0"/>
        <w:spacing w:before="0" w:after="0"/>
        <w:jc w:val="center"/>
        <w:rPr>
          <w:rFonts w:ascii="Times New Roman" w:eastAsia="Times New Roman" w:hAnsi="Times New Roman" w:cs="Times New Roman"/>
          <w:sz w:val="18"/>
          <w:szCs w:val="18"/>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一、本合同示范文本由省交通厅与省工商行政管理局共同依法制定，供双方当事人签订合同时使用，签订前请仔细阅读。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二、本合同适用于汽车维修业务。整车修理、总成修理、二级维护应当签订合同；倡导其它维修作业签订合同，托修方提出签订合同的，应当签订。</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三、签订合同时，托修方应当查看承修方的营业执照、机动车维修经营许可证及其经营范围。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四、汽车维修系汽车修理和汽车维护的泛称。汽车修理分为整车修理（俗称</w:t>
      </w:r>
      <w:r>
        <w:rPr>
          <w:rFonts w:ascii="宋体" w:eastAsia="宋体" w:hAnsi="宋体" w:cs="宋体"/>
          <w:sz w:val="22"/>
          <w:szCs w:val="22"/>
        </w:rPr>
        <w:t>“</w:t>
      </w:r>
      <w:r>
        <w:rPr>
          <w:rFonts w:ascii="宋体" w:eastAsia="宋体" w:hAnsi="宋体" w:cs="宋体"/>
          <w:sz w:val="22"/>
          <w:szCs w:val="22"/>
        </w:rPr>
        <w:t>大修</w:t>
      </w:r>
      <w:r>
        <w:rPr>
          <w:rFonts w:ascii="宋体" w:eastAsia="宋体" w:hAnsi="宋体" w:cs="宋体"/>
          <w:sz w:val="22"/>
          <w:szCs w:val="22"/>
        </w:rPr>
        <w:t>”</w:t>
      </w:r>
      <w:r>
        <w:rPr>
          <w:rFonts w:ascii="宋体" w:eastAsia="宋体" w:hAnsi="宋体" w:cs="宋体"/>
          <w:sz w:val="22"/>
          <w:szCs w:val="22"/>
        </w:rPr>
        <w:t>）、总成修理、小修和专项修理；汽车维护（俗称</w:t>
      </w:r>
      <w:r>
        <w:rPr>
          <w:rFonts w:ascii="宋体" w:eastAsia="宋体" w:hAnsi="宋体" w:cs="宋体"/>
          <w:sz w:val="22"/>
          <w:szCs w:val="22"/>
        </w:rPr>
        <w:t>“</w:t>
      </w:r>
      <w:r>
        <w:rPr>
          <w:rFonts w:ascii="宋体" w:eastAsia="宋体" w:hAnsi="宋体" w:cs="宋体"/>
          <w:sz w:val="22"/>
          <w:szCs w:val="22"/>
        </w:rPr>
        <w:t>汽车保养</w:t>
      </w:r>
      <w:r>
        <w:rPr>
          <w:rFonts w:ascii="宋体" w:eastAsia="宋体" w:hAnsi="宋体" w:cs="宋体"/>
          <w:sz w:val="22"/>
          <w:szCs w:val="22"/>
        </w:rPr>
        <w:t>”</w:t>
      </w:r>
      <w:r>
        <w:rPr>
          <w:rFonts w:ascii="宋体" w:eastAsia="宋体" w:hAnsi="宋体" w:cs="宋体"/>
          <w:sz w:val="22"/>
          <w:szCs w:val="22"/>
        </w:rPr>
        <w:t>）分为日常维护、一级维护和二级维护。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原厂配件是指汽车生产厂及其指定配套厂以其商标生产销售的配件；副厂配件是指符合相关质量标准要求，但非汽车生产厂及指定配套厂生产，而以本企业商标或名义生产销售的配件；修复配件是指非原车修复的配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五、托修方要求改变汽车车身颜色，更换发动机、车身和车架的，应当按照《中华人民共和国道路交通安全法实施条例》，向公安机关交通管理部门办理变更登记手续，并向承修方出示相关手续的证明原件及其复印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六、对本合同示范文本中带</w:t>
      </w:r>
      <w:r>
        <w:rPr>
          <w:rFonts w:ascii="宋体" w:eastAsia="宋体" w:hAnsi="宋体" w:cs="宋体"/>
          <w:sz w:val="22"/>
          <w:szCs w:val="22"/>
        </w:rPr>
        <w:t>“□”</w:t>
      </w:r>
      <w:r>
        <w:rPr>
          <w:rFonts w:ascii="宋体" w:eastAsia="宋体" w:hAnsi="宋体" w:cs="宋体"/>
          <w:sz w:val="22"/>
          <w:szCs w:val="22"/>
        </w:rPr>
        <w:t>的选项，凡承、托修双方约定同意的，在</w:t>
      </w:r>
      <w:r>
        <w:rPr>
          <w:rFonts w:ascii="宋体" w:eastAsia="宋体" w:hAnsi="宋体" w:cs="宋体"/>
          <w:sz w:val="22"/>
          <w:szCs w:val="22"/>
        </w:rPr>
        <w:t>“□”</w:t>
      </w:r>
      <w:r>
        <w:rPr>
          <w:rFonts w:ascii="宋体" w:eastAsia="宋体" w:hAnsi="宋体" w:cs="宋体"/>
          <w:sz w:val="22"/>
          <w:szCs w:val="22"/>
        </w:rPr>
        <w:t>内打</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七、本合同示范文本自2009年10月1日起使用。合同文本条款由辽宁省交通厅和辽宁省工商行政管理局负责解释。</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40"/>
          <w:szCs w:val="40"/>
        </w:rPr>
        <w:t>辽宁省汽车维修合同</w:t>
      </w:r>
    </w:p>
    <w:p>
      <w:pPr>
        <w:widowControl w:val="0"/>
        <w:spacing w:before="0" w:after="0"/>
        <w:jc w:val="center"/>
        <w:rPr>
          <w:rFonts w:ascii="Times New Roman" w:eastAsia="Times New Roman" w:hAnsi="Times New Roman" w:cs="Times New Roman"/>
          <w:sz w:val="32"/>
          <w:szCs w:val="32"/>
        </w:rPr>
      </w:pPr>
      <w:r>
        <w:rPr>
          <w:rFonts w:ascii="宋体" w:eastAsia="宋体" w:hAnsi="宋体" w:cs="宋体"/>
          <w:sz w:val="32"/>
          <w:szCs w:val="32"/>
        </w:rPr>
        <w:t xml:space="preserve"> </w:t>
      </w:r>
    </w:p>
    <w:p>
      <w:pPr>
        <w:widowControl w:val="0"/>
        <w:spacing w:before="0" w:after="0"/>
        <w:jc w:val="center"/>
        <w:rPr>
          <w:rFonts w:ascii="Times New Roman" w:eastAsia="Times New Roman" w:hAnsi="Times New Roman" w:cs="Times New Roman"/>
          <w:sz w:val="30"/>
          <w:szCs w:val="30"/>
        </w:rPr>
      </w:pPr>
      <w:r>
        <w:rPr>
          <w:rFonts w:ascii="宋体" w:eastAsia="宋体" w:hAnsi="宋体" w:cs="宋体"/>
          <w:sz w:val="30"/>
          <w:szCs w:val="30"/>
        </w:rPr>
        <w:t xml:space="preserve">                   </w:t>
      </w:r>
      <w:r>
        <w:rPr>
          <w:rFonts w:ascii="宋体" w:eastAsia="宋体" w:hAnsi="宋体" w:cs="宋体"/>
          <w:sz w:val="22"/>
          <w:szCs w:val="22"/>
        </w:rPr>
        <w:t xml:space="preserve">合同编号：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right="24"/>
        <w:jc w:val="both"/>
        <w:rPr>
          <w:rFonts w:ascii="Times New Roman" w:eastAsia="Times New Roman" w:hAnsi="Times New Roman" w:cs="Times New Roman"/>
        </w:rPr>
      </w:pPr>
      <w:r>
        <w:rPr>
          <w:rFonts w:ascii="宋体" w:eastAsia="宋体" w:hAnsi="宋体" w:cs="宋体"/>
          <w:sz w:val="22"/>
          <w:szCs w:val="22"/>
        </w:rPr>
        <w:t xml:space="preserve">托修方（甲方）：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right="24"/>
        <w:jc w:val="both"/>
        <w:rPr>
          <w:rFonts w:ascii="Times New Roman" w:eastAsia="Times New Roman" w:hAnsi="Times New Roman" w:cs="Times New Roman"/>
        </w:rPr>
      </w:pPr>
      <w:r>
        <w:rPr>
          <w:rFonts w:ascii="宋体" w:eastAsia="宋体" w:hAnsi="宋体" w:cs="宋体"/>
          <w:sz w:val="22"/>
          <w:szCs w:val="22"/>
        </w:rPr>
        <w:t>承修方（乙方）：</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甲乙双方根据《中华人民共和国合同法》等有关法律、法规、规章规定，在平等、自愿、协商一致的基础上，就汽车维修事宜达成如下协议：</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维修车辆基本信息</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车牌号码</w:t>
      </w:r>
      <w:r>
        <w:rPr>
          <w:rFonts w:ascii="宋体" w:eastAsia="宋体" w:hAnsi="宋体" w:cs="宋体"/>
          <w:sz w:val="22"/>
          <w:szCs w:val="22"/>
          <w:u w:val="single"/>
        </w:rPr>
        <w:t xml:space="preserve">                      </w:t>
      </w:r>
      <w:r>
        <w:rPr>
          <w:rFonts w:ascii="宋体" w:eastAsia="宋体" w:hAnsi="宋体" w:cs="宋体"/>
          <w:sz w:val="22"/>
          <w:szCs w:val="22"/>
        </w:rPr>
        <w:t>，其它具体信息见《车辆维修前诊断检验单》。</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维修前检验</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乙方应当根据甲方提出的车辆故障和维修要求，结合必要的维修前诊断检验，提出需要维修的类别和项目，填写《车辆维修前诊断检验单》（见附件一、二、三），由甲方签字确认。</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维修项目</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865"/>
        <w:gridCol w:w="1745"/>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873"/>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维修项目</w:t>
            </w:r>
          </w:p>
        </w:tc>
        <w:tc>
          <w:tcPr>
            <w:tcBorders>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928"/>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附加作业项目</w:t>
            </w: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维修配件材料</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064"/>
        <w:gridCol w:w="6546"/>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54"/>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配件提供方式</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甲方</w:t>
            </w:r>
            <w:r>
              <w:rPr>
                <w:rFonts w:ascii="宋体" w:eastAsia="宋体" w:hAnsi="宋体" w:cs="宋体"/>
                <w:b w:val="0"/>
                <w:bCs w:val="0"/>
                <w:i w:val="0"/>
                <w:iCs w:val="0"/>
                <w:smallCaps w:val="0"/>
                <w:color w:val="000000"/>
                <w:sz w:val="22"/>
                <w:szCs w:val="22"/>
              </w:rPr>
              <w:t>□</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乙方</w:t>
            </w:r>
            <w:r>
              <w:rPr>
                <w:rFonts w:ascii="宋体" w:eastAsia="宋体" w:hAnsi="宋体" w:cs="宋体"/>
                <w:b w:val="0"/>
                <w:bCs w:val="0"/>
                <w:i w:val="0"/>
                <w:iCs w:val="0"/>
                <w:smallCaps w:val="0"/>
                <w:color w:val="000000"/>
                <w:sz w:val="22"/>
                <w:szCs w:val="22"/>
              </w:rPr>
              <w:t>□</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甲乙双方混合</w:t>
            </w:r>
            <w:r>
              <w:rPr>
                <w:rFonts w:ascii="宋体" w:eastAsia="宋体" w:hAnsi="宋体" w:cs="宋体"/>
                <w:b w:val="0"/>
                <w:bCs w:val="0"/>
                <w:i w:val="0"/>
                <w:iCs w:val="0"/>
                <w:smallCaps w:val="0"/>
                <w:color w:val="000000"/>
                <w:sz w:val="22"/>
                <w:szCs w:val="22"/>
              </w:rPr>
              <w:t>□</w:t>
            </w:r>
          </w:p>
        </w:tc>
      </w:tr>
      <w:tr>
        <w:tblPrEx>
          <w:tblW w:w="5000" w:type="pct"/>
          <w:tblCellMar>
            <w:top w:w="0" w:type="dxa"/>
            <w:left w:w="0" w:type="dxa"/>
            <w:bottom w:w="0" w:type="dxa"/>
            <w:right w:w="0" w:type="dxa"/>
          </w:tblCellMar>
        </w:tblPrEx>
        <w:trPr>
          <w:trHeigh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配 件 类 别</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原厂配件</w:t>
            </w:r>
            <w:r>
              <w:rPr>
                <w:rFonts w:ascii="宋体" w:eastAsia="宋体" w:hAnsi="宋体" w:cs="宋体"/>
                <w:b w:val="0"/>
                <w:bCs w:val="0"/>
                <w:i w:val="0"/>
                <w:iCs w:val="0"/>
                <w:smallCaps w:val="0"/>
                <w:color w:val="000000"/>
                <w:sz w:val="22"/>
                <w:szCs w:val="22"/>
              </w:rPr>
              <w:t>□</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副厂配件</w:t>
            </w:r>
            <w:r>
              <w:rPr>
                <w:rFonts w:ascii="宋体" w:eastAsia="宋体" w:hAnsi="宋体" w:cs="宋体"/>
                <w:b w:val="0"/>
                <w:bCs w:val="0"/>
                <w:i w:val="0"/>
                <w:iCs w:val="0"/>
                <w:smallCaps w:val="0"/>
                <w:color w:val="000000"/>
                <w:sz w:val="22"/>
                <w:szCs w:val="22"/>
              </w:rPr>
              <w:t>□</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修复配件</w:t>
            </w:r>
            <w:r>
              <w:rPr>
                <w:rFonts w:ascii="宋体" w:eastAsia="宋体" w:hAnsi="宋体" w:cs="宋体"/>
                <w:b w:val="0"/>
                <w:bCs w:val="0"/>
                <w:i w:val="0"/>
                <w:iCs w:val="0"/>
                <w:smallCaps w:val="0"/>
                <w:color w:val="000000"/>
                <w:sz w:val="22"/>
                <w:szCs w:val="22"/>
              </w:rPr>
              <w:t>□</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其他</w:t>
            </w:r>
            <w:r>
              <w:rPr>
                <w:rFonts w:ascii="宋体" w:eastAsia="宋体" w:hAnsi="宋体" w:cs="宋体"/>
                <w:b w:val="0"/>
                <w:bCs w:val="0"/>
                <w:i w:val="0"/>
                <w:iCs w:val="0"/>
                <w:smallCaps w:val="0"/>
                <w:color w:val="000000"/>
                <w:sz w:val="22"/>
                <w:szCs w:val="22"/>
              </w:rPr>
              <w:t>□</w:t>
            </w:r>
          </w:p>
        </w:tc>
      </w:tr>
      <w:tr>
        <w:tblPrEx>
          <w:tblW w:w="5000" w:type="pct"/>
          <w:tblCellMar>
            <w:top w:w="0" w:type="dxa"/>
            <w:left w:w="0" w:type="dxa"/>
            <w:bottom w:w="0" w:type="dxa"/>
            <w:right w:w="0" w:type="dxa"/>
          </w:tblCellMar>
        </w:tblPrEx>
        <w:trPr>
          <w:trHeight w:val="454"/>
        </w:trPr>
        <w:tc>
          <w:tcPr>
            <w:gridSpan w:val="2"/>
            <w:tcBorders>
              <w:top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具体配件提供方式、配件类别数量需填写材料清单，详细说明。</w:t>
            </w:r>
          </w:p>
        </w:tc>
      </w:tr>
    </w:tbl>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维修预算费用</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42"/>
        <w:gridCol w:w="1628"/>
        <w:gridCol w:w="1889"/>
        <w:gridCol w:w="1485"/>
        <w:gridCol w:w="1485"/>
        <w:gridCol w:w="1282"/>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97"/>
        </w:trPr>
        <w:tc>
          <w:tcPr>
            <w:gridSpan w:val="6"/>
            <w:tcBorders>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维修类别：整车修理</w:t>
            </w:r>
            <w:r>
              <w:rPr>
                <w:rFonts w:ascii="宋体" w:eastAsia="宋体" w:hAnsi="宋体" w:cs="宋体"/>
                <w:b w:val="0"/>
                <w:bCs w:val="0"/>
                <w:i w:val="0"/>
                <w:iCs w:val="0"/>
                <w:smallCaps w:val="0"/>
                <w:color w:val="000000"/>
                <w:sz w:val="22"/>
                <w:szCs w:val="22"/>
              </w:rPr>
              <w:t>□</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总成修理</w:t>
            </w:r>
            <w:r>
              <w:rPr>
                <w:rFonts w:ascii="宋体" w:eastAsia="宋体" w:hAnsi="宋体" w:cs="宋体"/>
                <w:b w:val="0"/>
                <w:bCs w:val="0"/>
                <w:i w:val="0"/>
                <w:iCs w:val="0"/>
                <w:smallCaps w:val="0"/>
                <w:color w:val="000000"/>
                <w:sz w:val="22"/>
                <w:szCs w:val="22"/>
              </w:rPr>
              <w:t>□</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二级维护</w:t>
            </w:r>
            <w:r>
              <w:rPr>
                <w:rFonts w:ascii="宋体" w:eastAsia="宋体" w:hAnsi="宋体" w:cs="宋体"/>
                <w:b w:val="0"/>
                <w:bCs w:val="0"/>
                <w:i w:val="0"/>
                <w:iCs w:val="0"/>
                <w:smallCaps w:val="0"/>
                <w:color w:val="000000"/>
                <w:sz w:val="22"/>
                <w:szCs w:val="22"/>
              </w:rPr>
              <w:t>□</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其他</w:t>
            </w:r>
            <w:r>
              <w:rPr>
                <w:rFonts w:ascii="宋体" w:eastAsia="宋体" w:hAnsi="宋体" w:cs="宋体"/>
                <w:b w:val="0"/>
                <w:bCs w:val="0"/>
                <w:i w:val="0"/>
                <w:iCs w:val="0"/>
                <w:smallCaps w:val="0"/>
                <w:color w:val="000000"/>
                <w:sz w:val="22"/>
                <w:szCs w:val="22"/>
              </w:rPr>
              <w:t>□</w:t>
            </w:r>
          </w:p>
        </w:tc>
      </w:tr>
      <w:tr>
        <w:tblPrEx>
          <w:tblW w:w="5000" w:type="pct"/>
          <w:tblCellMar>
            <w:top w:w="0" w:type="dxa"/>
            <w:left w:w="0" w:type="dxa"/>
            <w:bottom w:w="0" w:type="dxa"/>
            <w:right w:w="0" w:type="dxa"/>
          </w:tblCellMar>
        </w:tblPrEx>
        <w:trPr>
          <w:trHeight w:val="39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right="24"/>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序号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right="24"/>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维修项目名称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right="24"/>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工时定额(小时)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right="24"/>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工时费(元)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right="24"/>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材料费(元)</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right="24"/>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合计(元)</w:t>
            </w:r>
          </w:p>
        </w:tc>
      </w:tr>
      <w:tr>
        <w:tblPrEx>
          <w:tblW w:w="5000" w:type="pct"/>
          <w:tblCellMar>
            <w:top w:w="0" w:type="dxa"/>
            <w:left w:w="0" w:type="dxa"/>
            <w:bottom w:w="0" w:type="dxa"/>
            <w:right w:w="0" w:type="dxa"/>
          </w:tblCellMar>
        </w:tblPrEx>
        <w:trPr>
          <w:trHeight w:val="39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right="24"/>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right="24"/>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right="24"/>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right="24"/>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right="24"/>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right="24"/>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right="24"/>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7</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right="24"/>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8</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right="24"/>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9</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right="24"/>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10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right="24"/>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总计</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right="24"/>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(项)</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420" w:lineRule="atLeast"/>
              <w:ind w:right="24" w:firstLine="440"/>
              <w:jc w:val="both"/>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承修方可预收</w:t>
      </w:r>
      <w:r>
        <w:rPr>
          <w:rFonts w:ascii="宋体" w:eastAsia="宋体" w:hAnsi="宋体" w:cs="宋体"/>
          <w:sz w:val="22"/>
          <w:szCs w:val="22"/>
          <w:u w:val="single"/>
        </w:rPr>
        <w:t xml:space="preserve">     </w:t>
      </w:r>
      <w:r>
        <w:rPr>
          <w:rFonts w:ascii="宋体" w:eastAsia="宋体" w:hAnsi="宋体" w:cs="宋体"/>
          <w:sz w:val="22"/>
          <w:szCs w:val="22"/>
        </w:rPr>
        <w:t>%的维修预算费用，具体费用支付方式由甲乙双方约定，费用数额以结算清单为准。</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车辆交接</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甲方将待修车辆交给乙方时，应当取走车内可移动物品。乙方应当将车上附件、设备等填入《车辆维修前诊断检验单》，并负责竣工交车前的保管。</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车辆维修</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乙方应当安排具有相应维修能力的从业人员，按照有关标准和规范及制造企业维修手册等资料的要求进行维修作业，严格执行维修前诊断检验、维修过程检验和竣工质量检验制度，确保维修质量。</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竣工验收</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（一）竣工交付日期为</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日，交付地点为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（二）维修竣工质量检验合格的，乙方应当安排维修质量检验人员签发《辽宁省汽车维修竣工出厂合格证》。</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费用结算</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（一）车辆维修竣工后，乙方应当按照公示并向所在地道路运输管理机构备案的汽车维修工时定额和收费标准，合理收取费用，并向甲方出具法定的结算票据、《辽宁省机动车维修结算清单》。</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 xml:space="preserve">（二）付款方式：现金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 xml:space="preserve">转账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（三）付款期限：</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质量保证</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（一）质量保证期按照下列第</w:t>
      </w:r>
      <w:r>
        <w:rPr>
          <w:rFonts w:ascii="宋体" w:eastAsia="宋体" w:hAnsi="宋体" w:cs="宋体"/>
          <w:sz w:val="22"/>
          <w:szCs w:val="22"/>
          <w:u w:val="single"/>
        </w:rPr>
        <w:t xml:space="preserve">    </w:t>
      </w:r>
      <w:r>
        <w:rPr>
          <w:rFonts w:ascii="宋体" w:eastAsia="宋体" w:hAnsi="宋体" w:cs="宋体"/>
          <w:sz w:val="22"/>
          <w:szCs w:val="22"/>
        </w:rPr>
        <w:t>项执行。</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1.按照交通部《机动车维修管理规定》第三十七条规定执行：整车或总成修理的质量保证期为车辆行驶20000公里或者100日；二级维护的质量保证期为车辆行驶5000公里或者30日；一级维护、小修、专项修理的质量保证期为车辆行驶2000公里或者10日。</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2.按照乙方承诺（不低于交通部规定）的</w:t>
      </w:r>
      <w:r>
        <w:rPr>
          <w:rFonts w:ascii="宋体" w:eastAsia="宋体" w:hAnsi="宋体" w:cs="宋体"/>
          <w:sz w:val="22"/>
          <w:szCs w:val="22"/>
        </w:rPr>
        <w:t>“</w:t>
      </w:r>
      <w:r>
        <w:rPr>
          <w:rFonts w:ascii="宋体" w:eastAsia="宋体" w:hAnsi="宋体" w:cs="宋体"/>
          <w:sz w:val="22"/>
          <w:szCs w:val="22"/>
        </w:rPr>
        <w:t>车辆行驶</w:t>
      </w:r>
      <w:r>
        <w:rPr>
          <w:rFonts w:ascii="宋体" w:eastAsia="宋体" w:hAnsi="宋体" w:cs="宋体"/>
          <w:sz w:val="22"/>
          <w:szCs w:val="22"/>
          <w:u w:val="single"/>
        </w:rPr>
        <w:t xml:space="preserve">      </w:t>
      </w:r>
      <w:r>
        <w:rPr>
          <w:rFonts w:ascii="宋体" w:eastAsia="宋体" w:hAnsi="宋体" w:cs="宋体"/>
          <w:sz w:val="22"/>
          <w:szCs w:val="22"/>
        </w:rPr>
        <w:t>公里或</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w:t>
      </w:r>
      <w:r>
        <w:rPr>
          <w:rFonts w:ascii="宋体" w:eastAsia="宋体" w:hAnsi="宋体" w:cs="宋体"/>
          <w:sz w:val="22"/>
          <w:szCs w:val="22"/>
        </w:rPr>
        <w:t>执行。</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（二）质量保证期，从维修竣工后由甲方验收取车的当日起计算；因维修质量问题返修的，其返修的作业项目从返修竣工后由甲方验收取车的当日起重新计算。行驶里程和日期指标，以先达到者为准。</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权利义务</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（一）甲方权利义务</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1.甲方在签订合同时，应当查看乙方的营业执照、机动车维修经营许可证及其经营范围，不得将车辆所需维修业务交给不具备相应维修资格的修理企业进行维修，否则后果自负。</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2.甲方有义务协助乙方修理车辆。送修车辆为事故车时，应当向乙方提供事故责任认定书或事故调解协议等有效证明。甲方要改变车身颜色，更换发动机、车身和车架的，须向乙方出示按照有关法律、法规规定办理的相关手续的原件及复印件。</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3.甲方自备配件的，因自备配件造成的维修质量问题及后果，自行承担责任。</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4.对乙方未签发《辽宁省汽车维修竣工出厂合格证》或未出具正规结算票据和《辽宁省机动车维修结算清单》的，甲方有权拒绝支付维修费用或接车。</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5.对经检验合格的车辆，甲方应在合同约定的时间内结清维修费用并接车。逾期支付维修费用或无故延期接车的，按违约责任处理。</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6.甲方迟延接车期间，因不可抗力造成车辆损毁的风险由甲方自行承担。</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7.发生维修质量纠纷时，甲方应当保护当事车辆原始状态。</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（二）乙方权利义务</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1.乙方应当将营业执照、机动车维修经营许可证和《机动车维修标志牌》</w:t>
      </w:r>
      <w:r>
        <w:rPr>
          <w:rFonts w:ascii="宋体" w:eastAsia="宋体" w:hAnsi="宋体" w:cs="宋体"/>
          <w:sz w:val="22"/>
          <w:szCs w:val="22"/>
        </w:rPr>
        <w:t>悬挂在经营场所的醒目位置</w:t>
      </w:r>
      <w:r>
        <w:rPr>
          <w:rFonts w:ascii="宋体" w:eastAsia="宋体" w:hAnsi="宋体" w:cs="宋体"/>
          <w:sz w:val="22"/>
          <w:szCs w:val="22"/>
        </w:rPr>
        <w:t>，便于甲方查看</w:t>
      </w:r>
      <w:r>
        <w:rPr>
          <w:rFonts w:ascii="宋体" w:eastAsia="宋体" w:hAnsi="宋体" w:cs="宋体"/>
          <w:sz w:val="22"/>
          <w:szCs w:val="22"/>
        </w:rPr>
        <w:t>。</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2.乙方应当按照许可的经营类别和项目承揽维修业务，超出经营类别和项目作业的，承担相应法律责任。</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3.乙方不得擅自改装车辆，不得承修已报废的车辆，不得利用配件拼装车辆。对甲</w:t>
      </w:r>
      <w:r>
        <w:rPr>
          <w:rFonts w:ascii="宋体" w:eastAsia="宋体" w:hAnsi="宋体" w:cs="宋体"/>
          <w:sz w:val="22"/>
          <w:szCs w:val="22"/>
        </w:rPr>
        <w:t>方</w:t>
      </w:r>
      <w:r>
        <w:rPr>
          <w:rFonts w:ascii="宋体" w:eastAsia="宋体" w:hAnsi="宋体" w:cs="宋体"/>
          <w:sz w:val="22"/>
          <w:szCs w:val="22"/>
        </w:rPr>
        <w:t>要求</w:t>
      </w:r>
      <w:r>
        <w:rPr>
          <w:rFonts w:ascii="宋体" w:eastAsia="宋体" w:hAnsi="宋体" w:cs="宋体"/>
          <w:sz w:val="22"/>
          <w:szCs w:val="22"/>
        </w:rPr>
        <w:t>改变车身颜色，更换发动机、车身和车架的，应当查看</w:t>
      </w:r>
      <w:r>
        <w:rPr>
          <w:rFonts w:ascii="宋体" w:eastAsia="宋体" w:hAnsi="宋体" w:cs="宋体"/>
          <w:sz w:val="22"/>
          <w:szCs w:val="22"/>
        </w:rPr>
        <w:t>甲方提供的</w:t>
      </w:r>
      <w:r>
        <w:rPr>
          <w:rFonts w:ascii="宋体" w:eastAsia="宋体" w:hAnsi="宋体" w:cs="宋体"/>
          <w:sz w:val="22"/>
          <w:szCs w:val="22"/>
        </w:rPr>
        <w:t>相关</w:t>
      </w:r>
      <w:r>
        <w:rPr>
          <w:rFonts w:ascii="宋体" w:eastAsia="宋体" w:hAnsi="宋体" w:cs="宋体"/>
          <w:sz w:val="22"/>
          <w:szCs w:val="22"/>
        </w:rPr>
        <w:t>合法</w:t>
      </w:r>
      <w:r>
        <w:rPr>
          <w:rFonts w:ascii="宋体" w:eastAsia="宋体" w:hAnsi="宋体" w:cs="宋体"/>
          <w:sz w:val="22"/>
          <w:szCs w:val="22"/>
        </w:rPr>
        <w:t>手续</w:t>
      </w:r>
      <w:r>
        <w:rPr>
          <w:rFonts w:ascii="宋体" w:eastAsia="宋体" w:hAnsi="宋体" w:cs="宋体"/>
          <w:sz w:val="22"/>
          <w:szCs w:val="22"/>
        </w:rPr>
        <w:t>。</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4.乙方不得使用假冒伪劣配件维修车辆，所提供给用户选择使用的原厂配件、副厂配件和修复配件应当分别标识，明码标价，因其造成维修质量问题时，应当承担赔偿责任。</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5.乙方应当按照国家、行业或者地方的维修标准和规范进行维修。尚无标准和规范的，可参照汽车生产企业提供的维修手册、使用说明书和有关技术资料进行维修。</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6.乙方对车辆进行维修竣工质量检验合格的，由质量检验员签发《辽宁省汽车维修竣工出厂合格证》；未签发的车辆，不得交付使用。</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7.乙方向甲方交付修竣车辆时，应当将换下的配件、总成交给甲方自行处理。另有约定的，从其约定。</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8.乙方在修理过程中，除为维修或检验目的外，不得动用在修车辆。违反上述约定的，照价赔偿油料等直接损失，造成车辆损坏的，负责修理并赔偿损失。发生维修质量纠纷时，乙方应当保护当事车辆原始状态。</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9.乙方应当实行竣工出厂质量保证期制度，公示承诺的保证期不得低于《机动车维修管理规定》的有关要求。在质量保证期和承诺的质量保证期内，因维修质量原因造成车辆无法正常使用，且在3日内不能或者无法提供因非维修原因而造成车辆无法使用的相关证据的，乙方应当及时无偿返修，做好车辆返修记录，不得故意拖延或者无理拒绝。</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在质量保证期内，车辆因同一故障或维修项目经两次修理仍不能正常使用的，乙方应当负责联系其他维修企业，并承担相应修理费用。</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10.乙方进行整车修理、总成修理、二级维护的，应当建立维修档案，并保存两年。档案主要内容包括：维修合同、维修项目、具体维修人员及质量检验人员、检验单、竣工出厂合格证（副本）及结算清单等。</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（一）乙方对承修的车辆及附件、设备等，因保管不善造成毁损、灭失的，应当承担相应赔偿责任。</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（二）在质量保证期内，因维修质量原因造成车辆无法正常使用，乙方负责无偿返修，并赔偿甲方相应损失。</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（三）乙方逾期交付车辆的，应当按每逾期一天</w:t>
      </w:r>
      <w:r>
        <w:rPr>
          <w:rFonts w:ascii="宋体" w:eastAsia="宋体" w:hAnsi="宋体" w:cs="宋体"/>
          <w:sz w:val="22"/>
          <w:szCs w:val="22"/>
          <w:u w:val="single"/>
        </w:rPr>
        <w:t xml:space="preserve">    </w:t>
      </w:r>
      <w:r>
        <w:rPr>
          <w:rFonts w:ascii="宋体" w:eastAsia="宋体" w:hAnsi="宋体" w:cs="宋体"/>
          <w:sz w:val="22"/>
          <w:szCs w:val="22"/>
        </w:rPr>
        <w:t>元或维修费用的</w:t>
      </w:r>
      <w:r>
        <w:rPr>
          <w:rFonts w:ascii="宋体" w:eastAsia="宋体" w:hAnsi="宋体" w:cs="宋体"/>
          <w:sz w:val="22"/>
          <w:szCs w:val="22"/>
          <w:u w:val="single"/>
        </w:rPr>
        <w:t xml:space="preserve">    </w:t>
      </w:r>
      <w:r>
        <w:rPr>
          <w:rFonts w:ascii="宋体" w:eastAsia="宋体" w:hAnsi="宋体" w:cs="宋体"/>
          <w:sz w:val="22"/>
          <w:szCs w:val="22"/>
        </w:rPr>
        <w:t>%向甲方支付违约金（不足一天按一天计算，下同）,但若甲方自备配件迟延提供的除外。</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（四）甲方不按时接车的，应当按每逾期一天</w:t>
      </w:r>
      <w:r>
        <w:rPr>
          <w:rFonts w:ascii="宋体" w:eastAsia="宋体" w:hAnsi="宋体" w:cs="宋体"/>
          <w:sz w:val="22"/>
          <w:szCs w:val="22"/>
          <w:u w:val="single"/>
        </w:rPr>
        <w:t xml:space="preserve">    </w:t>
      </w:r>
      <w:r>
        <w:rPr>
          <w:rFonts w:ascii="宋体" w:eastAsia="宋体" w:hAnsi="宋体" w:cs="宋体"/>
          <w:sz w:val="22"/>
          <w:szCs w:val="22"/>
        </w:rPr>
        <w:t>元向乙方支付保管费用。</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（五）甲方逾期支付维修费用的，乙方对车辆有留置权，并可按每逾期一天</w:t>
      </w:r>
      <w:r>
        <w:rPr>
          <w:rFonts w:ascii="宋体" w:eastAsia="宋体" w:hAnsi="宋体" w:cs="宋体"/>
          <w:sz w:val="22"/>
          <w:szCs w:val="22"/>
          <w:u w:val="single"/>
        </w:rPr>
        <w:t xml:space="preserve">    </w:t>
      </w:r>
      <w:r>
        <w:rPr>
          <w:rFonts w:ascii="宋体" w:eastAsia="宋体" w:hAnsi="宋体" w:cs="宋体"/>
          <w:sz w:val="22"/>
          <w:szCs w:val="22"/>
        </w:rPr>
        <w:t>元或维修费用的</w:t>
      </w:r>
      <w:r>
        <w:rPr>
          <w:rFonts w:ascii="宋体" w:eastAsia="宋体" w:hAnsi="宋体" w:cs="宋体"/>
          <w:sz w:val="22"/>
          <w:szCs w:val="22"/>
          <w:u w:val="single"/>
        </w:rPr>
        <w:t xml:space="preserve">    </w:t>
      </w:r>
      <w:r>
        <w:rPr>
          <w:rFonts w:ascii="宋体" w:eastAsia="宋体" w:hAnsi="宋体" w:cs="宋体"/>
          <w:sz w:val="22"/>
          <w:szCs w:val="22"/>
        </w:rPr>
        <w:t>%向甲方收取违约金。</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（六）维修合同签订后，任何一方不得擅自变更或解除。甲方因故需要变更或解除合同，应当向乙方支付前期发生的费用。</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乙方在承修过程中，确需增加维修项目和维修费用时，应当及时通知甲方，说明理由并征得同意，否则甲方不承担因此增加的维修费用；确需延长维修期限时，应当及时向甲方说明理由并征得同意，否则需承担违约责任。</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（七）乙方使用</w:t>
      </w:r>
      <w:r>
        <w:rPr>
          <w:rFonts w:ascii="宋体" w:eastAsia="宋体" w:hAnsi="宋体" w:cs="宋体"/>
          <w:sz w:val="22"/>
          <w:szCs w:val="22"/>
        </w:rPr>
        <w:t>“</w:t>
      </w:r>
      <w:r>
        <w:rPr>
          <w:rFonts w:ascii="宋体" w:eastAsia="宋体" w:hAnsi="宋体" w:cs="宋体"/>
          <w:sz w:val="22"/>
          <w:szCs w:val="22"/>
        </w:rPr>
        <w:t>三无</w:t>
      </w:r>
      <w:r>
        <w:rPr>
          <w:rFonts w:ascii="宋体" w:eastAsia="宋体" w:hAnsi="宋体" w:cs="宋体"/>
          <w:sz w:val="22"/>
          <w:szCs w:val="22"/>
        </w:rPr>
        <w:t>”</w:t>
      </w:r>
      <w:r>
        <w:rPr>
          <w:rFonts w:ascii="宋体" w:eastAsia="宋体" w:hAnsi="宋体" w:cs="宋体"/>
          <w:sz w:val="22"/>
          <w:szCs w:val="22"/>
        </w:rPr>
        <w:t>零配件和燃润料维修车辆时，甲方有权解除合同。乙方应当在接到解除合同通知后及时交回甲方车辆和已支付的款项，因此造成车辆损坏的需承担相应赔偿责任。</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争议解决方式</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甲乙双方在履行合同中发生纠纷时，应及时协商解决。维修车辆在质量保证期内发生质量问题的，当事人可到所在地道路运输管理机构申请调解处理；协商或调解不成的，按下列第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1.提交</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2.依法向</w:t>
      </w:r>
      <w:r>
        <w:rPr>
          <w:rFonts w:ascii="宋体" w:eastAsia="宋体" w:hAnsi="宋体" w:cs="宋体"/>
          <w:sz w:val="22"/>
          <w:szCs w:val="22"/>
          <w:u w:val="single"/>
        </w:rPr>
        <w:t xml:space="preserve">          </w:t>
      </w:r>
      <w:r>
        <w:rPr>
          <w:rFonts w:ascii="宋体" w:eastAsia="宋体" w:hAnsi="宋体" w:cs="宋体"/>
          <w:sz w:val="22"/>
          <w:szCs w:val="22"/>
        </w:rPr>
        <w:t>人民法院提起诉讼。</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其他条款</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（一）因不可抗力难于履行合同时，可部分或者全部免除相应责任。</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（二）双方约定的其他条款</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u w:val="single"/>
        </w:rPr>
        <w:t xml:space="preserve">                                                          </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 xml:space="preserve">2. </w:t>
      </w:r>
      <w:r>
        <w:rPr>
          <w:rFonts w:ascii="宋体" w:eastAsia="宋体" w:hAnsi="宋体" w:cs="宋体"/>
          <w:sz w:val="22"/>
          <w:szCs w:val="22"/>
          <w:u w:val="single"/>
        </w:rPr>
        <w:t xml:space="preserve">                                                       </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 xml:space="preserve">  </w:t>
      </w:r>
      <w:r>
        <w:rPr>
          <w:rFonts w:ascii="宋体" w:eastAsia="宋体" w:hAnsi="宋体" w:cs="宋体"/>
          <w:sz w:val="22"/>
          <w:szCs w:val="22"/>
        </w:rPr>
        <w:t>附则</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本合同未尽事宜应当依据有关法律、法规和规章之规定执行，或另行签订补充协议，补充协议及附件与本合同具有同等法律效力。</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本合同自双方签订之日起生效。本合同一式两份，经甲、乙双方签字或者盖章后生效，甲乙双方各持一份，具有同等法律效力。</w:t>
      </w:r>
    </w:p>
    <w:p>
      <w:pPr>
        <w:widowControl w:val="0"/>
        <w:spacing w:before="0" w:after="0" w:line="420" w:lineRule="atLeast"/>
        <w:ind w:right="24" w:firstLine="440"/>
        <w:jc w:val="both"/>
        <w:rPr>
          <w:rFonts w:ascii="Times New Roman" w:eastAsia="Times New Roman" w:hAnsi="Times New Roman" w:cs="Times New Roman"/>
        </w:rPr>
      </w:pPr>
    </w:p>
    <w:p>
      <w:pPr>
        <w:widowControl w:val="0"/>
        <w:spacing w:before="0" w:after="0" w:line="420" w:lineRule="atLeast"/>
        <w:ind w:right="24" w:firstLine="440"/>
        <w:jc w:val="both"/>
        <w:rPr>
          <w:rFonts w:ascii="Times New Roman" w:eastAsia="Times New Roman" w:hAnsi="Times New Roman" w:cs="Times New Roman"/>
        </w:rPr>
      </w:pP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甲方（盖章或签字）：</w:t>
      </w:r>
      <w:r>
        <w:rPr>
          <w:rFonts w:ascii="宋体" w:eastAsia="宋体" w:hAnsi="宋体" w:cs="宋体"/>
          <w:sz w:val="22"/>
          <w:szCs w:val="22"/>
        </w:rPr>
        <w:tab/>
      </w:r>
      <w:r>
        <w:rPr>
          <w:rFonts w:ascii="宋体" w:eastAsia="宋体" w:hAnsi="宋体" w:cs="宋体"/>
          <w:sz w:val="22"/>
          <w:szCs w:val="22"/>
        </w:rPr>
        <w:t>乙方（签章）：</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r>
        <w:rPr>
          <w:rFonts w:ascii="宋体" w:eastAsia="宋体" w:hAnsi="宋体" w:cs="宋体"/>
          <w:sz w:val="22"/>
          <w:szCs w:val="22"/>
        </w:rPr>
        <w:t xml:space="preserve">                         </w:t>
      </w: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rPr>
        <w:t xml:space="preserve">                         </w:t>
      </w:r>
      <w:r>
        <w:rPr>
          <w:rFonts w:ascii="宋体" w:eastAsia="宋体" w:hAnsi="宋体" w:cs="宋体"/>
          <w:sz w:val="22"/>
          <w:szCs w:val="22"/>
        </w:rPr>
        <w:t>通讯地址：</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邮</w:t>
      </w:r>
      <w:r>
        <w:rPr>
          <w:rFonts w:ascii="宋体" w:eastAsia="宋体" w:hAnsi="宋体" w:cs="宋体"/>
          <w:sz w:val="22"/>
          <w:szCs w:val="22"/>
        </w:rPr>
        <w:t xml:space="preserve">    </w:t>
      </w:r>
      <w:r>
        <w:rPr>
          <w:rFonts w:ascii="宋体" w:eastAsia="宋体" w:hAnsi="宋体" w:cs="宋体"/>
          <w:sz w:val="22"/>
          <w:szCs w:val="22"/>
        </w:rPr>
        <w:t>编：</w:t>
      </w:r>
      <w:r>
        <w:rPr>
          <w:rFonts w:ascii="宋体" w:eastAsia="宋体" w:hAnsi="宋体" w:cs="宋体"/>
          <w:sz w:val="22"/>
          <w:szCs w:val="22"/>
        </w:rPr>
        <w:t xml:space="preserve">                         </w:t>
      </w:r>
      <w:r>
        <w:rPr>
          <w:rFonts w:ascii="宋体" w:eastAsia="宋体" w:hAnsi="宋体" w:cs="宋体"/>
          <w:sz w:val="22"/>
          <w:szCs w:val="22"/>
        </w:rPr>
        <w:t>邮</w:t>
      </w:r>
      <w:r>
        <w:rPr>
          <w:rFonts w:ascii="宋体" w:eastAsia="宋体" w:hAnsi="宋体" w:cs="宋体"/>
          <w:sz w:val="22"/>
          <w:szCs w:val="22"/>
        </w:rPr>
        <w:t xml:space="preserve">    </w:t>
      </w:r>
      <w:r>
        <w:rPr>
          <w:rFonts w:ascii="宋体" w:eastAsia="宋体" w:hAnsi="宋体" w:cs="宋体"/>
          <w:sz w:val="22"/>
          <w:szCs w:val="22"/>
        </w:rPr>
        <w:t>编：</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r>
        <w:rPr>
          <w:rFonts w:ascii="宋体" w:eastAsia="宋体" w:hAnsi="宋体" w:cs="宋体"/>
          <w:sz w:val="22"/>
          <w:szCs w:val="22"/>
        </w:rPr>
        <w:t xml:space="preserve">                         </w:t>
      </w:r>
      <w:r>
        <w:rPr>
          <w:rFonts w:ascii="宋体" w:eastAsia="宋体" w:hAnsi="宋体" w:cs="宋体"/>
          <w:sz w:val="22"/>
          <w:szCs w:val="22"/>
        </w:rPr>
        <w:t>法定代表人：</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经办人：</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p>
    <w:p>
      <w:pPr>
        <w:widowControl w:val="0"/>
        <w:spacing w:before="0" w:after="0" w:line="420" w:lineRule="atLeast"/>
        <w:ind w:right="24" w:firstLine="4376"/>
        <w:jc w:val="both"/>
        <w:rPr>
          <w:rFonts w:ascii="Times New Roman" w:eastAsia="Times New Roman" w:hAnsi="Times New Roman" w:cs="Times New Roman"/>
        </w:rPr>
      </w:pPr>
      <w:r>
        <w:rPr>
          <w:rFonts w:ascii="宋体" w:eastAsia="宋体" w:hAnsi="宋体" w:cs="宋体"/>
          <w:sz w:val="22"/>
          <w:szCs w:val="22"/>
        </w:rPr>
        <w:t>开户银行：</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帐</w:t>
      </w:r>
      <w:r>
        <w:rPr>
          <w:rFonts w:ascii="宋体" w:eastAsia="宋体" w:hAnsi="宋体" w:cs="宋体"/>
          <w:sz w:val="22"/>
          <w:szCs w:val="22"/>
        </w:rPr>
        <w:t xml:space="preserve">    </w:t>
      </w:r>
      <w:r>
        <w:rPr>
          <w:rFonts w:ascii="宋体" w:eastAsia="宋体" w:hAnsi="宋体" w:cs="宋体"/>
          <w:sz w:val="22"/>
          <w:szCs w:val="22"/>
        </w:rPr>
        <w:t>号：</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ind w:right="24" w:firstLine="440"/>
        <w:jc w:val="both"/>
        <w:rPr>
          <w:rFonts w:ascii="Times New Roman" w:eastAsia="Times New Roman" w:hAnsi="Times New Roman" w:cs="Times New Roman"/>
        </w:rPr>
      </w:pPr>
    </w:p>
    <w:p>
      <w:pPr>
        <w:widowControl w:val="0"/>
        <w:spacing w:before="0" w:after="0" w:line="420" w:lineRule="atLeast"/>
        <w:ind w:right="24" w:firstLine="440"/>
        <w:jc w:val="both"/>
        <w:rPr>
          <w:rFonts w:ascii="Times New Roman" w:eastAsia="Times New Roman" w:hAnsi="Times New Roman" w:cs="Times New Roman"/>
        </w:rPr>
      </w:pPr>
    </w:p>
    <w:p>
      <w:pPr>
        <w:widowControl w:val="0"/>
        <w:spacing w:before="0" w:after="0" w:line="420" w:lineRule="atLeast"/>
        <w:ind w:right="24" w:firstLine="440"/>
        <w:jc w:val="both"/>
        <w:rPr>
          <w:rFonts w:ascii="Times New Roman" w:eastAsia="Times New Roman" w:hAnsi="Times New Roman" w:cs="Times New Roman"/>
        </w:rPr>
      </w:pP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附件：1．车辆维修前诊断检验单（小型车）</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2．车辆维修前诊断检验单（大中型客车）</w:t>
      </w: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3．车辆维修前诊断检验单（大中型货车）</w:t>
      </w:r>
    </w:p>
    <w:p>
      <w:pPr>
        <w:widowControl w:val="0"/>
        <w:spacing w:before="0" w:after="0" w:line="312" w:lineRule="auto"/>
        <w:jc w:val="both"/>
        <w:rPr>
          <w:rFonts w:ascii="Times New Roman" w:eastAsia="Times New Roman" w:hAnsi="Times New Roman" w:cs="Times New Roman"/>
          <w:sz w:val="32"/>
          <w:szCs w:val="32"/>
        </w:rPr>
      </w:pPr>
      <w:r>
        <w:rPr>
          <w:rFonts w:ascii="宋体" w:eastAsia="宋体" w:hAnsi="宋体" w:cs="宋体"/>
          <w:sz w:val="32"/>
          <w:szCs w:val="32"/>
        </w:rPr>
        <w:br w:type="page"/>
      </w:r>
      <w:r>
        <w:rPr>
          <w:rFonts w:ascii="宋体" w:eastAsia="宋体" w:hAnsi="宋体" w:cs="宋体"/>
          <w:sz w:val="32"/>
          <w:szCs w:val="32"/>
        </w:rPr>
        <w:t>附件1：</w:t>
      </w:r>
    </w:p>
    <w:p>
      <w:pPr>
        <w:widowControl w:val="0"/>
        <w:spacing w:before="0" w:after="0"/>
        <w:jc w:val="center"/>
        <w:rPr>
          <w:rFonts w:ascii="Times New Roman" w:eastAsia="Times New Roman" w:hAnsi="Times New Roman" w:cs="Times New Roman"/>
          <w:sz w:val="36"/>
          <w:szCs w:val="36"/>
        </w:rPr>
      </w:pPr>
      <w:r>
        <w:rPr>
          <w:rFonts w:ascii="宋体" w:eastAsia="宋体" w:hAnsi="宋体" w:cs="宋体"/>
          <w:sz w:val="36"/>
          <w:szCs w:val="36"/>
        </w:rPr>
        <w:t>车辆维修前诊断检验单（小型车）</w:t>
      </w:r>
    </w:p>
    <w:p>
      <w:pPr>
        <w:widowControl w:val="0"/>
        <w:spacing w:before="120" w:after="120"/>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合同编号</w:t>
      </w:r>
      <w:r>
        <w:rPr>
          <w:rFonts w:ascii="宋体" w:eastAsia="宋体" w:hAnsi="宋体" w:cs="宋体"/>
          <w:sz w:val="21"/>
          <w:szCs w:val="21"/>
          <w:u w:val="single"/>
        </w:rPr>
        <w:t xml:space="preserve">            </w:t>
      </w:r>
    </w:p>
    <w:tbl>
      <w:tblPr>
        <w:tblW w:w="5000" w:type="pct"/>
        <w:jc w:val="center"/>
        <w:tblCellMar>
          <w:top w:w="0" w:type="dxa"/>
          <w:left w:w="0" w:type="dxa"/>
          <w:bottom w:w="0" w:type="dxa"/>
          <w:right w:w="0" w:type="dxa"/>
        </w:tblCellMar>
      </w:tblPr>
      <w:tblGrid>
        <w:gridCol w:w="982"/>
        <w:gridCol w:w="982"/>
        <w:gridCol w:w="871"/>
        <w:gridCol w:w="42"/>
        <w:gridCol w:w="264"/>
        <w:gridCol w:w="816"/>
        <w:gridCol w:w="1073"/>
        <w:gridCol w:w="536"/>
        <w:gridCol w:w="536"/>
        <w:gridCol w:w="1586"/>
        <w:gridCol w:w="950"/>
      </w:tblGrid>
      <w:tr>
        <w:tblPrEx>
          <w:tblW w:w="5000" w:type="pct"/>
          <w:jc w:val="center"/>
          <w:tblCellMar>
            <w:top w:w="0" w:type="dxa"/>
            <w:left w:w="0" w:type="dxa"/>
            <w:bottom w:w="0" w:type="dxa"/>
            <w:right w:w="0" w:type="dxa"/>
          </w:tblCellMar>
        </w:tblPrEx>
        <w:trPr>
          <w:trHeight w:val="284"/>
          <w:jc w:val="center"/>
        </w:trPr>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车牌号码</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车辆类型</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品牌型号</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车辆识别代号</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发动机号</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车身颜色</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sz w:val="21"/>
                <w:szCs w:val="21"/>
              </w:rPr>
              <w:t>进厂行驶公里数</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进厂时间</w:t>
            </w:r>
          </w:p>
        </w:tc>
      </w:tr>
      <w:tr>
        <w:tblPrEx>
          <w:tblW w:w="5000" w:type="pct"/>
          <w:jc w:val="center"/>
          <w:tblCellMar>
            <w:top w:w="0" w:type="dxa"/>
            <w:left w:w="0" w:type="dxa"/>
            <w:bottom w:w="0" w:type="dxa"/>
            <w:right w:w="0" w:type="dxa"/>
          </w:tblCellMar>
        </w:tblPrEx>
        <w:trPr>
          <w:trHeight w:val="284"/>
          <w:jc w:val="center"/>
        </w:trPr>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021"/>
          <w:jc w:val="center"/>
        </w:trPr>
        <w:tc>
          <w:tcPr>
            <w:gridSpan w:val="11"/>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6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用户陈述：</w:t>
            </w: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（故障发生状况、行驶速度、发动机状态、发生频度、发生时间、部位、天气、路面状况、声音等描述）</w:t>
            </w:r>
          </w:p>
        </w:tc>
      </w:tr>
      <w:tr>
        <w:tblPrEx>
          <w:tblW w:w="5000" w:type="pct"/>
          <w:jc w:val="center"/>
          <w:tblCellMar>
            <w:top w:w="0" w:type="dxa"/>
            <w:left w:w="0" w:type="dxa"/>
            <w:bottom w:w="0" w:type="dxa"/>
            <w:right w:w="0" w:type="dxa"/>
          </w:tblCellMar>
        </w:tblPrEx>
        <w:trPr>
          <w:trHeight w:val="284"/>
          <w:jc w:val="center"/>
        </w:trPr>
        <w:tc>
          <w:tcPr>
            <w:gridSpan w:val="2"/>
            <w:vMerge w:val="restart"/>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top"/>
            <w:hideMark/>
          </w:tcPr>
          <w:p>
            <w:pPr>
              <w:widowControl w:val="0"/>
              <w:spacing w:before="0" w:after="60" w:line="240" w:lineRule="atLeast"/>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strike w:val="0"/>
                <w:color w:val="000000"/>
                <w:u w:val="none"/>
              </w:rPr>
              <w:drawing>
                <wp:anchor simplePos="0" relativeHeight="251660288" behindDoc="0" locked="0" layoutInCell="1" allowOverlap="1">
                  <wp:simplePos x="0" y="0"/>
                  <wp:positionH relativeFrom="column">
                    <wp:posOffset>270510</wp:posOffset>
                  </wp:positionH>
                  <wp:positionV relativeFrom="paragraph">
                    <wp:posOffset>43180</wp:posOffset>
                  </wp:positionV>
                  <wp:extent cx="1019175" cy="12858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019175" cy="1285875"/>
                          </a:xfrm>
                          <a:prstGeom prst="rect">
                            <a:avLst/>
                          </a:prstGeom>
                        </pic:spPr>
                      </pic:pic>
                    </a:graphicData>
                  </a:graphic>
                </wp:anchor>
              </w:drawing>
            </w:r>
          </w:p>
          <w:p>
            <w:pPr>
              <w:widowControl w:val="0"/>
              <w:spacing w:before="0" w:after="60" w:line="240" w:lineRule="atLeast"/>
              <w:jc w:val="center"/>
              <w:rPr>
                <w:rFonts w:ascii="Times New Roman" w:eastAsia="Times New Roman" w:hAnsi="Times New Roman" w:cs="Times New Roman"/>
                <w:b w:val="0"/>
                <w:bCs w:val="0"/>
                <w:i w:val="0"/>
                <w:iCs w:val="0"/>
                <w:smallCaps w:val="0"/>
                <w:color w:val="000000"/>
              </w:rPr>
            </w:pPr>
          </w:p>
          <w:p>
            <w:pPr>
              <w:widowControl w:val="0"/>
              <w:spacing w:before="0" w:after="60" w:line="240" w:lineRule="atLeast"/>
              <w:jc w:val="center"/>
              <w:rPr>
                <w:rFonts w:ascii="Times New Roman" w:eastAsia="Times New Roman" w:hAnsi="Times New Roman" w:cs="Times New Roman"/>
                <w:b w:val="0"/>
                <w:bCs w:val="0"/>
                <w:i w:val="0"/>
                <w:iCs w:val="0"/>
                <w:smallCaps w:val="0"/>
                <w:color w:val="000000"/>
              </w:rPr>
            </w:pPr>
          </w:p>
          <w:p>
            <w:pPr>
              <w:widowControl w:val="0"/>
              <w:spacing w:before="0" w:after="60" w:line="240" w:lineRule="atLeast"/>
              <w:jc w:val="center"/>
              <w:rPr>
                <w:rFonts w:ascii="Times New Roman" w:eastAsia="Times New Roman" w:hAnsi="Times New Roman" w:cs="Times New Roman"/>
                <w:b w:val="0"/>
                <w:bCs w:val="0"/>
                <w:i w:val="0"/>
                <w:iCs w:val="0"/>
                <w:smallCaps w:val="0"/>
                <w:color w:val="000000"/>
              </w:rPr>
            </w:pPr>
          </w:p>
          <w:p>
            <w:pPr>
              <w:widowControl w:val="0"/>
              <w:spacing w:before="0" w:after="60" w:line="240" w:lineRule="atLeast"/>
              <w:jc w:val="center"/>
              <w:rPr>
                <w:rFonts w:ascii="Times New Roman" w:eastAsia="Times New Roman" w:hAnsi="Times New Roman" w:cs="Times New Roman"/>
                <w:b w:val="0"/>
                <w:bCs w:val="0"/>
                <w:i w:val="0"/>
                <w:iCs w:val="0"/>
                <w:smallCaps w:val="0"/>
                <w:color w:val="000000"/>
              </w:rPr>
            </w:pPr>
          </w:p>
          <w:p>
            <w:pPr>
              <w:widowControl w:val="0"/>
              <w:spacing w:before="0" w:after="60" w:line="240" w:lineRule="atLeast"/>
              <w:jc w:val="center"/>
              <w:rPr>
                <w:rFonts w:ascii="Times New Roman" w:eastAsia="Times New Roman" w:hAnsi="Times New Roman" w:cs="Times New Roman"/>
                <w:b w:val="0"/>
                <w:bCs w:val="0"/>
                <w:i w:val="0"/>
                <w:iCs w:val="0"/>
                <w:smallCaps w:val="0"/>
                <w:color w:val="000000"/>
              </w:rPr>
            </w:pPr>
          </w:p>
          <w:p>
            <w:pPr>
              <w:widowControl w:val="0"/>
              <w:spacing w:before="0" w:after="60" w:line="240" w:lineRule="atLeast"/>
              <w:jc w:val="center"/>
              <w:rPr>
                <w:rFonts w:ascii="Times New Roman" w:eastAsia="Times New Roman" w:hAnsi="Times New Roman" w:cs="Times New Roman"/>
                <w:b w:val="0"/>
                <w:bCs w:val="0"/>
                <w:i w:val="0"/>
                <w:iCs w:val="0"/>
                <w:smallCaps w:val="0"/>
                <w:color w:val="000000"/>
              </w:rPr>
            </w:pPr>
          </w:p>
          <w:p>
            <w:pPr>
              <w:widowControl w:val="0"/>
              <w:spacing w:before="0" w:after="6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（请在有缺陷部件作标识）</w:t>
            </w:r>
          </w:p>
        </w:tc>
        <w:tc>
          <w:tcPr>
            <w:gridSpan w:val="4"/>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一</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车身和油漆检查</w:t>
            </w: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二</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外部检查</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三</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功能确认</w:t>
            </w:r>
          </w:p>
        </w:tc>
      </w:tr>
      <w:tr>
        <w:tblPrEx>
          <w:tblW w:w="5000" w:type="pct"/>
          <w:jc w:val="center"/>
          <w:tblCellMar>
            <w:top w:w="0" w:type="dxa"/>
            <w:left w:w="0" w:type="dxa"/>
            <w:bottom w:w="0" w:type="dxa"/>
            <w:right w:w="0" w:type="dxa"/>
          </w:tblCellMar>
        </w:tblPrEx>
        <w:trPr>
          <w:trHeight w:val="284"/>
          <w:jc w:val="center"/>
        </w:trPr>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bCs/>
                <w:i w:val="0"/>
                <w:iCs w:val="0"/>
                <w:smallCaps w:val="0"/>
                <w:color w:val="000000"/>
                <w:sz w:val="21"/>
                <w:szCs w:val="21"/>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部位</w:t>
            </w: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问题</w:t>
            </w: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更换雨刮：</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是□</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否□</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工作正常</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不正常</w:t>
            </w:r>
            <w:r>
              <w:rPr>
                <w:rFonts w:ascii="宋体" w:eastAsia="宋体" w:hAnsi="宋体" w:cs="宋体"/>
                <w:b w:val="0"/>
                <w:bCs w:val="0"/>
                <w:i w:val="0"/>
                <w:iCs w:val="0"/>
                <w:smallCaps w:val="0"/>
                <w:color w:val="000000"/>
                <w:sz w:val="21"/>
                <w:szCs w:val="21"/>
              </w:rPr>
              <w:t>×</w:t>
            </w:r>
          </w:p>
        </w:tc>
      </w:tr>
      <w:tr>
        <w:tblPrEx>
          <w:tblW w:w="5000" w:type="pct"/>
          <w:jc w:val="center"/>
          <w:tblCellMar>
            <w:top w:w="0" w:type="dxa"/>
            <w:left w:w="0" w:type="dxa"/>
            <w:bottom w:w="0" w:type="dxa"/>
            <w:right w:w="0" w:type="dxa"/>
          </w:tblCellMar>
        </w:tblPrEx>
        <w:trPr>
          <w:trHeight w:val="284"/>
          <w:jc w:val="center"/>
        </w:trPr>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21"/>
                <w:szCs w:val="21"/>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添加清洁液：是</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否□</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音响系统</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换刹车液：</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是□</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否□</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点烟噐</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添加机油：</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是□</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否□</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门窗、中央门锁</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添加冷却液：</w:t>
            </w:r>
            <w:r>
              <w:rPr>
                <w:rFonts w:ascii="宋体" w:eastAsia="宋体" w:hAnsi="宋体" w:cs="宋体"/>
                <w:b w:val="0"/>
                <w:bCs w:val="0"/>
                <w:i w:val="0"/>
                <w:iCs w:val="0"/>
                <w:smallCaps w:val="0"/>
                <w:color w:val="000000"/>
                <w:sz w:val="21"/>
                <w:szCs w:val="21"/>
              </w:rPr>
              <w:t>是□</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否□</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后（内）视镜</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皮带：</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天窗</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其它：</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四门玻璃升降噐</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四</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升高检查</w:t>
            </w:r>
          </w:p>
        </w:tc>
        <w:tc>
          <w:tcPr>
            <w:gridSpan w:val="4"/>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五</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内部检查</w:t>
            </w: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六</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随车附属物检查</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七</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燃油表显示</w:t>
            </w:r>
          </w:p>
        </w:tc>
      </w:tr>
      <w:tr>
        <w:tblPrEx>
          <w:tblW w:w="5000" w:type="pct"/>
          <w:jc w:val="center"/>
          <w:tblCellMar>
            <w:top w:w="0" w:type="dxa"/>
            <w:left w:w="0" w:type="dxa"/>
            <w:bottom w:w="0" w:type="dxa"/>
            <w:right w:w="0" w:type="dxa"/>
          </w:tblCellMar>
        </w:tblPrEx>
        <w:trPr>
          <w:trHeight w:val="284"/>
          <w:jc w:val="center"/>
        </w:trPr>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轮胎：磨损</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损坏</w:t>
            </w:r>
            <w:r>
              <w:rPr>
                <w:rFonts w:ascii="宋体" w:eastAsia="宋体" w:hAnsi="宋体" w:cs="宋体"/>
                <w:b w:val="0"/>
                <w:bCs w:val="0"/>
                <w:i w:val="0"/>
                <w:iCs w:val="0"/>
                <w:smallCaps w:val="0"/>
                <w:color w:val="000000"/>
                <w:sz w:val="21"/>
                <w:szCs w:val="21"/>
              </w:rPr>
              <w:t>□</w:t>
            </w:r>
          </w:p>
        </w:tc>
        <w:tc>
          <w:tcPr>
            <w:gridSpan w:val="4"/>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仪表盘照明和信号：</w:t>
            </w: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随车工具：有</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无□</w:t>
            </w:r>
          </w:p>
        </w:tc>
        <w:tc>
          <w:tcPr>
            <w:gridSpan w:val="2"/>
            <w:vMerge w:val="restart"/>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strike w:val="0"/>
                <w:color w:val="000000"/>
                <w:u w:val="none"/>
              </w:rPr>
              <w:drawing>
                <wp:anchor simplePos="0" relativeHeight="251658240" behindDoc="0" locked="0" layoutInCell="1" allowOverlap="1">
                  <wp:simplePos x="0" y="0"/>
                  <wp:positionH relativeFrom="column">
                    <wp:posOffset>254635</wp:posOffset>
                  </wp:positionH>
                  <wp:positionV relativeFrom="paragraph">
                    <wp:posOffset>34925</wp:posOffset>
                  </wp:positionV>
                  <wp:extent cx="1400175" cy="140017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1400175" cy="1400175"/>
                          </a:xfrm>
                          <a:prstGeom prst="rect">
                            <a:avLst/>
                          </a:prstGeom>
                        </pic:spPr>
                      </pic:pic>
                    </a:graphicData>
                  </a:graphic>
                </wp:anchor>
              </w:drawing>
            </w:r>
          </w:p>
        </w:tc>
      </w:tr>
      <w:tr>
        <w:tblPrEx>
          <w:tblW w:w="5000" w:type="pct"/>
          <w:jc w:val="center"/>
          <w:tblCellMar>
            <w:top w:w="0" w:type="dxa"/>
            <w:left w:w="0" w:type="dxa"/>
            <w:bottom w:w="0" w:type="dxa"/>
            <w:right w:w="0" w:type="dxa"/>
          </w:tblCellMar>
        </w:tblPrEx>
        <w:trPr>
          <w:trHeight w:val="284"/>
          <w:jc w:val="center"/>
        </w:trPr>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大灯及大灯罩：</w:t>
            </w: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内部照明</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备用胎：有</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无□</w:t>
            </w:r>
          </w:p>
        </w:tc>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284"/>
          <w:jc w:val="center"/>
        </w:trPr>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尾灯及尾灯罩：</w:t>
            </w: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sz w:val="21"/>
                <w:szCs w:val="21"/>
              </w:rPr>
              <w:t>转向及转向间隙</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轮罩：有</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无□</w:t>
            </w:r>
          </w:p>
        </w:tc>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284"/>
          <w:jc w:val="center"/>
        </w:trPr>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减震噐：密封</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状态</w:t>
            </w: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手制动</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车载天线：有</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无□</w:t>
            </w:r>
          </w:p>
        </w:tc>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284"/>
          <w:jc w:val="center"/>
        </w:trPr>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变速箱密封性：</w:t>
            </w: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脚踏板及噪音</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车载电话：有</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无□</w:t>
            </w:r>
          </w:p>
        </w:tc>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284"/>
          <w:jc w:val="center"/>
        </w:trPr>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油箱及油路管：</w:t>
            </w:r>
          </w:p>
        </w:tc>
        <w:tc>
          <w:tcPr>
            <w:gridSpan w:val="4"/>
            <w:vMerge w:val="restart"/>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其它：</w:t>
            </w: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车轮防盗螺絲扳手有</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无</w:t>
            </w:r>
            <w:r>
              <w:rPr>
                <w:rFonts w:ascii="宋体" w:eastAsia="宋体" w:hAnsi="宋体" w:cs="宋体"/>
                <w:b w:val="0"/>
                <w:bCs w:val="0"/>
                <w:i w:val="0"/>
                <w:iCs w:val="0"/>
                <w:smallCaps w:val="0"/>
                <w:color w:val="000000"/>
                <w:sz w:val="21"/>
                <w:szCs w:val="21"/>
              </w:rPr>
              <w:t>□</w:t>
            </w:r>
          </w:p>
        </w:tc>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284"/>
          <w:jc w:val="center"/>
        </w:trPr>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排气密封性：</w:t>
            </w:r>
          </w:p>
        </w:tc>
        <w:tc>
          <w:tcPr>
            <w:gridSpan w:val="4"/>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21"/>
                <w:szCs w:val="21"/>
              </w:rPr>
            </w:pP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车辆主副钥匙：</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把</w:t>
            </w:r>
          </w:p>
        </w:tc>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284"/>
          <w:jc w:val="center"/>
        </w:trPr>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后轴密封性：</w:t>
            </w:r>
          </w:p>
        </w:tc>
        <w:tc>
          <w:tcPr>
            <w:gridSpan w:val="4"/>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21"/>
                <w:szCs w:val="21"/>
              </w:rPr>
            </w:pP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保养手册：有</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无□</w:t>
            </w:r>
          </w:p>
        </w:tc>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86"/>
          <w:jc w:val="center"/>
        </w:trPr>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其它：</w:t>
            </w:r>
          </w:p>
        </w:tc>
        <w:tc>
          <w:tcPr>
            <w:gridSpan w:val="4"/>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21"/>
                <w:szCs w:val="21"/>
              </w:rPr>
            </w:pP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其它：</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八</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旧件交还用户：是</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否□</w:t>
            </w: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九</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清洗车辆：</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是</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否□</w:t>
            </w:r>
          </w:p>
        </w:tc>
      </w:tr>
      <w:tr>
        <w:tblPrEx>
          <w:tblW w:w="5000" w:type="pct"/>
          <w:jc w:val="center"/>
          <w:tblCellMar>
            <w:top w:w="0" w:type="dxa"/>
            <w:left w:w="0" w:type="dxa"/>
            <w:bottom w:w="0" w:type="dxa"/>
            <w:right w:w="0" w:type="dxa"/>
          </w:tblCellMar>
        </w:tblPrEx>
        <w:trPr>
          <w:trHeight w:val="936"/>
          <w:jc w:val="center"/>
        </w:trPr>
        <w:tc>
          <w:tcPr>
            <w:gridSpan w:val="11"/>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建议维修项目：</w:t>
            </w: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936"/>
          <w:jc w:val="center"/>
        </w:trPr>
        <w:tc>
          <w:tcPr>
            <w:gridSpan w:val="11"/>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检验确定结果及主要故障零部件：</w:t>
            </w: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93"/>
          <w:jc w:val="center"/>
        </w:trPr>
        <w:tc>
          <w:tcPr>
            <w:gridSpan w:val="11"/>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甲方在将车辆交给乙方检查前，已自行取走车内可移动贵重物品及相关证件。</w:t>
            </w: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甲方声明不同意的乙方提出建议的维修项目</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由此造成的问题责任自负。特此声明。</w:t>
            </w:r>
            <w:r>
              <w:rPr>
                <w:rFonts w:ascii="宋体" w:eastAsia="宋体" w:hAnsi="宋体" w:cs="宋体"/>
                <w:b w:val="0"/>
                <w:bCs w:val="0"/>
                <w:i w:val="0"/>
                <w:iCs w:val="0"/>
                <w:smallCaps w:val="0"/>
                <w:color w:val="000000"/>
                <w:sz w:val="21"/>
                <w:szCs w:val="21"/>
              </w:rPr>
              <w:t xml:space="preserve">  </w:t>
            </w:r>
          </w:p>
        </w:tc>
      </w:tr>
      <w:tr>
        <w:tblPrEx>
          <w:tblW w:w="5000" w:type="pct"/>
          <w:jc w:val="center"/>
          <w:tblCellMar>
            <w:top w:w="0" w:type="dxa"/>
            <w:left w:w="0" w:type="dxa"/>
            <w:bottom w:w="0" w:type="dxa"/>
            <w:right w:w="0" w:type="dxa"/>
          </w:tblCellMar>
        </w:tblPrEx>
        <w:trPr>
          <w:trHeight w:val="340"/>
          <w:jc w:val="center"/>
        </w:trPr>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检查日期：</w:t>
            </w:r>
          </w:p>
        </w:tc>
        <w:tc>
          <w:tcPr>
            <w:gridSpan w:val="6"/>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检查人：（签字）</w:t>
            </w: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甲方确认签字：</w:t>
            </w:r>
          </w:p>
        </w:tc>
      </w:tr>
    </w:tbl>
    <w:p>
      <w:pPr>
        <w:widowControl w:val="0"/>
        <w:spacing w:before="0" w:after="0" w:line="420" w:lineRule="atLeast"/>
        <w:ind w:right="24" w:firstLine="440"/>
        <w:jc w:val="both"/>
        <w:rPr>
          <w:rFonts w:ascii="Times New Roman" w:eastAsia="Times New Roman" w:hAnsi="Times New Roman" w:cs="Times New Roman"/>
        </w:rPr>
      </w:pPr>
    </w:p>
    <w:p>
      <w:pPr>
        <w:widowControl w:val="0"/>
        <w:spacing w:before="0" w:after="0" w:line="420" w:lineRule="atLeast"/>
        <w:ind w:right="24" w:firstLine="440"/>
        <w:jc w:val="both"/>
        <w:rPr>
          <w:rFonts w:ascii="Times New Roman" w:eastAsia="Times New Roman" w:hAnsi="Times New Roman" w:cs="Times New Roman"/>
        </w:rPr>
      </w:pPr>
    </w:p>
    <w:p>
      <w:pPr>
        <w:widowControl w:val="0"/>
        <w:spacing w:before="0" w:after="0" w:line="312" w:lineRule="auto"/>
        <w:jc w:val="both"/>
        <w:rPr>
          <w:rFonts w:ascii="Times New Roman" w:eastAsia="Times New Roman" w:hAnsi="Times New Roman" w:cs="Times New Roman"/>
          <w:sz w:val="32"/>
          <w:szCs w:val="32"/>
        </w:rPr>
      </w:pPr>
      <w:r>
        <w:rPr>
          <w:rFonts w:ascii="宋体" w:eastAsia="宋体" w:hAnsi="宋体" w:cs="宋体"/>
          <w:sz w:val="32"/>
          <w:szCs w:val="32"/>
        </w:rPr>
        <w:t>附件2：</w:t>
      </w:r>
    </w:p>
    <w:p>
      <w:pPr>
        <w:widowControl w:val="0"/>
        <w:spacing w:before="0" w:after="0"/>
        <w:jc w:val="center"/>
        <w:rPr>
          <w:rFonts w:ascii="Times New Roman" w:eastAsia="Times New Roman" w:hAnsi="Times New Roman" w:cs="Times New Roman"/>
          <w:sz w:val="36"/>
          <w:szCs w:val="36"/>
        </w:rPr>
      </w:pPr>
      <w:r>
        <w:rPr>
          <w:rFonts w:ascii="宋体" w:eastAsia="宋体" w:hAnsi="宋体" w:cs="宋体"/>
          <w:sz w:val="36"/>
          <w:szCs w:val="36"/>
        </w:rPr>
        <w:t>车辆维修前诊断检验单（大中型客车）</w:t>
      </w:r>
    </w:p>
    <w:p>
      <w:pPr>
        <w:widowControl w:val="0"/>
        <w:spacing w:before="120" w:after="120"/>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合同编号</w:t>
      </w:r>
      <w:r>
        <w:rPr>
          <w:rFonts w:ascii="宋体" w:eastAsia="宋体" w:hAnsi="宋体" w:cs="宋体"/>
          <w:sz w:val="21"/>
          <w:szCs w:val="21"/>
          <w:u w:val="single"/>
        </w:rPr>
        <w:t xml:space="preserve">            </w:t>
      </w:r>
    </w:p>
    <w:tbl>
      <w:tblPr>
        <w:tblW w:w="5000" w:type="pct"/>
        <w:jc w:val="center"/>
        <w:tblCellMar>
          <w:top w:w="0" w:type="dxa"/>
          <w:left w:w="0" w:type="dxa"/>
          <w:bottom w:w="0" w:type="dxa"/>
          <w:right w:w="0" w:type="dxa"/>
        </w:tblCellMar>
      </w:tblPr>
      <w:tblGrid>
        <w:gridCol w:w="1201"/>
        <w:gridCol w:w="200"/>
        <w:gridCol w:w="621"/>
        <w:gridCol w:w="1251"/>
        <w:gridCol w:w="55"/>
        <w:gridCol w:w="39"/>
        <w:gridCol w:w="841"/>
        <w:gridCol w:w="983"/>
        <w:gridCol w:w="983"/>
        <w:gridCol w:w="1543"/>
        <w:gridCol w:w="924"/>
      </w:tblGrid>
      <w:tr>
        <w:tblPrEx>
          <w:tblW w:w="5000" w:type="pct"/>
          <w:jc w:val="center"/>
          <w:tblCellMar>
            <w:top w:w="0" w:type="dxa"/>
            <w:left w:w="0" w:type="dxa"/>
            <w:bottom w:w="0" w:type="dxa"/>
            <w:right w:w="0" w:type="dxa"/>
          </w:tblCellMar>
        </w:tblPrEx>
        <w:trPr>
          <w:trHeight w:val="284"/>
          <w:jc w:val="center"/>
        </w:trPr>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车牌号码</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车辆类型</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品牌型号</w:t>
            </w: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车辆识别代号</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发动机号</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车身颜色</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0"/>
                <w:sz w:val="21"/>
                <w:szCs w:val="21"/>
              </w:rPr>
              <w:t>进厂行驶公里数</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进厂时间</w:t>
            </w:r>
          </w:p>
        </w:tc>
      </w:tr>
      <w:tr>
        <w:tblPrEx>
          <w:tblW w:w="5000" w:type="pct"/>
          <w:jc w:val="center"/>
          <w:tblCellMar>
            <w:top w:w="0" w:type="dxa"/>
            <w:left w:w="0" w:type="dxa"/>
            <w:bottom w:w="0" w:type="dxa"/>
            <w:right w:w="0" w:type="dxa"/>
          </w:tblCellMar>
        </w:tblPrEx>
        <w:trPr>
          <w:trHeight w:val="284"/>
          <w:jc w:val="center"/>
        </w:trPr>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715"/>
          <w:jc w:val="center"/>
        </w:trPr>
        <w:tc>
          <w:tcPr>
            <w:gridSpan w:val="11"/>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用户陈述：</w:t>
            </w: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（故障发生状况或在行驶跑偏、行驶摆震、转向回正及沉重、离合噐、变速噐、传动轴、主减速噐及差速噐等状况）</w:t>
            </w:r>
          </w:p>
        </w:tc>
      </w:tr>
      <w:tr>
        <w:tblPrEx>
          <w:tblW w:w="5000" w:type="pct"/>
          <w:jc w:val="center"/>
          <w:tblCellMar>
            <w:top w:w="0" w:type="dxa"/>
            <w:left w:w="0" w:type="dxa"/>
            <w:bottom w:w="0" w:type="dxa"/>
            <w:right w:w="0" w:type="dxa"/>
          </w:tblCellMar>
        </w:tblPrEx>
        <w:trPr>
          <w:trHeight w:val="284"/>
          <w:jc w:val="center"/>
        </w:trPr>
        <w:tc>
          <w:tcPr>
            <w:gridSpan w:val="7"/>
            <w:vMerge w:val="restart"/>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strike w:val="0"/>
                <w:color w:val="000000"/>
                <w:u w:val="none"/>
              </w:rPr>
              <w:drawing>
                <wp:anchor simplePos="0" relativeHeight="251661312" behindDoc="0" locked="0" layoutInCell="1" allowOverlap="1">
                  <wp:simplePos x="0" y="0"/>
                  <wp:positionH relativeFrom="column">
                    <wp:posOffset>236855</wp:posOffset>
                  </wp:positionH>
                  <wp:positionV relativeFrom="paragraph">
                    <wp:posOffset>35560</wp:posOffset>
                  </wp:positionV>
                  <wp:extent cx="2628900" cy="1419225"/>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2628900" cy="1419225"/>
                          </a:xfrm>
                          <a:prstGeom prst="rect">
                            <a:avLst/>
                          </a:prstGeom>
                        </pic:spPr>
                      </pic:pic>
                    </a:graphicData>
                  </a:graphic>
                </wp:anchor>
              </w:drawing>
            </w:r>
          </w:p>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二</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外部检查</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三</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升高初检</w:t>
            </w:r>
          </w:p>
        </w:tc>
      </w:tr>
      <w:tr>
        <w:tblPrEx>
          <w:tblW w:w="5000" w:type="pct"/>
          <w:jc w:val="center"/>
          <w:tblCellMar>
            <w:top w:w="0" w:type="dxa"/>
            <w:left w:w="0" w:type="dxa"/>
            <w:bottom w:w="0" w:type="dxa"/>
            <w:right w:w="0" w:type="dxa"/>
          </w:tblCellMar>
        </w:tblPrEx>
        <w:trPr>
          <w:trHeight w:val="284"/>
          <w:jc w:val="center"/>
        </w:trPr>
        <w:tc>
          <w:tcPr>
            <w:gridSpan w:val="7"/>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bCs/>
                <w:i w:val="0"/>
                <w:iCs w:val="0"/>
                <w:smallCaps w:val="0"/>
                <w:color w:val="000000"/>
                <w:sz w:val="21"/>
                <w:szCs w:val="21"/>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更换雨刮：</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是□</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否□</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轮胎：磨损</w:t>
            </w:r>
            <w:r>
              <w:rPr>
                <w:rFonts w:ascii="宋体" w:eastAsia="宋体" w:hAnsi="宋体" w:cs="宋体"/>
                <w:b w:val="0"/>
                <w:bCs w:val="0"/>
                <w:i w:val="0"/>
                <w:iCs w:val="0"/>
                <w:smallCaps w:val="0"/>
                <w:color w:val="000000"/>
                <w:sz w:val="21"/>
                <w:szCs w:val="21"/>
              </w:rPr>
              <w:t xml:space="preserve"> □ </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损坏</w:t>
            </w:r>
            <w:r>
              <w:rPr>
                <w:rFonts w:ascii="宋体" w:eastAsia="宋体" w:hAnsi="宋体" w:cs="宋体"/>
                <w:b w:val="0"/>
                <w:bCs w:val="0"/>
                <w:i w:val="0"/>
                <w:iCs w:val="0"/>
                <w:smallCaps w:val="0"/>
                <w:color w:val="000000"/>
                <w:sz w:val="21"/>
                <w:szCs w:val="21"/>
              </w:rPr>
              <w:t>□</w:t>
            </w:r>
          </w:p>
        </w:tc>
      </w:tr>
      <w:tr>
        <w:tblPrEx>
          <w:tblW w:w="5000" w:type="pct"/>
          <w:jc w:val="center"/>
          <w:tblCellMar>
            <w:top w:w="0" w:type="dxa"/>
            <w:left w:w="0" w:type="dxa"/>
            <w:bottom w:w="0" w:type="dxa"/>
            <w:right w:w="0" w:type="dxa"/>
          </w:tblCellMar>
        </w:tblPrEx>
        <w:trPr>
          <w:trHeight w:val="284"/>
          <w:jc w:val="center"/>
        </w:trPr>
        <w:tc>
          <w:tcPr>
            <w:gridSpan w:val="7"/>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21"/>
                <w:szCs w:val="21"/>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添加清洁液：是</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否□</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大灯及大灯罩：</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7"/>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刹车液：</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是□</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否□</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尾灯及尾灯罩：</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7"/>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添加机油：</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是□</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否□</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钢板悬挂及骑马攀：</w:t>
            </w:r>
          </w:p>
        </w:tc>
      </w:tr>
      <w:tr>
        <w:tblPrEx>
          <w:tblW w:w="5000" w:type="pct"/>
          <w:jc w:val="center"/>
          <w:tblCellMar>
            <w:top w:w="0" w:type="dxa"/>
            <w:left w:w="0" w:type="dxa"/>
            <w:bottom w:w="0" w:type="dxa"/>
            <w:right w:w="0" w:type="dxa"/>
          </w:tblCellMar>
        </w:tblPrEx>
        <w:trPr>
          <w:trHeight w:val="284"/>
          <w:jc w:val="center"/>
        </w:trPr>
        <w:tc>
          <w:tcPr>
            <w:gridSpan w:val="7"/>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21"/>
                <w:szCs w:val="21"/>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冷却液：</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是□</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否□</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变速箱密封性：</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7"/>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皮带：</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油箱及油路管：</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7"/>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vMerge w:val="restart"/>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其它：</w:t>
            </w: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排气密封性：</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7"/>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（请在有缺陷部件作标识）</w:t>
            </w:r>
          </w:p>
        </w:tc>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21"/>
                <w:szCs w:val="21"/>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后轴密封性：</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7"/>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一</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车身和油漆检查</w:t>
            </w:r>
          </w:p>
        </w:tc>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bCs/>
                <w:i w:val="0"/>
                <w:iCs w:val="0"/>
                <w:smallCaps w:val="0"/>
                <w:color w:val="000000"/>
                <w:sz w:val="21"/>
                <w:szCs w:val="21"/>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润滑脂杯：</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r>
              <w:rPr>
                <w:rFonts w:ascii="宋体" w:eastAsia="宋体" w:hAnsi="宋体" w:cs="宋体"/>
                <w:b w:val="0"/>
                <w:bCs w:val="0"/>
                <w:i w:val="0"/>
                <w:iCs w:val="0"/>
                <w:smallCaps w:val="0"/>
                <w:color w:val="000000"/>
                <w:sz w:val="21"/>
                <w:szCs w:val="21"/>
              </w:rPr>
              <w:t>.</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r>
              <w:rPr>
                <w:rFonts w:ascii="宋体" w:eastAsia="宋体" w:hAnsi="宋体" w:cs="宋体"/>
                <w:b w:val="0"/>
                <w:bCs w:val="0"/>
                <w:i w:val="0"/>
                <w:iCs w:val="0"/>
                <w:smallCaps w:val="0"/>
                <w:color w:val="000000"/>
                <w:sz w:val="21"/>
                <w:szCs w:val="21"/>
              </w:rPr>
              <w:t>.</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vMerge w:val="restart"/>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其它：</w:t>
            </w:r>
          </w:p>
        </w:tc>
      </w:tr>
      <w:tr>
        <w:tblPrEx>
          <w:tblW w:w="5000" w:type="pct"/>
          <w:jc w:val="center"/>
          <w:tblCellMar>
            <w:top w:w="0" w:type="dxa"/>
            <w:left w:w="0" w:type="dxa"/>
            <w:bottom w:w="0" w:type="dxa"/>
            <w:right w:w="0" w:type="dxa"/>
          </w:tblCellMar>
        </w:tblPrEx>
        <w:trPr>
          <w:trHeight w:val="284"/>
          <w:jc w:val="center"/>
        </w:trPr>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4</w:t>
            </w:r>
            <w:r>
              <w:rPr>
                <w:rFonts w:ascii="宋体" w:eastAsia="宋体" w:hAnsi="宋体" w:cs="宋体"/>
                <w:b w:val="0"/>
                <w:bCs w:val="0"/>
                <w:i w:val="0"/>
                <w:iCs w:val="0"/>
                <w:smallCaps w:val="0"/>
                <w:color w:val="000000"/>
                <w:sz w:val="21"/>
                <w:szCs w:val="21"/>
              </w:rPr>
              <w:t>.</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四</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排放净化性能检测</w:t>
            </w:r>
          </w:p>
        </w:tc>
        <w:tc>
          <w:tcPr>
            <w:gridSpan w:val="4"/>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六</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柴油车工作性能检测</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八</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随车附属物检查</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（九）燃油表显示：</w:t>
            </w:r>
          </w:p>
        </w:tc>
      </w:tr>
      <w:tr>
        <w:tblPrEx>
          <w:tblW w:w="5000" w:type="pct"/>
          <w:jc w:val="center"/>
          <w:tblCellMar>
            <w:top w:w="0" w:type="dxa"/>
            <w:left w:w="0" w:type="dxa"/>
            <w:bottom w:w="0" w:type="dxa"/>
            <w:right w:w="0" w:type="dxa"/>
          </w:tblCellMar>
        </w:tblPrEx>
        <w:trPr>
          <w:trHeight w:val="284"/>
          <w:jc w:val="center"/>
        </w:trPr>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CO</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HC</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供油提前角</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随车工具：有</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无□</w:t>
            </w:r>
          </w:p>
        </w:tc>
        <w:tc>
          <w:tcPr>
            <w:gridSpan w:val="2"/>
            <w:vMerge w:val="restart"/>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strike w:val="0"/>
                <w:color w:val="000000"/>
                <w:u w:val="none"/>
              </w:rPr>
              <w:drawing>
                <wp:anchor simplePos="0" relativeHeight="251662336" behindDoc="0" locked="0" layoutInCell="1" allowOverlap="1">
                  <wp:simplePos x="0" y="0"/>
                  <wp:positionH relativeFrom="column">
                    <wp:posOffset>388620</wp:posOffset>
                  </wp:positionH>
                  <wp:positionV relativeFrom="paragraph">
                    <wp:posOffset>85090</wp:posOffset>
                  </wp:positionV>
                  <wp:extent cx="1066800" cy="1209675"/>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7"/>
                          <a:stretch>
                            <a:fillRect/>
                          </a:stretch>
                        </pic:blipFill>
                        <pic:spPr>
                          <a:xfrm>
                            <a:off x="0" y="0"/>
                            <a:ext cx="1066800" cy="1209675"/>
                          </a:xfrm>
                          <a:prstGeom prst="rect">
                            <a:avLst/>
                          </a:prstGeom>
                        </pic:spPr>
                      </pic:pic>
                    </a:graphicData>
                  </a:graphic>
                </wp:anchor>
              </w:drawing>
            </w:r>
          </w:p>
        </w:tc>
      </w:tr>
      <w:tr>
        <w:tblPrEx>
          <w:tblW w:w="5000" w:type="pct"/>
          <w:jc w:val="center"/>
          <w:tblCellMar>
            <w:top w:w="0" w:type="dxa"/>
            <w:left w:w="0" w:type="dxa"/>
            <w:bottom w:w="0" w:type="dxa"/>
            <w:right w:w="0" w:type="dxa"/>
          </w:tblCellMar>
        </w:tblPrEx>
        <w:trPr>
          <w:trHeight w:val="284"/>
          <w:jc w:val="center"/>
        </w:trPr>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NO</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烟度值</w:t>
            </w:r>
            <w:r>
              <w:rPr>
                <w:rFonts w:ascii="宋体" w:eastAsia="宋体" w:hAnsi="宋体" w:cs="宋体"/>
                <w:b w:val="0"/>
                <w:bCs w:val="0"/>
                <w:i w:val="0"/>
                <w:iCs w:val="0"/>
                <w:smallCaps w:val="0"/>
                <w:color w:val="000000"/>
                <w:sz w:val="21"/>
                <w:szCs w:val="21"/>
              </w:rPr>
              <w:t>Rb</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供油问隔角</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备用胎：有</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无□</w:t>
            </w:r>
          </w:p>
        </w:tc>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284"/>
          <w:jc w:val="center"/>
        </w:trPr>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五</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电控燃油系统检查</w:t>
            </w:r>
          </w:p>
        </w:tc>
        <w:tc>
          <w:tcPr>
            <w:gridSpan w:val="4"/>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喷油泵供油压力</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轮罩：有</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无□</w:t>
            </w:r>
          </w:p>
        </w:tc>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284"/>
          <w:jc w:val="center"/>
        </w:trPr>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基本怠速</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4"/>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七</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安全性能检测</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车载天线：有</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无□</w:t>
            </w:r>
          </w:p>
        </w:tc>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284"/>
          <w:jc w:val="center"/>
        </w:trPr>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基本点火正时</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制动力</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车载电话：有</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无□</w:t>
            </w:r>
          </w:p>
        </w:tc>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284"/>
          <w:jc w:val="center"/>
        </w:trPr>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系统工作参数</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制动力平衡</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车轮防盗螺丝扳手有</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无</w:t>
            </w:r>
            <w:r>
              <w:rPr>
                <w:rFonts w:ascii="宋体" w:eastAsia="宋体" w:hAnsi="宋体" w:cs="宋体"/>
                <w:b w:val="0"/>
                <w:bCs w:val="0"/>
                <w:i w:val="0"/>
                <w:iCs w:val="0"/>
                <w:smallCaps w:val="0"/>
                <w:color w:val="000000"/>
                <w:sz w:val="21"/>
                <w:szCs w:val="21"/>
              </w:rPr>
              <w:t>□</w:t>
            </w:r>
          </w:p>
        </w:tc>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284"/>
          <w:jc w:val="center"/>
        </w:trPr>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系统备部件</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sz w:val="21"/>
                <w:szCs w:val="21"/>
              </w:rPr>
              <w:t>制动协调时间</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车辆主副钥匙：</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把</w:t>
            </w:r>
          </w:p>
        </w:tc>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284"/>
          <w:jc w:val="center"/>
        </w:trPr>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线路连接线及配线</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21"/>
                <w:szCs w:val="21"/>
              </w:rPr>
              <w:t>前照灯发光强度</w:t>
            </w:r>
            <w:r>
              <w:rPr>
                <w:rFonts w:ascii="宋体" w:eastAsia="宋体" w:hAnsi="宋体" w:cs="宋体"/>
                <w:b w:val="0"/>
                <w:bCs w:val="0"/>
                <w:i w:val="0"/>
                <w:iCs w:val="0"/>
                <w:smallCaps w:val="0"/>
                <w:color w:val="000000"/>
                <w:spacing w:val="-4"/>
                <w:sz w:val="21"/>
                <w:szCs w:val="21"/>
              </w:rPr>
              <w:t xml:space="preserve">   </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ind w:firstLine="105"/>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21"/>
                <w:szCs w:val="21"/>
              </w:rPr>
              <w:t>左</w:t>
            </w:r>
            <w:r>
              <w:rPr>
                <w:rFonts w:ascii="宋体" w:eastAsia="宋体" w:hAnsi="宋体" w:cs="宋体"/>
                <w:b w:val="0"/>
                <w:bCs w:val="0"/>
                <w:i w:val="0"/>
                <w:iCs w:val="0"/>
                <w:smallCaps w:val="0"/>
                <w:color w:val="000000"/>
                <w:spacing w:val="-4"/>
                <w:sz w:val="21"/>
                <w:szCs w:val="21"/>
              </w:rPr>
              <w:t xml:space="preserve">  </w:t>
            </w:r>
            <w:r>
              <w:rPr>
                <w:rFonts w:ascii="宋体" w:eastAsia="宋体" w:hAnsi="宋体" w:cs="宋体"/>
                <w:b w:val="0"/>
                <w:bCs w:val="0"/>
                <w:i w:val="0"/>
                <w:iCs w:val="0"/>
                <w:smallCaps w:val="0"/>
                <w:color w:val="000000"/>
                <w:spacing w:val="-4"/>
                <w:sz w:val="21"/>
                <w:szCs w:val="21"/>
              </w:rPr>
              <w:t>右</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保养手册：有</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无□</w:t>
            </w:r>
          </w:p>
        </w:tc>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284"/>
          <w:jc w:val="center"/>
        </w:trPr>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各导线及真空软管</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21"/>
                <w:szCs w:val="21"/>
              </w:rPr>
              <w:t>光轴照射位置</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ind w:firstLine="105"/>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21"/>
                <w:szCs w:val="21"/>
              </w:rPr>
              <w:t>左</w:t>
            </w:r>
            <w:r>
              <w:rPr>
                <w:rFonts w:ascii="宋体" w:eastAsia="宋体" w:hAnsi="宋体" w:cs="宋体"/>
                <w:b w:val="0"/>
                <w:bCs w:val="0"/>
                <w:i w:val="0"/>
                <w:iCs w:val="0"/>
                <w:smallCaps w:val="0"/>
                <w:color w:val="000000"/>
                <w:spacing w:val="-4"/>
                <w:sz w:val="21"/>
                <w:szCs w:val="21"/>
              </w:rPr>
              <w:t xml:space="preserve">  </w:t>
            </w:r>
            <w:r>
              <w:rPr>
                <w:rFonts w:ascii="宋体" w:eastAsia="宋体" w:hAnsi="宋体" w:cs="宋体"/>
                <w:b w:val="0"/>
                <w:bCs w:val="0"/>
                <w:i w:val="0"/>
                <w:iCs w:val="0"/>
                <w:smallCaps w:val="0"/>
                <w:color w:val="000000"/>
                <w:spacing w:val="-4"/>
                <w:sz w:val="21"/>
                <w:szCs w:val="21"/>
              </w:rPr>
              <w:t>右</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其它：</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（十）旧件交还用户：是</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否□</w:t>
            </w:r>
          </w:p>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十一</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清洗车辆：</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是</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否□</w:t>
            </w:r>
          </w:p>
        </w:tc>
      </w:tr>
      <w:tr>
        <w:tblPrEx>
          <w:tblW w:w="5000" w:type="pct"/>
          <w:jc w:val="center"/>
          <w:tblCellMar>
            <w:top w:w="0" w:type="dxa"/>
            <w:left w:w="0" w:type="dxa"/>
            <w:bottom w:w="0" w:type="dxa"/>
            <w:right w:w="0" w:type="dxa"/>
          </w:tblCellMar>
        </w:tblPrEx>
        <w:trPr>
          <w:trHeight w:val="585"/>
          <w:jc w:val="center"/>
        </w:trPr>
        <w:tc>
          <w:tcPr>
            <w:gridSpan w:val="11"/>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top"/>
            <w:hideMark/>
          </w:tcPr>
          <w:p>
            <w:pPr>
              <w:widowControl w:val="0"/>
              <w:spacing w:before="6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建议维修项目：</w:t>
            </w:r>
          </w:p>
          <w:p>
            <w:pPr>
              <w:widowControl w:val="0"/>
              <w:spacing w:before="60" w:after="0" w:line="240" w:lineRule="atLeast"/>
              <w:jc w:val="both"/>
              <w:rPr>
                <w:rFonts w:ascii="Times New Roman" w:eastAsia="Times New Roman" w:hAnsi="Times New Roman" w:cs="Times New Roman"/>
                <w:b w:val="0"/>
                <w:bCs w:val="0"/>
                <w:i w:val="0"/>
                <w:iCs w:val="0"/>
                <w:smallCaps w:val="0"/>
                <w:color w:val="000000"/>
              </w:rPr>
            </w:pPr>
          </w:p>
          <w:p>
            <w:pPr>
              <w:widowControl w:val="0"/>
              <w:spacing w:before="60" w:after="0" w:line="240" w:lineRule="atLeast"/>
              <w:jc w:val="both"/>
              <w:rPr>
                <w:rFonts w:ascii="Times New Roman" w:eastAsia="Times New Roman" w:hAnsi="Times New Roman" w:cs="Times New Roman"/>
                <w:b w:val="0"/>
                <w:bCs w:val="0"/>
                <w:i w:val="0"/>
                <w:iCs w:val="0"/>
                <w:smallCaps w:val="0"/>
                <w:color w:val="000000"/>
              </w:rPr>
            </w:pPr>
          </w:p>
          <w:p>
            <w:pPr>
              <w:widowControl w:val="0"/>
              <w:spacing w:before="60" w:after="0" w:line="2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795"/>
          <w:jc w:val="center"/>
        </w:trPr>
        <w:tc>
          <w:tcPr>
            <w:gridSpan w:val="11"/>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top"/>
            <w:hideMark/>
          </w:tcPr>
          <w:p>
            <w:pPr>
              <w:widowControl w:val="0"/>
              <w:spacing w:before="6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检测确定结果及主要故障零部件：</w:t>
            </w: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740"/>
          <w:jc w:val="center"/>
        </w:trPr>
        <w:tc>
          <w:tcPr>
            <w:gridSpan w:val="11"/>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甲方在将车辆交给乙方检查前，已自行取走车内可移动贵重物品及相关证件。</w:t>
            </w: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甲方声明不同意的乙方提出建议的维修项目</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由此造成的问题责任自负。特此声明。</w:t>
            </w:r>
          </w:p>
        </w:tc>
      </w:tr>
      <w:tr>
        <w:tblPrEx>
          <w:tblW w:w="5000" w:type="pct"/>
          <w:jc w:val="center"/>
          <w:tblCellMar>
            <w:top w:w="0" w:type="dxa"/>
            <w:left w:w="0" w:type="dxa"/>
            <w:bottom w:w="0" w:type="dxa"/>
            <w:right w:w="0" w:type="dxa"/>
          </w:tblCellMar>
        </w:tblPrEx>
        <w:trPr>
          <w:trHeight w:val="454"/>
          <w:jc w:val="center"/>
        </w:trPr>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检查日期：</w:t>
            </w:r>
          </w:p>
        </w:tc>
        <w:tc>
          <w:tcPr>
            <w:gridSpan w:val="5"/>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检查人：（签字）</w:t>
            </w: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甲方确认签字：</w:t>
            </w:r>
          </w:p>
        </w:tc>
      </w:tr>
    </w:tbl>
    <w:p>
      <w:pPr>
        <w:widowControl w:val="0"/>
        <w:spacing w:before="0" w:after="0" w:line="312" w:lineRule="auto"/>
        <w:jc w:val="both"/>
        <w:rPr>
          <w:rFonts w:ascii="Times New Roman" w:eastAsia="Times New Roman" w:hAnsi="Times New Roman" w:cs="Times New Roman"/>
          <w:sz w:val="32"/>
          <w:szCs w:val="32"/>
        </w:rPr>
      </w:pPr>
    </w:p>
    <w:p>
      <w:pPr>
        <w:widowControl w:val="0"/>
        <w:spacing w:before="0" w:after="0" w:line="312" w:lineRule="auto"/>
        <w:jc w:val="both"/>
        <w:rPr>
          <w:rFonts w:ascii="Times New Roman" w:eastAsia="Times New Roman" w:hAnsi="Times New Roman" w:cs="Times New Roman"/>
          <w:sz w:val="32"/>
          <w:szCs w:val="32"/>
        </w:rPr>
      </w:pPr>
      <w:r>
        <w:rPr>
          <w:rFonts w:ascii="宋体" w:eastAsia="宋体" w:hAnsi="宋体" w:cs="宋体"/>
          <w:sz w:val="32"/>
          <w:szCs w:val="32"/>
        </w:rPr>
        <w:t>附件3：</w:t>
      </w:r>
    </w:p>
    <w:p>
      <w:pPr>
        <w:widowControl w:val="0"/>
        <w:spacing w:before="0" w:after="0"/>
        <w:jc w:val="center"/>
        <w:rPr>
          <w:rFonts w:ascii="Times New Roman" w:eastAsia="Times New Roman" w:hAnsi="Times New Roman" w:cs="Times New Roman"/>
          <w:sz w:val="36"/>
          <w:szCs w:val="36"/>
        </w:rPr>
      </w:pPr>
      <w:r>
        <w:rPr>
          <w:rFonts w:ascii="宋体" w:eastAsia="宋体" w:hAnsi="宋体" w:cs="宋体"/>
          <w:sz w:val="36"/>
          <w:szCs w:val="36"/>
        </w:rPr>
        <w:t>车辆维修前诊断检验单（大中型货车）</w:t>
      </w:r>
    </w:p>
    <w:p>
      <w:pPr>
        <w:widowControl w:val="0"/>
        <w:spacing w:before="120" w:after="120"/>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合同编号</w:t>
      </w:r>
      <w:r>
        <w:rPr>
          <w:rFonts w:ascii="宋体" w:eastAsia="宋体" w:hAnsi="宋体" w:cs="宋体"/>
          <w:sz w:val="21"/>
          <w:szCs w:val="21"/>
          <w:u w:val="single"/>
        </w:rPr>
        <w:t xml:space="preserve">            </w:t>
      </w:r>
    </w:p>
    <w:tbl>
      <w:tblPr>
        <w:tblW w:w="5000" w:type="pct"/>
        <w:jc w:val="center"/>
        <w:tblCellMar>
          <w:top w:w="0" w:type="dxa"/>
          <w:left w:w="0" w:type="dxa"/>
          <w:bottom w:w="0" w:type="dxa"/>
          <w:right w:w="0" w:type="dxa"/>
        </w:tblCellMar>
      </w:tblPr>
      <w:tblGrid>
        <w:gridCol w:w="995"/>
        <w:gridCol w:w="1034"/>
        <w:gridCol w:w="1146"/>
        <w:gridCol w:w="307"/>
        <w:gridCol w:w="870"/>
        <w:gridCol w:w="951"/>
        <w:gridCol w:w="951"/>
        <w:gridCol w:w="1493"/>
        <w:gridCol w:w="894"/>
      </w:tblGrid>
      <w:tr>
        <w:tblPrEx>
          <w:tblW w:w="5000" w:type="pct"/>
          <w:jc w:val="center"/>
          <w:tblCellMar>
            <w:top w:w="0" w:type="dxa"/>
            <w:left w:w="0" w:type="dxa"/>
            <w:bottom w:w="0" w:type="dxa"/>
            <w:right w:w="0" w:type="dxa"/>
          </w:tblCellMar>
        </w:tblPrEx>
        <w:trPr>
          <w:trHeight w:val="284"/>
          <w:jc w:val="center"/>
        </w:trPr>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车牌号码</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车辆类型</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品牌型号</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车辆识别代号</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发动机号</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车身颜色</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10"/>
                <w:sz w:val="21"/>
                <w:szCs w:val="21"/>
              </w:rPr>
              <w:t>进厂行驶公里数</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进厂时间</w:t>
            </w:r>
          </w:p>
        </w:tc>
      </w:tr>
      <w:tr>
        <w:tblPrEx>
          <w:tblW w:w="5000" w:type="pct"/>
          <w:jc w:val="center"/>
          <w:tblCellMar>
            <w:top w:w="0" w:type="dxa"/>
            <w:left w:w="0" w:type="dxa"/>
            <w:bottom w:w="0" w:type="dxa"/>
            <w:right w:w="0" w:type="dxa"/>
          </w:tblCellMar>
        </w:tblPrEx>
        <w:trPr>
          <w:trHeight w:val="284"/>
          <w:jc w:val="center"/>
        </w:trPr>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80"/>
          <w:jc w:val="center"/>
        </w:trPr>
        <w:tc>
          <w:tcPr>
            <w:gridSpan w:val="9"/>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用户陈述：</w:t>
            </w: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（故障发生状况或在行驶跑偏、行驶摆震、</w:t>
            </w:r>
            <w:r>
              <w:rPr>
                <w:rFonts w:ascii="宋体" w:eastAsia="宋体" w:hAnsi="宋体" w:cs="宋体"/>
                <w:b w:val="0"/>
                <w:bCs w:val="0"/>
                <w:i w:val="0"/>
                <w:iCs w:val="0"/>
                <w:smallCaps w:val="0"/>
                <w:color w:val="000000"/>
                <w:spacing w:val="-10"/>
                <w:sz w:val="21"/>
                <w:szCs w:val="21"/>
              </w:rPr>
              <w:t>转向回正及沉重、离合</w:t>
            </w:r>
            <w:r>
              <w:rPr>
                <w:rFonts w:ascii="宋体" w:eastAsia="宋体" w:hAnsi="宋体" w:cs="宋体"/>
                <w:b w:val="0"/>
                <w:bCs w:val="0"/>
                <w:i w:val="0"/>
                <w:iCs w:val="0"/>
                <w:smallCaps w:val="0"/>
                <w:color w:val="000000"/>
                <w:spacing w:val="-10"/>
                <w:sz w:val="21"/>
                <w:szCs w:val="21"/>
              </w:rPr>
              <w:t>器、变速器、</w:t>
            </w:r>
            <w:r>
              <w:rPr>
                <w:rFonts w:ascii="宋体" w:eastAsia="宋体" w:hAnsi="宋体" w:cs="宋体"/>
                <w:b w:val="0"/>
                <w:bCs w:val="0"/>
                <w:i w:val="0"/>
                <w:iCs w:val="0"/>
                <w:smallCaps w:val="0"/>
                <w:color w:val="000000"/>
                <w:spacing w:val="-10"/>
                <w:sz w:val="21"/>
                <w:szCs w:val="21"/>
              </w:rPr>
              <w:t>传动轴、主减速</w:t>
            </w:r>
            <w:r>
              <w:rPr>
                <w:rFonts w:ascii="宋体" w:eastAsia="宋体" w:hAnsi="宋体" w:cs="宋体"/>
                <w:b w:val="0"/>
                <w:bCs w:val="0"/>
                <w:i w:val="0"/>
                <w:iCs w:val="0"/>
                <w:smallCaps w:val="0"/>
                <w:color w:val="000000"/>
                <w:spacing w:val="-10"/>
                <w:sz w:val="21"/>
                <w:szCs w:val="21"/>
              </w:rPr>
              <w:t>器</w:t>
            </w:r>
            <w:r>
              <w:rPr>
                <w:rFonts w:ascii="宋体" w:eastAsia="宋体" w:hAnsi="宋体" w:cs="宋体"/>
                <w:b w:val="0"/>
                <w:bCs w:val="0"/>
                <w:i w:val="0"/>
                <w:iCs w:val="0"/>
                <w:smallCaps w:val="0"/>
                <w:color w:val="000000"/>
                <w:spacing w:val="-10"/>
                <w:sz w:val="21"/>
                <w:szCs w:val="21"/>
              </w:rPr>
              <w:t>及差速</w:t>
            </w:r>
            <w:r>
              <w:rPr>
                <w:rFonts w:ascii="宋体" w:eastAsia="宋体" w:hAnsi="宋体" w:cs="宋体"/>
                <w:b w:val="0"/>
                <w:bCs w:val="0"/>
                <w:i w:val="0"/>
                <w:iCs w:val="0"/>
                <w:smallCaps w:val="0"/>
                <w:color w:val="000000"/>
                <w:spacing w:val="-10"/>
                <w:sz w:val="21"/>
                <w:szCs w:val="21"/>
              </w:rPr>
              <w:t>器</w:t>
            </w:r>
            <w:r>
              <w:rPr>
                <w:rFonts w:ascii="宋体" w:eastAsia="宋体" w:hAnsi="宋体" w:cs="宋体"/>
                <w:b w:val="0"/>
                <w:bCs w:val="0"/>
                <w:i w:val="0"/>
                <w:iCs w:val="0"/>
                <w:smallCaps w:val="0"/>
                <w:color w:val="000000"/>
                <w:sz w:val="21"/>
                <w:szCs w:val="21"/>
              </w:rPr>
              <w:t>状况）</w:t>
            </w:r>
          </w:p>
        </w:tc>
      </w:tr>
      <w:tr>
        <w:tblPrEx>
          <w:tblW w:w="5000" w:type="pct"/>
          <w:jc w:val="center"/>
          <w:tblCellMar>
            <w:top w:w="0" w:type="dxa"/>
            <w:left w:w="0" w:type="dxa"/>
            <w:bottom w:w="0" w:type="dxa"/>
            <w:right w:w="0" w:type="dxa"/>
          </w:tblCellMar>
        </w:tblPrEx>
        <w:trPr>
          <w:trHeight w:val="284"/>
          <w:jc w:val="center"/>
        </w:trPr>
        <w:tc>
          <w:tcPr>
            <w:gridSpan w:val="5"/>
            <w:vMerge w:val="restart"/>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strike w:val="0"/>
                <w:color w:val="000000"/>
                <w:u w:val="none"/>
              </w:rPr>
              <w:drawing>
                <wp:anchor simplePos="0" relativeHeight="251659264" behindDoc="0" locked="0" layoutInCell="1" allowOverlap="0">
                  <wp:simplePos x="0" y="0"/>
                  <wp:positionH relativeFrom="column">
                    <wp:align>left</wp:align>
                  </wp:positionH>
                  <wp:positionV relativeFrom="paragraph">
                    <wp:posOffset>56515</wp:posOffset>
                  </wp:positionV>
                  <wp:extent cx="2457450" cy="1143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8"/>
                          <a:stretch>
                            <a:fillRect/>
                          </a:stretch>
                        </pic:blipFill>
                        <pic:spPr>
                          <a:xfrm>
                            <a:off x="0" y="0"/>
                            <a:ext cx="2457450" cy="1143000"/>
                          </a:xfrm>
                          <a:prstGeom prst="rect">
                            <a:avLst/>
                          </a:prstGeom>
                        </pic:spPr>
                      </pic:pic>
                    </a:graphicData>
                  </a:graphic>
                </wp:anchor>
              </w:drawing>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二</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外部检查</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三</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外观升高初检</w:t>
            </w:r>
          </w:p>
        </w:tc>
      </w:tr>
      <w:tr>
        <w:tblPrEx>
          <w:tblW w:w="5000" w:type="pct"/>
          <w:jc w:val="center"/>
          <w:tblCellMar>
            <w:top w:w="0" w:type="dxa"/>
            <w:left w:w="0" w:type="dxa"/>
            <w:bottom w:w="0" w:type="dxa"/>
            <w:right w:w="0" w:type="dxa"/>
          </w:tblCellMar>
        </w:tblPrEx>
        <w:trPr>
          <w:trHeight w:val="284"/>
          <w:jc w:val="center"/>
        </w:trPr>
        <w:tc>
          <w:tcPr>
            <w:gridSpan w:val="5"/>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bCs/>
                <w:i w:val="0"/>
                <w:iCs w:val="0"/>
                <w:smallCaps w:val="0"/>
                <w:color w:val="000000"/>
                <w:sz w:val="21"/>
                <w:szCs w:val="21"/>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更换雨刮：</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是□</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否□</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轮胎：</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磨损 □</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损坏</w:t>
            </w:r>
            <w:r>
              <w:rPr>
                <w:rFonts w:ascii="宋体" w:eastAsia="宋体" w:hAnsi="宋体" w:cs="宋体"/>
                <w:b w:val="0"/>
                <w:bCs w:val="0"/>
                <w:i w:val="0"/>
                <w:iCs w:val="0"/>
                <w:smallCaps w:val="0"/>
                <w:color w:val="000000"/>
                <w:sz w:val="21"/>
                <w:szCs w:val="21"/>
              </w:rPr>
              <w:t>□</w:t>
            </w:r>
          </w:p>
        </w:tc>
      </w:tr>
      <w:tr>
        <w:tblPrEx>
          <w:tblW w:w="5000" w:type="pct"/>
          <w:jc w:val="center"/>
          <w:tblCellMar>
            <w:top w:w="0" w:type="dxa"/>
            <w:left w:w="0" w:type="dxa"/>
            <w:bottom w:w="0" w:type="dxa"/>
            <w:right w:w="0" w:type="dxa"/>
          </w:tblCellMar>
        </w:tblPrEx>
        <w:trPr>
          <w:trHeight w:val="284"/>
          <w:jc w:val="center"/>
        </w:trPr>
        <w:tc>
          <w:tcPr>
            <w:gridSpan w:val="5"/>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21"/>
                <w:szCs w:val="21"/>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添加清洁液：是</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否□</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大灯及大灯罩：</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5"/>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換刹车液：</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是□</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否□</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尾灯及尾灯罩：</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5"/>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添加机油：</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是□</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否□</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钢板悬挂及骑马攀：</w:t>
            </w:r>
          </w:p>
        </w:tc>
      </w:tr>
      <w:tr>
        <w:tblPrEx>
          <w:tblW w:w="5000" w:type="pct"/>
          <w:jc w:val="center"/>
          <w:tblCellMar>
            <w:top w:w="0" w:type="dxa"/>
            <w:left w:w="0" w:type="dxa"/>
            <w:bottom w:w="0" w:type="dxa"/>
            <w:right w:w="0" w:type="dxa"/>
          </w:tblCellMar>
        </w:tblPrEx>
        <w:trPr>
          <w:trHeight w:val="284"/>
          <w:jc w:val="center"/>
        </w:trPr>
        <w:tc>
          <w:tcPr>
            <w:gridSpan w:val="5"/>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21"/>
                <w:szCs w:val="21"/>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冷却液：</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是□</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否□</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变速箱密封性：</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5"/>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皮带：</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油箱及油路管：</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5"/>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vMerge w:val="restart"/>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其它：</w:t>
            </w: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排气密封性：</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5"/>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（请在有缺陷部件作标识）</w:t>
            </w:r>
          </w:p>
        </w:tc>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21"/>
                <w:szCs w:val="21"/>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后轴密封性：</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5"/>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一</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车身和油漆检查</w:t>
            </w:r>
          </w:p>
        </w:tc>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bCs/>
                <w:i w:val="0"/>
                <w:iCs w:val="0"/>
                <w:smallCaps w:val="0"/>
                <w:color w:val="000000"/>
                <w:sz w:val="21"/>
                <w:szCs w:val="21"/>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润滑脂杯：</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r>
              <w:rPr>
                <w:rFonts w:ascii="宋体" w:eastAsia="宋体" w:hAnsi="宋体" w:cs="宋体"/>
                <w:b w:val="0"/>
                <w:bCs w:val="0"/>
                <w:i w:val="0"/>
                <w:iCs w:val="0"/>
                <w:smallCaps w:val="0"/>
                <w:color w:val="000000"/>
                <w:sz w:val="21"/>
                <w:szCs w:val="21"/>
              </w:rPr>
              <w:t>.</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r>
              <w:rPr>
                <w:rFonts w:ascii="宋体" w:eastAsia="宋体" w:hAnsi="宋体" w:cs="宋体"/>
                <w:b w:val="0"/>
                <w:bCs w:val="0"/>
                <w:i w:val="0"/>
                <w:iCs w:val="0"/>
                <w:smallCaps w:val="0"/>
                <w:color w:val="000000"/>
                <w:sz w:val="21"/>
                <w:szCs w:val="21"/>
              </w:rPr>
              <w:t>.</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vMerge w:val="restart"/>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4</w:t>
            </w:r>
            <w:r>
              <w:rPr>
                <w:rFonts w:ascii="宋体" w:eastAsia="宋体" w:hAnsi="宋体" w:cs="宋体"/>
                <w:b w:val="0"/>
                <w:bCs w:val="0"/>
                <w:i w:val="0"/>
                <w:iCs w:val="0"/>
                <w:smallCaps w:val="0"/>
                <w:color w:val="000000"/>
                <w:sz w:val="21"/>
                <w:szCs w:val="21"/>
              </w:rPr>
              <w:t>.</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四</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排放净化性能检测</w:t>
            </w: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六</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柴油车工作性能检测</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八</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随车附属物检查</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九</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燃油表显示：</w:t>
            </w:r>
          </w:p>
        </w:tc>
      </w:tr>
      <w:tr>
        <w:tblPrEx>
          <w:tblW w:w="5000" w:type="pct"/>
          <w:jc w:val="center"/>
          <w:tblCellMar>
            <w:top w:w="0" w:type="dxa"/>
            <w:left w:w="0" w:type="dxa"/>
            <w:bottom w:w="0" w:type="dxa"/>
            <w:right w:w="0" w:type="dxa"/>
          </w:tblCellMar>
        </w:tblPrEx>
        <w:trPr>
          <w:trHeight w:val="284"/>
          <w:jc w:val="center"/>
        </w:trPr>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CO</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HC</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供油提前角</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随车工具：有</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无□</w:t>
            </w:r>
          </w:p>
        </w:tc>
        <w:tc>
          <w:tcPr>
            <w:gridSpan w:val="2"/>
            <w:vMerge w:val="restart"/>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strike w:val="0"/>
                <w:color w:val="000000"/>
                <w:u w:val="none"/>
              </w:rPr>
              <w:drawing>
                <wp:anchor simplePos="0" relativeHeight="251663360" behindDoc="0" locked="0" layoutInCell="1" allowOverlap="1">
                  <wp:simplePos x="0" y="0"/>
                  <wp:positionH relativeFrom="column">
                    <wp:posOffset>165735</wp:posOffset>
                  </wp:positionH>
                  <wp:positionV relativeFrom="paragraph">
                    <wp:posOffset>3810</wp:posOffset>
                  </wp:positionV>
                  <wp:extent cx="1514475" cy="1485900"/>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9"/>
                          <a:stretch>
                            <a:fillRect/>
                          </a:stretch>
                        </pic:blipFill>
                        <pic:spPr>
                          <a:xfrm>
                            <a:off x="0" y="0"/>
                            <a:ext cx="1514475" cy="1485900"/>
                          </a:xfrm>
                          <a:prstGeom prst="rect">
                            <a:avLst/>
                          </a:prstGeom>
                        </pic:spPr>
                      </pic:pic>
                    </a:graphicData>
                  </a:graphic>
                </wp:anchor>
              </w:drawing>
            </w:r>
          </w:p>
        </w:tc>
      </w:tr>
      <w:tr>
        <w:tblPrEx>
          <w:tblW w:w="5000" w:type="pct"/>
          <w:jc w:val="center"/>
          <w:tblCellMar>
            <w:top w:w="0" w:type="dxa"/>
            <w:left w:w="0" w:type="dxa"/>
            <w:bottom w:w="0" w:type="dxa"/>
            <w:right w:w="0" w:type="dxa"/>
          </w:tblCellMar>
        </w:tblPrEx>
        <w:trPr>
          <w:trHeight w:val="284"/>
          <w:jc w:val="center"/>
        </w:trPr>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NO</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烟度值</w:t>
            </w:r>
            <w:r>
              <w:rPr>
                <w:rFonts w:ascii="宋体" w:eastAsia="宋体" w:hAnsi="宋体" w:cs="宋体"/>
                <w:b w:val="0"/>
                <w:bCs w:val="0"/>
                <w:i w:val="0"/>
                <w:iCs w:val="0"/>
                <w:smallCaps w:val="0"/>
                <w:color w:val="000000"/>
                <w:sz w:val="21"/>
                <w:szCs w:val="21"/>
              </w:rPr>
              <w:t>Rb</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供油间隔角</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备用胎：有</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无□</w:t>
            </w:r>
          </w:p>
        </w:tc>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284"/>
          <w:jc w:val="center"/>
        </w:trPr>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五</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电控燃油系统检查</w:t>
            </w: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喷油泵供油压力</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轮罩：有</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无□</w:t>
            </w:r>
          </w:p>
        </w:tc>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284"/>
          <w:jc w:val="center"/>
        </w:trPr>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基本怠速</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七</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安全性能检测</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车载天线：有</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无□</w:t>
            </w:r>
          </w:p>
        </w:tc>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284"/>
          <w:jc w:val="center"/>
        </w:trPr>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基本点火正时</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制动力</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车载电话：有</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无□</w:t>
            </w:r>
          </w:p>
        </w:tc>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284"/>
          <w:jc w:val="center"/>
        </w:trPr>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系统工作参数</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制动力平衡</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6"/>
                <w:sz w:val="21"/>
                <w:szCs w:val="21"/>
              </w:rPr>
              <w:t>车轮防盗螺丝扳手有</w:t>
            </w:r>
            <w:r>
              <w:rPr>
                <w:rFonts w:ascii="宋体" w:eastAsia="宋体" w:hAnsi="宋体" w:cs="宋体"/>
                <w:b w:val="0"/>
                <w:bCs w:val="0"/>
                <w:i w:val="0"/>
                <w:iCs w:val="0"/>
                <w:smallCaps w:val="0"/>
                <w:color w:val="000000"/>
                <w:spacing w:val="-6"/>
                <w:sz w:val="21"/>
                <w:szCs w:val="21"/>
              </w:rPr>
              <w:t>□</w:t>
            </w:r>
            <w:r>
              <w:rPr>
                <w:rFonts w:ascii="宋体" w:eastAsia="宋体" w:hAnsi="宋体" w:cs="宋体"/>
                <w:b w:val="0"/>
                <w:bCs w:val="0"/>
                <w:i w:val="0"/>
                <w:iCs w:val="0"/>
                <w:smallCaps w:val="0"/>
                <w:color w:val="000000"/>
                <w:spacing w:val="-6"/>
                <w:sz w:val="21"/>
                <w:szCs w:val="21"/>
              </w:rPr>
              <w:t>无</w:t>
            </w:r>
            <w:r>
              <w:rPr>
                <w:rFonts w:ascii="宋体" w:eastAsia="宋体" w:hAnsi="宋体" w:cs="宋体"/>
                <w:b w:val="0"/>
                <w:bCs w:val="0"/>
                <w:i w:val="0"/>
                <w:iCs w:val="0"/>
                <w:smallCaps w:val="0"/>
                <w:color w:val="000000"/>
                <w:spacing w:val="-6"/>
                <w:sz w:val="21"/>
                <w:szCs w:val="21"/>
              </w:rPr>
              <w:t>□</w:t>
            </w:r>
          </w:p>
        </w:tc>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pacing w:val="-6"/>
                <w:sz w:val="21"/>
                <w:szCs w:val="21"/>
              </w:rPr>
            </w:pPr>
          </w:p>
        </w:tc>
      </w:tr>
      <w:tr>
        <w:tblPrEx>
          <w:tblW w:w="5000" w:type="pct"/>
          <w:jc w:val="center"/>
          <w:tblCellMar>
            <w:top w:w="0" w:type="dxa"/>
            <w:left w:w="0" w:type="dxa"/>
            <w:bottom w:w="0" w:type="dxa"/>
            <w:right w:w="0" w:type="dxa"/>
          </w:tblCellMar>
        </w:tblPrEx>
        <w:trPr>
          <w:trHeight w:val="284"/>
          <w:jc w:val="center"/>
        </w:trPr>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系统备部件</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制动协调时间</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车辆主副钥匙：</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把</w:t>
            </w:r>
          </w:p>
        </w:tc>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284"/>
          <w:jc w:val="center"/>
        </w:trPr>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线路连接线及配线</w:t>
            </w: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前照灯发光强度：左</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右</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保养手册：有</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无□</w:t>
            </w:r>
          </w:p>
        </w:tc>
        <w:tc>
          <w:tcPr>
            <w:gridSpan w:val="2"/>
            <w:vMerge/>
            <w:tcBorders>
              <w:top w:val="single" w:sz="8" w:space="0" w:color="000000"/>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284"/>
          <w:jc w:val="center"/>
        </w:trPr>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各导线及真空软管</w:t>
            </w: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光轴照射位置：</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左</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右</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其它：</w:t>
            </w:r>
          </w:p>
        </w:tc>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十</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旧件交还用户：</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是</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 xml:space="preserve"> 否□</w:t>
            </w: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十一</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清洗车辆：</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是</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否□</w:t>
            </w:r>
          </w:p>
        </w:tc>
      </w:tr>
      <w:tr>
        <w:tblPrEx>
          <w:tblW w:w="5000" w:type="pct"/>
          <w:jc w:val="center"/>
          <w:tblCellMar>
            <w:top w:w="0" w:type="dxa"/>
            <w:left w:w="0" w:type="dxa"/>
            <w:bottom w:w="0" w:type="dxa"/>
            <w:right w:w="0" w:type="dxa"/>
          </w:tblCellMar>
        </w:tblPrEx>
        <w:trPr>
          <w:trHeight w:val="624"/>
          <w:jc w:val="center"/>
        </w:trPr>
        <w:tc>
          <w:tcPr>
            <w:gridSpan w:val="9"/>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top"/>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建议维修：</w:t>
            </w: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24"/>
          <w:jc w:val="center"/>
        </w:trPr>
        <w:tc>
          <w:tcPr>
            <w:gridSpan w:val="9"/>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top"/>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检测确定结果及主要故障零部件：</w:t>
            </w: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18"/>
          <w:jc w:val="center"/>
        </w:trPr>
        <w:tc>
          <w:tcPr>
            <w:gridSpan w:val="9"/>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甲方在将车辆交给乙方检查前，已自行取走车内可移动贵重物品及相关证件。</w:t>
            </w: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甲方声明不同意的乙方提出建议的维修项目</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由此造成的问题责任自负。特此声明。</w:t>
            </w:r>
            <w:r>
              <w:rPr>
                <w:rFonts w:ascii="宋体" w:eastAsia="宋体" w:hAnsi="宋体" w:cs="宋体"/>
                <w:b w:val="0"/>
                <w:bCs w:val="0"/>
                <w:i w:val="0"/>
                <w:iCs w:val="0"/>
                <w:smallCaps w:val="0"/>
                <w:color w:val="000000"/>
                <w:sz w:val="21"/>
                <w:szCs w:val="21"/>
              </w:rPr>
              <w:t xml:space="preserve">   </w:t>
            </w:r>
          </w:p>
        </w:tc>
      </w:tr>
      <w:tr>
        <w:tblPrEx>
          <w:tblW w:w="5000" w:type="pct"/>
          <w:jc w:val="center"/>
          <w:tblCellMar>
            <w:top w:w="0" w:type="dxa"/>
            <w:left w:w="0" w:type="dxa"/>
            <w:bottom w:w="0" w:type="dxa"/>
            <w:right w:w="0" w:type="dxa"/>
          </w:tblCellMar>
        </w:tblPrEx>
        <w:trPr>
          <w:trHeight w:val="284"/>
          <w:jc w:val="center"/>
        </w:trPr>
        <w:tc>
          <w:tcPr>
            <w:gridSpan w:val="2"/>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检查日期：</w:t>
            </w:r>
          </w:p>
        </w:tc>
        <w:tc>
          <w:tcPr>
            <w:gridSpan w:val="4"/>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检查人：（签字）</w:t>
            </w:r>
          </w:p>
        </w:tc>
        <w:tc>
          <w:tcPr>
            <w:gridSpan w:val="3"/>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甲方确认签字：</w:t>
            </w:r>
          </w:p>
        </w:tc>
      </w:tr>
    </w:tbl>
    <w:p>
      <w:pPr>
        <w:widowControl w:val="0"/>
        <w:spacing w:before="60" w:after="0"/>
        <w:jc w:val="both"/>
        <w:rPr>
          <w:rFonts w:ascii="Times New Roman" w:eastAsia="Times New Roman" w:hAnsi="Times New Roman" w:cs="Times New Roman"/>
          <w:sz w:val="21"/>
          <w:szCs w:val="21"/>
        </w:rPr>
      </w:pPr>
    </w:p>
    <w:p w:rsidR="00A77B3E"/>
    <w:sectPr>
      <w:footerReference w:type="default" r:id="rId10"/>
      <w:pgSz w:w="12240" w:h="15840"/>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image" Target="media/image4.jpeg" /><Relationship Id="rId8" Type="http://schemas.openxmlformats.org/officeDocument/2006/relationships/image" Target="media/image5.jpeg" /><Relationship Id="rId9" Type="http://schemas.openxmlformats.org/officeDocument/2006/relationships/image" Target="media/image6.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cp:revision>1</cp:revision>
</cp:coreProperties>
</file>