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1F0BF">
      <w:pPr>
        <w:widowControl w:val="0"/>
        <w:spacing w:before="0" w:after="0" w:line="460" w:lineRule="atLeast"/>
        <w:rPr>
          <w:rFonts w:ascii="Times New Roman" w:hAnsi="Times New Roman" w:eastAsia="Times New Roman" w:cs="Times New Roman"/>
        </w:rPr>
      </w:pPr>
      <w:r>
        <w:rPr>
          <w:rFonts w:ascii="宋体" w:hAnsi="宋体" w:eastAsia="宋体" w:cs="宋体"/>
          <w:b/>
          <w:bCs/>
          <w:sz w:val="28"/>
          <w:szCs w:val="28"/>
        </w:rPr>
        <w:t>SF—2013—0108</w:t>
      </w:r>
    </w:p>
    <w:p w14:paraId="6907C249">
      <w:pPr>
        <w:widowControl w:val="0"/>
        <w:spacing w:before="0" w:after="0" w:line="800" w:lineRule="atLeast"/>
        <w:jc w:val="center"/>
        <w:rPr>
          <w:rFonts w:ascii="Times New Roman" w:hAnsi="Times New Roman" w:eastAsia="Times New Roman" w:cs="Times New Roman"/>
        </w:rPr>
      </w:pPr>
    </w:p>
    <w:p w14:paraId="2EA2D227">
      <w:pPr>
        <w:widowControl w:val="0"/>
        <w:spacing w:before="0" w:after="0" w:line="800" w:lineRule="atLeast"/>
        <w:jc w:val="center"/>
        <w:rPr>
          <w:rFonts w:ascii="Times New Roman" w:hAnsi="Times New Roman" w:eastAsia="Times New Roman" w:cs="Times New Roman"/>
        </w:rPr>
      </w:pPr>
      <w:r>
        <w:rPr>
          <w:rFonts w:ascii="宋体" w:hAnsi="宋体" w:eastAsia="宋体" w:cs="宋体"/>
          <w:b/>
          <w:bCs/>
          <w:sz w:val="40"/>
          <w:szCs w:val="40"/>
        </w:rPr>
        <w:t>广州市蔬菜买卖合同</w:t>
      </w:r>
    </w:p>
    <w:p w14:paraId="1673BD9C">
      <w:pPr>
        <w:widowControl w:val="0"/>
        <w:spacing w:before="0" w:after="0" w:line="400" w:lineRule="atLeast"/>
        <w:jc w:val="center"/>
        <w:rPr>
          <w:rFonts w:ascii="Times New Roman" w:hAnsi="Times New Roman" w:eastAsia="Times New Roman" w:cs="Times New Roman"/>
        </w:rPr>
      </w:pPr>
      <w:bookmarkStart w:id="0" w:name="_GoBack"/>
      <w:bookmarkEnd w:id="0"/>
    </w:p>
    <w:p w14:paraId="1DD8E107">
      <w:pPr>
        <w:widowControl w:val="0"/>
        <w:spacing w:before="0" w:after="0" w:line="420" w:lineRule="atLeast"/>
        <w:jc w:val="both"/>
        <w:rPr>
          <w:rFonts w:ascii="Times New Roman" w:hAnsi="Times New Roman" w:eastAsia="Times New Roman" w:cs="Times New Roman"/>
        </w:rPr>
      </w:pPr>
    </w:p>
    <w:p w14:paraId="618495E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  方（买方）：</w:t>
      </w:r>
      <w:r>
        <w:rPr>
          <w:rFonts w:ascii="宋体" w:hAnsi="宋体" w:eastAsia="宋体" w:cs="宋体"/>
          <w:sz w:val="22"/>
          <w:szCs w:val="22"/>
          <w:u w:val="single"/>
        </w:rPr>
        <w:t xml:space="preserve">                         </w:t>
      </w:r>
    </w:p>
    <w:p w14:paraId="09E31F4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  方（卖方）：</w:t>
      </w:r>
      <w:r>
        <w:rPr>
          <w:rFonts w:ascii="宋体" w:hAnsi="宋体" w:eastAsia="宋体" w:cs="宋体"/>
          <w:sz w:val="22"/>
          <w:szCs w:val="22"/>
          <w:u w:val="single"/>
        </w:rPr>
        <w:t xml:space="preserve">                         </w:t>
      </w:r>
    </w:p>
    <w:p w14:paraId="114A6F34">
      <w:pPr>
        <w:widowControl w:val="0"/>
        <w:spacing w:before="0" w:after="0" w:line="420" w:lineRule="atLeast"/>
        <w:ind w:firstLine="567"/>
        <w:jc w:val="both"/>
        <w:rPr>
          <w:rFonts w:ascii="Times New Roman" w:hAnsi="Times New Roman" w:eastAsia="Times New Roman" w:cs="Times New Roman"/>
        </w:rPr>
      </w:pPr>
    </w:p>
    <w:p w14:paraId="5D6F4D33">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根据《中华人民共和国合同法》及相关法律、法规的规定，为明确双方权利义务，经甲乙双方充分协商，签订本合同。</w:t>
      </w:r>
    </w:p>
    <w:p w14:paraId="26255F99">
      <w:pPr>
        <w:widowControl w:val="0"/>
        <w:spacing w:before="0" w:after="0" w:line="420" w:lineRule="atLeast"/>
        <w:ind w:firstLine="567"/>
        <w:rPr>
          <w:rFonts w:ascii="Times New Roman" w:hAnsi="Times New Roman" w:eastAsia="Times New Roman" w:cs="Times New Roman"/>
        </w:rPr>
      </w:pPr>
      <w:r>
        <w:rPr>
          <w:rFonts w:ascii="宋体" w:hAnsi="宋体" w:eastAsia="宋体" w:cs="宋体"/>
          <w:sz w:val="22"/>
          <w:szCs w:val="22"/>
        </w:rPr>
        <w:t>第一条  品种、数量及价格（可另附表）</w:t>
      </w:r>
    </w:p>
    <w:tbl>
      <w:tblPr>
        <w:tblStyle w:val="2"/>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901"/>
        <w:gridCol w:w="460"/>
        <w:gridCol w:w="460"/>
        <w:gridCol w:w="460"/>
        <w:gridCol w:w="460"/>
        <w:gridCol w:w="3103"/>
        <w:gridCol w:w="901"/>
        <w:gridCol w:w="1231"/>
        <w:gridCol w:w="680"/>
      </w:tblGrid>
      <w:tr w14:paraId="2BC4816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tcBorders>
              <w:bottom w:val="single" w:color="000000" w:sz="6" w:space="0"/>
              <w:right w:val="single" w:color="000000" w:sz="6" w:space="0"/>
            </w:tcBorders>
            <w:noWrap w:val="0"/>
            <w:tcMar>
              <w:top w:w="8" w:type="dxa"/>
              <w:left w:w="8" w:type="dxa"/>
              <w:bottom w:w="8" w:type="dxa"/>
              <w:right w:w="8" w:type="dxa"/>
            </w:tcMar>
            <w:vAlign w:val="center"/>
          </w:tcPr>
          <w:p w14:paraId="2D57DA0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产品名称</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DA271C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规格</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D2CF463">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产地</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1FF3BF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商标</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9B0A96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等级</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17E4501">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交货期限</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1D8B35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数量</w:t>
            </w:r>
          </w:p>
          <w:p w14:paraId="1557FEC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（公斤）</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BA37B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单价</w:t>
            </w:r>
          </w:p>
          <w:p w14:paraId="58A8799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（元/公斤）</w:t>
            </w:r>
          </w:p>
        </w:tc>
        <w:tc>
          <w:tcPr>
            <w:tcBorders>
              <w:left w:val="single" w:color="000000" w:sz="6" w:space="0"/>
              <w:bottom w:val="single" w:color="000000" w:sz="6" w:space="0"/>
            </w:tcBorders>
            <w:noWrap w:val="0"/>
            <w:tcMar>
              <w:top w:w="8" w:type="dxa"/>
              <w:left w:w="8" w:type="dxa"/>
              <w:bottom w:w="8" w:type="dxa"/>
              <w:right w:w="8" w:type="dxa"/>
            </w:tcMar>
            <w:vAlign w:val="center"/>
          </w:tcPr>
          <w:p w14:paraId="4A7FE934">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金额</w:t>
            </w:r>
          </w:p>
          <w:p w14:paraId="5813EB4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（元）</w:t>
            </w:r>
          </w:p>
        </w:tc>
      </w:tr>
      <w:tr w14:paraId="110169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vMerge w:val="restart"/>
            <w:tcBorders>
              <w:top w:val="single" w:color="000000" w:sz="6" w:space="0"/>
              <w:bottom w:val="single" w:color="000000" w:sz="6" w:space="0"/>
              <w:right w:val="single" w:color="000000" w:sz="6" w:space="0"/>
            </w:tcBorders>
            <w:noWrap w:val="0"/>
            <w:tcMar>
              <w:top w:w="8" w:type="dxa"/>
              <w:left w:w="8" w:type="dxa"/>
              <w:bottom w:w="8" w:type="dxa"/>
              <w:right w:w="8" w:type="dxa"/>
            </w:tcMar>
            <w:vAlign w:val="top"/>
          </w:tcPr>
          <w:p w14:paraId="239C329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top"/>
          </w:tcPr>
          <w:p w14:paraId="08D4E11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top"/>
          </w:tcPr>
          <w:p w14:paraId="496419D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A43FF1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2622AD8">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D7D4A28">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 xml:space="preserve">  年  月  日 －   年  月  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B0593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925B5BC">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5101A3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03BFC6F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vMerge w:val="continue"/>
            <w:tcBorders>
              <w:top w:val="single" w:color="000000" w:sz="6" w:space="0"/>
              <w:bottom w:val="single" w:color="000000" w:sz="6" w:space="0"/>
              <w:right w:val="single" w:color="000000" w:sz="6" w:space="0"/>
            </w:tcBorders>
            <w:vAlign w:val="center"/>
          </w:tcPr>
          <w:p w14:paraId="60231F96">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39F389E7">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6917F564">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24CE77FB">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71424EA3">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7E2386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 xml:space="preserve">  年  月  日 －   年  月  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28E4A05">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E1116BA">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F8C93B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6D0C957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vMerge w:val="continue"/>
            <w:tcBorders>
              <w:top w:val="single" w:color="000000" w:sz="6" w:space="0"/>
              <w:bottom w:val="single" w:color="000000" w:sz="6" w:space="0"/>
              <w:right w:val="single" w:color="000000" w:sz="6" w:space="0"/>
            </w:tcBorders>
            <w:vAlign w:val="center"/>
          </w:tcPr>
          <w:p w14:paraId="1965C212">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5D7410DD">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6BFBAC46">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5A6ED3BE">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4C016307">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738EFA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 xml:space="preserve">  年  月  日 －   年  月  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47B32C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BB4D3FC">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68709E5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25EA5B5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vMerge w:val="restart"/>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2CB06A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top"/>
          </w:tcPr>
          <w:p w14:paraId="59F2D94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top"/>
          </w:tcPr>
          <w:p w14:paraId="6FB3C17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043F03B">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F02216D">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C1765E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 xml:space="preserve">  年  月  日 －   年  月  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1A7EC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BF24C0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79E6B23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2D1CD3C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vMerge w:val="continue"/>
            <w:tcBorders>
              <w:top w:val="single" w:color="000000" w:sz="6" w:space="0"/>
              <w:bottom w:val="single" w:color="000000" w:sz="6" w:space="0"/>
              <w:right w:val="single" w:color="000000" w:sz="6" w:space="0"/>
            </w:tcBorders>
            <w:vAlign w:val="center"/>
          </w:tcPr>
          <w:p w14:paraId="41745ABB">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052B432E">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6D051E8B">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738C4243">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21249B15">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2087A43">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 xml:space="preserve">  年  月  日 －   年  月  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42FF4EC">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70807B5">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C86012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1A5C406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4" w:hRule="atLeast"/>
          <w:jc w:val="center"/>
        </w:trPr>
        <w:tc>
          <w:tcPr>
            <w:vMerge w:val="continue"/>
            <w:tcBorders>
              <w:top w:val="single" w:color="000000" w:sz="6" w:space="0"/>
              <w:bottom w:val="single" w:color="000000" w:sz="6" w:space="0"/>
              <w:right w:val="single" w:color="000000" w:sz="6" w:space="0"/>
            </w:tcBorders>
            <w:vAlign w:val="center"/>
          </w:tcPr>
          <w:p w14:paraId="7796117C">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782CDDA9">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01A6B8D4">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6CC179CF">
            <w:pPr>
              <w:rPr>
                <w:rFonts w:ascii="Times New Roman" w:hAnsi="Times New Roman" w:eastAsia="Times New Roman" w:cs="Times New Roman"/>
                <w:b w:val="0"/>
                <w:bCs w:val="0"/>
                <w:i w:val="0"/>
                <w:iCs w:val="0"/>
                <w:smallCaps w:val="0"/>
                <w:color w:val="000000"/>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66A1881C">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4C19E61">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 xml:space="preserve">  年  月  日 －   年  月  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49364A8">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9A86E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7928D2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734AE5A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38" w:hRule="atLeast"/>
          <w:jc w:val="center"/>
        </w:trPr>
        <w:tc>
          <w:tcPr>
            <w:gridSpan w:val="9"/>
            <w:tcBorders>
              <w:top w:val="single" w:color="000000" w:sz="6" w:space="0"/>
            </w:tcBorders>
            <w:noWrap w:val="0"/>
            <w:tcMar>
              <w:top w:w="8" w:type="dxa"/>
              <w:left w:w="8" w:type="dxa"/>
              <w:bottom w:w="8" w:type="dxa"/>
              <w:right w:w="8" w:type="dxa"/>
            </w:tcMar>
            <w:vAlign w:val="center"/>
          </w:tcPr>
          <w:p w14:paraId="63494E1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合计金额（大写）：</w:t>
            </w:r>
          </w:p>
        </w:tc>
      </w:tr>
    </w:tbl>
    <w:p w14:paraId="7E8B1D61">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第二条</w:t>
      </w:r>
      <w:r>
        <w:rPr>
          <w:rFonts w:ascii="宋体" w:hAnsi="宋体" w:eastAsia="宋体" w:cs="宋体"/>
          <w:b/>
          <w:bCs/>
          <w:sz w:val="22"/>
          <w:szCs w:val="22"/>
        </w:rPr>
        <w:t xml:space="preserve"> </w:t>
      </w:r>
      <w:r>
        <w:rPr>
          <w:rFonts w:ascii="宋体" w:hAnsi="宋体" w:eastAsia="宋体" w:cs="宋体"/>
          <w:sz w:val="22"/>
          <w:szCs w:val="22"/>
        </w:rPr>
        <w:t xml:space="preserve"> 质量要求</w:t>
      </w:r>
    </w:p>
    <w:p w14:paraId="77EF4A4F">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蔬菜的产品质量按下列第</w:t>
      </w:r>
      <w:r>
        <w:rPr>
          <w:rFonts w:ascii="宋体" w:hAnsi="宋体" w:eastAsia="宋体" w:cs="宋体"/>
          <w:sz w:val="22"/>
          <w:szCs w:val="22"/>
          <w:u w:val="single"/>
        </w:rPr>
        <w:t xml:space="preserve">      </w:t>
      </w:r>
      <w:r>
        <w:rPr>
          <w:rFonts w:ascii="宋体" w:hAnsi="宋体" w:eastAsia="宋体" w:cs="宋体"/>
          <w:sz w:val="22"/>
          <w:szCs w:val="22"/>
        </w:rPr>
        <w:t>项标准执行：</w:t>
      </w:r>
    </w:p>
    <w:p w14:paraId="4D8B27B6">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（一）有机食品标准；</w:t>
      </w:r>
    </w:p>
    <w:p w14:paraId="1E556339">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（二）绿色食品标准；</w:t>
      </w:r>
    </w:p>
    <w:p w14:paraId="5BEA115B">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（三）广州市安全卫生优质农产品地方标准；</w:t>
      </w:r>
    </w:p>
    <w:p w14:paraId="63AAA889">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（四）无公害食品标准；</w:t>
      </w:r>
    </w:p>
    <w:p w14:paraId="5F00739C">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（五）双方约定标准：</w:t>
      </w:r>
      <w:r>
        <w:rPr>
          <w:rFonts w:ascii="宋体" w:hAnsi="宋体" w:eastAsia="宋体" w:cs="宋体"/>
          <w:sz w:val="22"/>
          <w:szCs w:val="22"/>
          <w:u w:val="single"/>
        </w:rPr>
        <w:t xml:space="preserve">                                   </w:t>
      </w:r>
      <w:r>
        <w:rPr>
          <w:rFonts w:ascii="宋体" w:hAnsi="宋体" w:eastAsia="宋体" w:cs="宋体"/>
          <w:sz w:val="22"/>
          <w:szCs w:val="22"/>
        </w:rPr>
        <w:t>。</w:t>
      </w:r>
    </w:p>
    <w:p w14:paraId="4DBD3775">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第三条  包装要求</w:t>
      </w:r>
    </w:p>
    <w:p w14:paraId="3F62D965">
      <w:pPr>
        <w:widowControl w:val="0"/>
        <w:spacing w:before="0" w:after="0" w:line="420" w:lineRule="atLeast"/>
        <w:ind w:left="435"/>
        <w:jc w:val="both"/>
        <w:rPr>
          <w:rFonts w:ascii="Times New Roman" w:hAnsi="Times New Roman" w:eastAsia="Times New Roman" w:cs="Times New Roman"/>
        </w:rPr>
      </w:pPr>
      <w:r>
        <w:rPr>
          <w:rFonts w:ascii="宋体" w:hAnsi="宋体" w:eastAsia="宋体" w:cs="宋体"/>
          <w:sz w:val="22"/>
          <w:szCs w:val="22"/>
        </w:rPr>
        <w:t xml:space="preserve">（一）外包装质量要求：□包装牢固  □适宜装卸运输。 </w:t>
      </w:r>
    </w:p>
    <w:p w14:paraId="0E258867">
      <w:pPr>
        <w:widowControl w:val="0"/>
        <w:spacing w:before="0" w:after="0" w:line="420" w:lineRule="atLeast"/>
        <w:ind w:left="435"/>
        <w:jc w:val="both"/>
        <w:rPr>
          <w:rFonts w:ascii="Times New Roman" w:hAnsi="Times New Roman" w:eastAsia="Times New Roman" w:cs="Times New Roman"/>
        </w:rPr>
      </w:pPr>
      <w:r>
        <w:rPr>
          <w:rFonts w:ascii="宋体" w:hAnsi="宋体" w:eastAsia="宋体" w:cs="宋体"/>
          <w:sz w:val="22"/>
          <w:szCs w:val="22"/>
        </w:rPr>
        <w:t>1、外包装为纸箱的应当标注以下内容：</w:t>
      </w:r>
    </w:p>
    <w:p w14:paraId="20E5AC80">
      <w:pPr>
        <w:widowControl w:val="0"/>
        <w:spacing w:before="0" w:after="0" w:line="420" w:lineRule="atLeast"/>
        <w:ind w:left="435"/>
        <w:jc w:val="both"/>
        <w:rPr>
          <w:rFonts w:ascii="Times New Roman" w:hAnsi="Times New Roman" w:eastAsia="Times New Roman" w:cs="Times New Roman"/>
        </w:rPr>
      </w:pPr>
      <w:r>
        <w:rPr>
          <w:rFonts w:ascii="宋体" w:hAnsi="宋体" w:eastAsia="宋体" w:cs="宋体"/>
          <w:sz w:val="22"/>
          <w:szCs w:val="22"/>
        </w:rPr>
        <w:t>□产品名称  □规格 □净重   □等级   □产地    □商标</w:t>
      </w:r>
    </w:p>
    <w:p w14:paraId="05F189DB">
      <w:pPr>
        <w:widowControl w:val="0"/>
        <w:spacing w:before="0" w:after="0" w:line="420" w:lineRule="atLeast"/>
        <w:ind w:left="435"/>
        <w:jc w:val="both"/>
        <w:rPr>
          <w:rFonts w:ascii="Times New Roman" w:hAnsi="Times New Roman" w:eastAsia="Times New Roman" w:cs="Times New Roman"/>
        </w:rPr>
      </w:pPr>
      <w:r>
        <w:rPr>
          <w:rFonts w:ascii="宋体" w:hAnsi="宋体" w:eastAsia="宋体" w:cs="宋体"/>
          <w:sz w:val="22"/>
          <w:szCs w:val="22"/>
        </w:rPr>
        <w:t xml:space="preserve">□采摘日期   □包装日期      </w:t>
      </w:r>
    </w:p>
    <w:p w14:paraId="2596B753">
      <w:pPr>
        <w:widowControl w:val="0"/>
        <w:spacing w:before="0" w:after="0" w:line="420" w:lineRule="atLeast"/>
        <w:ind w:left="435"/>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sz w:val="22"/>
          <w:szCs w:val="22"/>
          <w:u w:val="single"/>
        </w:rPr>
        <w:t xml:space="preserve">                                                                                   </w:t>
      </w:r>
    </w:p>
    <w:p w14:paraId="1E1BC69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2、外包装为</w:t>
      </w:r>
      <w:r>
        <w:rPr>
          <w:rFonts w:ascii="宋体" w:hAnsi="宋体" w:eastAsia="宋体" w:cs="宋体"/>
          <w:sz w:val="22"/>
          <w:szCs w:val="22"/>
          <w:u w:val="single"/>
        </w:rPr>
        <w:t xml:space="preserve">                </w:t>
      </w:r>
      <w:r>
        <w:rPr>
          <w:rFonts w:ascii="宋体" w:hAnsi="宋体" w:eastAsia="宋体" w:cs="宋体"/>
          <w:sz w:val="22"/>
          <w:szCs w:val="22"/>
        </w:rPr>
        <w:t>材质，应当符合</w:t>
      </w:r>
      <w:r>
        <w:rPr>
          <w:rFonts w:ascii="宋体" w:hAnsi="宋体" w:eastAsia="宋体" w:cs="宋体"/>
          <w:sz w:val="22"/>
          <w:szCs w:val="22"/>
          <w:u w:val="single"/>
        </w:rPr>
        <w:t xml:space="preserve">                                          </w:t>
      </w:r>
      <w:r>
        <w:rPr>
          <w:rFonts w:ascii="宋体" w:hAnsi="宋体" w:eastAsia="宋体" w:cs="宋体"/>
          <w:sz w:val="22"/>
          <w:szCs w:val="22"/>
        </w:rPr>
        <w:t>。</w:t>
      </w:r>
    </w:p>
    <w:p w14:paraId="40AA95FF">
      <w:pPr>
        <w:widowControl w:val="0"/>
        <w:spacing w:before="0" w:after="0" w:line="420" w:lineRule="atLeast"/>
        <w:ind w:firstLine="220"/>
        <w:rPr>
          <w:rFonts w:ascii="Times New Roman" w:hAnsi="Times New Roman" w:eastAsia="Times New Roman" w:cs="Times New Roman"/>
        </w:rPr>
      </w:pPr>
      <w:r>
        <w:rPr>
          <w:rFonts w:ascii="宋体" w:hAnsi="宋体" w:eastAsia="宋体" w:cs="宋体"/>
          <w:sz w:val="22"/>
          <w:szCs w:val="22"/>
        </w:rPr>
        <w:t>（二）内包装容器为</w:t>
      </w:r>
      <w:r>
        <w:rPr>
          <w:rFonts w:ascii="宋体" w:hAnsi="宋体" w:eastAsia="宋体" w:cs="宋体"/>
          <w:sz w:val="22"/>
          <w:szCs w:val="22"/>
          <w:u w:val="single"/>
        </w:rPr>
        <w:t xml:space="preserve">          </w:t>
      </w:r>
      <w:r>
        <w:rPr>
          <w:rFonts w:ascii="宋体" w:hAnsi="宋体" w:eastAsia="宋体" w:cs="宋体"/>
          <w:sz w:val="22"/>
          <w:szCs w:val="22"/>
        </w:rPr>
        <w:t>，规格：</w:t>
      </w:r>
      <w:r>
        <w:rPr>
          <w:rFonts w:ascii="宋体" w:hAnsi="宋体" w:eastAsia="宋体" w:cs="宋体"/>
          <w:sz w:val="22"/>
          <w:szCs w:val="22"/>
          <w:u w:val="single"/>
        </w:rPr>
        <w:t xml:space="preserve">                    </w:t>
      </w:r>
      <w:r>
        <w:rPr>
          <w:rFonts w:ascii="宋体" w:hAnsi="宋体" w:eastAsia="宋体" w:cs="宋体"/>
          <w:sz w:val="22"/>
          <w:szCs w:val="22"/>
        </w:rPr>
        <w:t xml:space="preserve">，包装容器应当清洁、无毒、无异味，对蔬菜产品应当具有良好保护作用。 </w:t>
      </w:r>
    </w:p>
    <w:p w14:paraId="58C062BC">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（三）包装物由</w:t>
      </w:r>
      <w:r>
        <w:rPr>
          <w:rFonts w:ascii="宋体" w:hAnsi="宋体" w:eastAsia="宋体" w:cs="宋体"/>
          <w:sz w:val="22"/>
          <w:szCs w:val="22"/>
          <w:u w:val="single"/>
        </w:rPr>
        <w:t xml:space="preserve">      </w:t>
      </w:r>
      <w:r>
        <w:rPr>
          <w:rFonts w:ascii="宋体" w:hAnsi="宋体" w:eastAsia="宋体" w:cs="宋体"/>
          <w:sz w:val="22"/>
          <w:szCs w:val="22"/>
        </w:rPr>
        <w:t>方提供，费用由</w:t>
      </w:r>
      <w:r>
        <w:rPr>
          <w:rFonts w:ascii="宋体" w:hAnsi="宋体" w:eastAsia="宋体" w:cs="宋体"/>
          <w:sz w:val="22"/>
          <w:szCs w:val="22"/>
          <w:u w:val="single"/>
        </w:rPr>
        <w:t xml:space="preserve">      </w:t>
      </w:r>
      <w:r>
        <w:rPr>
          <w:rFonts w:ascii="宋体" w:hAnsi="宋体" w:eastAsia="宋体" w:cs="宋体"/>
          <w:sz w:val="22"/>
          <w:szCs w:val="22"/>
        </w:rPr>
        <w:t>方承担，乙方按甲方要求进行包装。</w:t>
      </w:r>
    </w:p>
    <w:p w14:paraId="6532EB5B">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第四条  交付方式和货款支付</w:t>
      </w:r>
    </w:p>
    <w:p w14:paraId="10D2564C">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（一）交付的方式按下列第</w:t>
      </w:r>
      <w:r>
        <w:rPr>
          <w:rFonts w:ascii="宋体" w:hAnsi="宋体" w:eastAsia="宋体" w:cs="宋体"/>
          <w:sz w:val="22"/>
          <w:szCs w:val="22"/>
          <w:u w:val="single"/>
        </w:rPr>
        <w:t xml:space="preserve">      </w:t>
      </w:r>
      <w:r>
        <w:rPr>
          <w:rFonts w:ascii="宋体" w:hAnsi="宋体" w:eastAsia="宋体" w:cs="宋体"/>
          <w:sz w:val="22"/>
          <w:szCs w:val="22"/>
        </w:rPr>
        <w:t>项办理。</w:t>
      </w:r>
    </w:p>
    <w:p w14:paraId="11C9FAB7">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1、实行送货的，乙方应送至</w:t>
      </w:r>
      <w:r>
        <w:rPr>
          <w:rFonts w:ascii="宋体" w:hAnsi="宋体" w:eastAsia="宋体" w:cs="宋体"/>
          <w:sz w:val="22"/>
          <w:szCs w:val="22"/>
          <w:u w:val="single"/>
        </w:rPr>
        <w:t xml:space="preserve">                            </w:t>
      </w:r>
      <w:r>
        <w:rPr>
          <w:rFonts w:ascii="宋体" w:hAnsi="宋体" w:eastAsia="宋体" w:cs="宋体"/>
          <w:sz w:val="22"/>
          <w:szCs w:val="22"/>
        </w:rPr>
        <w:t>。</w:t>
      </w:r>
    </w:p>
    <w:p w14:paraId="64C02D8F">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2、实行提货的，甲方应到</w:t>
      </w:r>
      <w:r>
        <w:rPr>
          <w:rFonts w:ascii="宋体" w:hAnsi="宋体" w:eastAsia="宋体" w:cs="宋体"/>
          <w:sz w:val="22"/>
          <w:szCs w:val="22"/>
          <w:u w:val="single"/>
        </w:rPr>
        <w:t xml:space="preserve">                          </w:t>
      </w:r>
      <w:r>
        <w:rPr>
          <w:rFonts w:ascii="宋体" w:hAnsi="宋体" w:eastAsia="宋体" w:cs="宋体"/>
          <w:sz w:val="22"/>
          <w:szCs w:val="22"/>
        </w:rPr>
        <w:t>提货。</w:t>
      </w:r>
    </w:p>
    <w:p w14:paraId="6B0FC3BB">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（二）运输方式与费用承担：</w:t>
      </w:r>
      <w:r>
        <w:rPr>
          <w:rFonts w:ascii="宋体" w:hAnsi="宋体" w:eastAsia="宋体" w:cs="宋体"/>
          <w:sz w:val="22"/>
          <w:szCs w:val="22"/>
          <w:u w:val="single"/>
        </w:rPr>
        <w:t xml:space="preserve">                            </w:t>
      </w:r>
      <w:r>
        <w:rPr>
          <w:rFonts w:ascii="宋体" w:hAnsi="宋体" w:eastAsia="宋体" w:cs="宋体"/>
          <w:sz w:val="22"/>
          <w:szCs w:val="22"/>
        </w:rPr>
        <w:t>。</w:t>
      </w:r>
    </w:p>
    <w:p w14:paraId="4E4DC511">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（三）货款的支付按下列第</w:t>
      </w:r>
      <w:r>
        <w:rPr>
          <w:rFonts w:ascii="宋体" w:hAnsi="宋体" w:eastAsia="宋体" w:cs="宋体"/>
          <w:sz w:val="22"/>
          <w:szCs w:val="22"/>
          <w:u w:val="single"/>
        </w:rPr>
        <w:t xml:space="preserve">      </w:t>
      </w:r>
      <w:r>
        <w:rPr>
          <w:rFonts w:ascii="宋体" w:hAnsi="宋体" w:eastAsia="宋体" w:cs="宋体"/>
          <w:sz w:val="22"/>
          <w:szCs w:val="22"/>
        </w:rPr>
        <w:t>项执行。</w:t>
      </w:r>
    </w:p>
    <w:p w14:paraId="4B89ECD4">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1、即时结清。</w:t>
      </w:r>
    </w:p>
    <w:p w14:paraId="0F8937A3">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2、甲方应于蔬菜交付之日起</w:t>
      </w:r>
      <w:r>
        <w:rPr>
          <w:rFonts w:ascii="宋体" w:hAnsi="宋体" w:eastAsia="宋体" w:cs="宋体"/>
          <w:sz w:val="22"/>
          <w:szCs w:val="22"/>
          <w:u w:val="single"/>
        </w:rPr>
        <w:t xml:space="preserve">      </w:t>
      </w:r>
      <w:r>
        <w:rPr>
          <w:rFonts w:ascii="宋体" w:hAnsi="宋体" w:eastAsia="宋体" w:cs="宋体"/>
          <w:sz w:val="22"/>
          <w:szCs w:val="22"/>
        </w:rPr>
        <w:t>日内结清货款。</w:t>
      </w:r>
    </w:p>
    <w:p w14:paraId="73942D23">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3、合同签订后，甲方支付乙方定金</w:t>
      </w:r>
      <w:r>
        <w:rPr>
          <w:rFonts w:ascii="宋体" w:hAnsi="宋体" w:eastAsia="宋体" w:cs="宋体"/>
          <w:sz w:val="22"/>
          <w:szCs w:val="22"/>
          <w:u w:val="single"/>
        </w:rPr>
        <w:t xml:space="preserve">        </w:t>
      </w:r>
      <w:r>
        <w:rPr>
          <w:rFonts w:ascii="宋体" w:hAnsi="宋体" w:eastAsia="宋体" w:cs="宋体"/>
          <w:sz w:val="22"/>
          <w:szCs w:val="22"/>
        </w:rPr>
        <w:t>元（不得超过总价款的20%）；乙方交付蔬菜后，甲方应于蔬菜交付之日起</w:t>
      </w:r>
      <w:r>
        <w:rPr>
          <w:rFonts w:ascii="宋体" w:hAnsi="宋体" w:eastAsia="宋体" w:cs="宋体"/>
          <w:sz w:val="22"/>
          <w:szCs w:val="22"/>
          <w:u w:val="single"/>
        </w:rPr>
        <w:t xml:space="preserve">      </w:t>
      </w:r>
      <w:r>
        <w:rPr>
          <w:rFonts w:ascii="宋体" w:hAnsi="宋体" w:eastAsia="宋体" w:cs="宋体"/>
          <w:sz w:val="22"/>
          <w:szCs w:val="22"/>
        </w:rPr>
        <w:t>日内结清货款，定金抵作货款。</w:t>
      </w:r>
    </w:p>
    <w:p w14:paraId="47DEC9AE">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第五条  验收</w:t>
      </w:r>
    </w:p>
    <w:p w14:paraId="5C5F02C6">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pacing w:val="-4"/>
          <w:sz w:val="22"/>
          <w:szCs w:val="22"/>
        </w:rPr>
        <w:t>（一）验收内容：</w:t>
      </w:r>
    </w:p>
    <w:p w14:paraId="10BC0A59">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pacing w:val="-4"/>
          <w:sz w:val="22"/>
          <w:szCs w:val="22"/>
        </w:rPr>
        <w:t>1、甲方应在蔬菜交付当日对蔬菜进行验收（农药残留的检测除外），并将验收结果书面通知乙方。</w:t>
      </w:r>
    </w:p>
    <w:p w14:paraId="2F166587">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pacing w:val="-4"/>
          <w:sz w:val="22"/>
          <w:szCs w:val="22"/>
        </w:rPr>
        <w:t>2、甲方应在蔬菜交付之日起</w:t>
      </w:r>
      <w:r>
        <w:rPr>
          <w:rFonts w:ascii="宋体" w:hAnsi="宋体" w:eastAsia="宋体" w:cs="宋体"/>
          <w:spacing w:val="-4"/>
          <w:sz w:val="22"/>
          <w:szCs w:val="22"/>
          <w:u w:val="single"/>
        </w:rPr>
        <w:t xml:space="preserve">       </w:t>
      </w:r>
      <w:r>
        <w:rPr>
          <w:rFonts w:ascii="宋体" w:hAnsi="宋体" w:eastAsia="宋体" w:cs="宋体"/>
          <w:spacing w:val="-4"/>
          <w:sz w:val="22"/>
          <w:szCs w:val="22"/>
        </w:rPr>
        <w:t>日内对蔬菜农药残留进行抽检，检测结果不合格，且乙方无异议的，甲方可予以销毁。乙方对检测结果有异议的，以</w:t>
      </w:r>
      <w:r>
        <w:rPr>
          <w:rFonts w:ascii="宋体" w:hAnsi="宋体" w:eastAsia="宋体" w:cs="宋体"/>
          <w:spacing w:val="-4"/>
          <w:sz w:val="22"/>
          <w:szCs w:val="22"/>
          <w:u w:val="single"/>
        </w:rPr>
        <w:t xml:space="preserve">                  </w:t>
      </w:r>
      <w:r>
        <w:rPr>
          <w:rFonts w:ascii="宋体" w:hAnsi="宋体" w:eastAsia="宋体" w:cs="宋体"/>
          <w:spacing w:val="-4"/>
          <w:sz w:val="22"/>
          <w:szCs w:val="22"/>
        </w:rPr>
        <w:t>检测机构出具的检验结果为准。</w:t>
      </w:r>
    </w:p>
    <w:p w14:paraId="13B27FD4">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（二）验收地点：</w:t>
      </w:r>
      <w:r>
        <w:rPr>
          <w:rFonts w:ascii="宋体" w:hAnsi="宋体" w:eastAsia="宋体" w:cs="宋体"/>
          <w:sz w:val="22"/>
          <w:szCs w:val="22"/>
          <w:u w:val="single"/>
        </w:rPr>
        <w:t xml:space="preserve">                                       </w:t>
      </w:r>
      <w:r>
        <w:rPr>
          <w:rFonts w:ascii="宋体" w:hAnsi="宋体" w:eastAsia="宋体" w:cs="宋体"/>
          <w:sz w:val="22"/>
          <w:szCs w:val="22"/>
        </w:rPr>
        <w:t>。</w:t>
      </w:r>
    </w:p>
    <w:p w14:paraId="3E94A112">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第六条  浮动条款</w:t>
      </w:r>
    </w:p>
    <w:p w14:paraId="6495472E">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乙方交付蔬菜的数量允许在合同约定数量的基础上下浮动</w:t>
      </w:r>
      <w:r>
        <w:rPr>
          <w:rFonts w:ascii="宋体" w:hAnsi="宋体" w:eastAsia="宋体" w:cs="宋体"/>
          <w:sz w:val="22"/>
          <w:szCs w:val="22"/>
          <w:u w:val="single"/>
        </w:rPr>
        <w:t xml:space="preserve">      </w:t>
      </w:r>
      <w:r>
        <w:rPr>
          <w:rFonts w:ascii="宋体" w:hAnsi="宋体" w:eastAsia="宋体" w:cs="宋体"/>
          <w:sz w:val="22"/>
          <w:szCs w:val="22"/>
        </w:rPr>
        <w:t>%，合同总价按实际交付的数量计算。</w:t>
      </w:r>
    </w:p>
    <w:p w14:paraId="077D2780">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第七条  合同的变更</w:t>
      </w:r>
    </w:p>
    <w:p w14:paraId="384924BD">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（一）交货时如市场价格高于或低于合同约定价格的</w:t>
      </w:r>
      <w:r>
        <w:rPr>
          <w:rFonts w:ascii="宋体" w:hAnsi="宋体" w:eastAsia="宋体" w:cs="宋体"/>
          <w:sz w:val="22"/>
          <w:szCs w:val="22"/>
          <w:u w:val="single"/>
        </w:rPr>
        <w:t xml:space="preserve">        </w:t>
      </w:r>
      <w:r>
        <w:rPr>
          <w:rFonts w:ascii="宋体" w:hAnsi="宋体" w:eastAsia="宋体" w:cs="宋体"/>
          <w:sz w:val="22"/>
          <w:szCs w:val="22"/>
        </w:rPr>
        <w:t>%，双方可对蔬菜价格进行重新协商，但不得低于</w:t>
      </w:r>
      <w:r>
        <w:rPr>
          <w:rFonts w:ascii="宋体" w:hAnsi="宋体" w:eastAsia="宋体" w:cs="宋体"/>
          <w:sz w:val="22"/>
          <w:szCs w:val="22"/>
          <w:u w:val="single"/>
        </w:rPr>
        <w:t xml:space="preserve">    </w:t>
      </w:r>
      <w:r>
        <w:rPr>
          <w:rFonts w:ascii="宋体" w:hAnsi="宋体" w:eastAsia="宋体" w:cs="宋体"/>
          <w:sz w:val="22"/>
          <w:szCs w:val="22"/>
        </w:rPr>
        <w:t>元/公斤的保护价（蔬菜产品不止一种的，则分别填写保护价）。</w:t>
      </w:r>
    </w:p>
    <w:p w14:paraId="71830618">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（二）因气候发生重大变化或不可抗力等因素无法按合同约定的时间交货的，乙方应及时通知甲方，并在合理期限内提供证明，双方可另行协商解决办法。</w:t>
      </w:r>
    </w:p>
    <w:p w14:paraId="486E57D3">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第八条  违约责任</w:t>
      </w:r>
    </w:p>
    <w:p w14:paraId="14BE71E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（一）交付的蔬菜及其规格、等级、产地、商标、质量不符合合同约定的，乙方应于</w:t>
      </w:r>
      <w:r>
        <w:rPr>
          <w:rFonts w:ascii="宋体" w:hAnsi="宋体" w:eastAsia="宋体" w:cs="宋体"/>
          <w:sz w:val="22"/>
          <w:szCs w:val="22"/>
          <w:u w:val="single"/>
        </w:rPr>
        <w:t xml:space="preserve">   </w:t>
      </w:r>
      <w:r>
        <w:rPr>
          <w:rFonts w:ascii="宋体" w:hAnsi="宋体" w:eastAsia="宋体" w:cs="宋体"/>
          <w:sz w:val="22"/>
          <w:szCs w:val="22"/>
        </w:rPr>
        <w:t>天内负责调换;交付蔬菜的数量不符合合同约定的，乙方应于</w:t>
      </w:r>
      <w:r>
        <w:rPr>
          <w:rFonts w:ascii="宋体" w:hAnsi="宋体" w:eastAsia="宋体" w:cs="宋体"/>
          <w:sz w:val="22"/>
          <w:szCs w:val="22"/>
          <w:u w:val="single"/>
        </w:rPr>
        <w:t xml:space="preserve">    </w:t>
      </w:r>
      <w:r>
        <w:rPr>
          <w:rFonts w:ascii="宋体" w:hAnsi="宋体" w:eastAsia="宋体" w:cs="宋体"/>
          <w:sz w:val="22"/>
          <w:szCs w:val="22"/>
        </w:rPr>
        <w:t>天内负责补齐。因乙方没有按照约定交货，给甲方造成损失的，乙方应负责赔偿。</w:t>
      </w:r>
    </w:p>
    <w:p w14:paraId="30B21ED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（二）乙方迟延交货的，每迟延一日，应向甲方支付应交货货款万分之五</w:t>
      </w:r>
      <w:r>
        <w:rPr>
          <w:rFonts w:ascii="宋体" w:hAnsi="宋体" w:eastAsia="宋体" w:cs="宋体"/>
          <w:spacing w:val="-8"/>
          <w:sz w:val="22"/>
          <w:szCs w:val="22"/>
        </w:rPr>
        <w:t>的违约金；甲方逾期提货的，每迟延一日，应向乙方支付应提货货款</w:t>
      </w:r>
      <w:r>
        <w:rPr>
          <w:rFonts w:ascii="宋体" w:hAnsi="宋体" w:eastAsia="宋体" w:cs="宋体"/>
          <w:sz w:val="22"/>
          <w:szCs w:val="22"/>
        </w:rPr>
        <w:t>万分之五的违约金。</w:t>
      </w:r>
    </w:p>
    <w:p w14:paraId="5C2E6A65">
      <w:pPr>
        <w:widowControl w:val="0"/>
        <w:spacing w:before="0" w:after="0" w:line="420" w:lineRule="atLeast"/>
        <w:ind w:firstLine="396"/>
        <w:jc w:val="both"/>
        <w:rPr>
          <w:rFonts w:ascii="Times New Roman" w:hAnsi="Times New Roman" w:eastAsia="Times New Roman" w:cs="Times New Roman"/>
        </w:rPr>
      </w:pPr>
      <w:r>
        <w:rPr>
          <w:rFonts w:ascii="宋体" w:hAnsi="宋体" w:eastAsia="宋体" w:cs="宋体"/>
          <w:sz w:val="22"/>
          <w:szCs w:val="22"/>
        </w:rPr>
        <w:t>乙方逾期</w:t>
      </w:r>
      <w:r>
        <w:rPr>
          <w:rFonts w:ascii="宋体" w:hAnsi="宋体" w:eastAsia="宋体" w:cs="宋体"/>
          <w:sz w:val="22"/>
          <w:szCs w:val="22"/>
          <w:u w:val="single"/>
        </w:rPr>
        <w:t xml:space="preserve">      </w:t>
      </w:r>
      <w:r>
        <w:rPr>
          <w:rFonts w:ascii="宋体" w:hAnsi="宋体" w:eastAsia="宋体" w:cs="宋体"/>
          <w:sz w:val="22"/>
          <w:szCs w:val="22"/>
        </w:rPr>
        <w:t>日仍不交货的，按合同总额</w:t>
      </w:r>
      <w:r>
        <w:rPr>
          <w:rFonts w:ascii="宋体" w:hAnsi="宋体" w:eastAsia="宋体" w:cs="宋体"/>
          <w:sz w:val="22"/>
          <w:szCs w:val="22"/>
          <w:u w:val="single"/>
        </w:rPr>
        <w:t xml:space="preserve">      </w:t>
      </w:r>
      <w:r>
        <w:rPr>
          <w:rFonts w:ascii="宋体" w:hAnsi="宋体" w:eastAsia="宋体" w:cs="宋体"/>
          <w:sz w:val="22"/>
          <w:szCs w:val="22"/>
        </w:rPr>
        <w:t>%向甲方支付违约金。</w:t>
      </w:r>
    </w:p>
    <w:p w14:paraId="68F6A89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（三）甲方逾期支付货款的，每迟延一日，应向甲方支付迟延付款额</w:t>
      </w:r>
      <w:r>
        <w:rPr>
          <w:rFonts w:ascii="宋体" w:hAnsi="宋体" w:eastAsia="宋体" w:cs="宋体"/>
          <w:sz w:val="22"/>
          <w:szCs w:val="22"/>
          <w:u w:val="single"/>
        </w:rPr>
        <w:t xml:space="preserve">      </w:t>
      </w:r>
      <w:r>
        <w:rPr>
          <w:rFonts w:ascii="宋体" w:hAnsi="宋体" w:eastAsia="宋体" w:cs="宋体"/>
          <w:sz w:val="22"/>
          <w:szCs w:val="22"/>
        </w:rPr>
        <w:t>%的违约金。</w:t>
      </w:r>
    </w:p>
    <w:p w14:paraId="0F0DCD2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（四）甲方无正当理由拒不收货，按该批货金额</w:t>
      </w:r>
      <w:r>
        <w:rPr>
          <w:rFonts w:ascii="宋体" w:hAnsi="宋体" w:eastAsia="宋体" w:cs="宋体"/>
          <w:sz w:val="22"/>
          <w:szCs w:val="22"/>
          <w:u w:val="single"/>
        </w:rPr>
        <w:t xml:space="preserve">      </w:t>
      </w:r>
      <w:r>
        <w:rPr>
          <w:rFonts w:ascii="宋体" w:hAnsi="宋体" w:eastAsia="宋体" w:cs="宋体"/>
          <w:sz w:val="22"/>
          <w:szCs w:val="22"/>
        </w:rPr>
        <w:t>%向甲方支付违约金。</w:t>
      </w:r>
    </w:p>
    <w:p w14:paraId="3A9B5F1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（五）因包装物质量不符合要求造成的损失由包装物提供方承担。</w:t>
      </w:r>
    </w:p>
    <w:p w14:paraId="44DE8852">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第九条  合同争议的解决</w:t>
      </w:r>
    </w:p>
    <w:p w14:paraId="28EAA513">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发生争议的，由双方协商解决，也可向工商行政管理部门申请调解；协商或调解不成的，按下列第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172743C2">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（一）提交广州仲裁委员会仲裁；</w:t>
      </w:r>
    </w:p>
    <w:p w14:paraId="4E8BD481">
      <w:pPr>
        <w:widowControl w:val="0"/>
        <w:spacing w:before="0" w:after="0" w:line="420" w:lineRule="atLeast"/>
        <w:ind w:firstLine="567"/>
        <w:jc w:val="both"/>
        <w:rPr>
          <w:rFonts w:ascii="Times New Roman" w:hAnsi="Times New Roman" w:eastAsia="Times New Roman" w:cs="Times New Roman"/>
        </w:rPr>
      </w:pPr>
      <w:r>
        <w:rPr>
          <w:rFonts w:ascii="宋体" w:hAnsi="宋体" w:eastAsia="宋体" w:cs="宋体"/>
          <w:sz w:val="22"/>
          <w:szCs w:val="22"/>
        </w:rPr>
        <w:t>（二）向人民法院起诉。</w:t>
      </w:r>
    </w:p>
    <w:p w14:paraId="38D78CC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第十条 合同自双方签字（盖章）之日起生效。本合同一式两份，甲乙双方各执一份。本合同未尽事宜，由双方协商并达成补充协议，补充协议作为本合同的附件。</w:t>
      </w:r>
    </w:p>
    <w:p w14:paraId="34B9FC1A">
      <w:pPr>
        <w:widowControl w:val="0"/>
        <w:spacing w:before="0" w:after="0" w:line="420" w:lineRule="atLeast"/>
        <w:ind w:firstLine="567"/>
        <w:jc w:val="both"/>
        <w:rPr>
          <w:rFonts w:ascii="Times New Roman" w:hAnsi="Times New Roman" w:eastAsia="Times New Roman" w:cs="Times New Roman"/>
        </w:rPr>
      </w:pPr>
    </w:p>
    <w:p w14:paraId="796BBE68">
      <w:pPr>
        <w:widowControl w:val="0"/>
        <w:spacing w:before="0" w:after="0" w:line="420" w:lineRule="atLeast"/>
        <w:ind w:firstLine="567"/>
        <w:jc w:val="both"/>
        <w:rPr>
          <w:rFonts w:ascii="Times New Roman" w:hAnsi="Times New Roman" w:eastAsia="Times New Roman" w:cs="Times New Roman"/>
        </w:rPr>
      </w:pPr>
    </w:p>
    <w:p w14:paraId="5FB95137">
      <w:pPr>
        <w:widowControl w:val="0"/>
        <w:spacing w:before="0" w:after="0" w:line="420" w:lineRule="atLeast"/>
        <w:ind w:firstLine="567"/>
        <w:jc w:val="both"/>
        <w:rPr>
          <w:rFonts w:ascii="Times New Roman" w:hAnsi="Times New Roman" w:eastAsia="Times New Roman" w:cs="Times New Roman"/>
        </w:rPr>
      </w:pPr>
    </w:p>
    <w:p w14:paraId="1D635D36">
      <w:pPr>
        <w:widowControl w:val="0"/>
        <w:spacing w:before="0" w:after="0" w:line="420" w:lineRule="atLeast"/>
        <w:ind w:firstLine="567"/>
        <w:jc w:val="both"/>
        <w:rPr>
          <w:rFonts w:ascii="Times New Roman" w:hAnsi="Times New Roman" w:eastAsia="Times New Roman" w:cs="Times New Roman"/>
        </w:rPr>
      </w:pPr>
    </w:p>
    <w:p w14:paraId="00CF50C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    方(盖章)：                            乙    方 (盖章)：</w:t>
      </w:r>
    </w:p>
    <w:p w14:paraId="3F22CAB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住    所：                                  住    所：  </w:t>
      </w:r>
    </w:p>
    <w:p w14:paraId="6E77D8A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法定代表人：                                法定代表人：</w:t>
      </w:r>
    </w:p>
    <w:p w14:paraId="17295CD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委托代理人：                                委托代理人：</w:t>
      </w:r>
    </w:p>
    <w:p w14:paraId="2E6928B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电话：                                      电话：      </w:t>
      </w:r>
    </w:p>
    <w:p w14:paraId="2942461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开户行：                                    开户行：    </w:t>
      </w:r>
    </w:p>
    <w:p w14:paraId="1125325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账号：                                      账号：      </w:t>
      </w:r>
    </w:p>
    <w:p w14:paraId="1234382C"/>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022AB">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 PAGE</w:instrText>
    </w:r>
    <w:r>
      <w:rPr>
        <w:rFonts w:ascii="Times New Roman" w:hAnsi="Times New Roman" w:eastAsia="Times New Roman" w:cs="Times New Roman"/>
        <w:sz w:val="18"/>
        <w:szCs w:val="18"/>
      </w:rPr>
      <w:fldChar w:fldCharType="separate"/>
    </w:r>
    <w:r>
      <w:rPr>
        <w:rFonts w:ascii="宋体" w:hAnsi="宋体" w:eastAsia="宋体" w:cs="宋体"/>
        <w:sz w:val="18"/>
        <w:szCs w:val="18"/>
      </w:rPr>
      <w:t>1</w:t>
    </w:r>
    <w:r>
      <w:rPr>
        <w:rFonts w:ascii="仿宋_GB2312" w:hAnsi="仿宋_GB2312" w:eastAsia="仿宋_GB2312" w:cs="仿宋_GB2312"/>
        <w:sz w:val="18"/>
        <w:szCs w:val="18"/>
      </w:rPr>
      <w:fldChar w:fldCharType="end"/>
    </w:r>
  </w:p>
  <w:p w14:paraId="18EB99B6">
    <w:pPr>
      <w:widowControl w:val="0"/>
      <w:spacing w:before="0" w:after="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68E04B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4</Pages>
  <Words>1478</Words>
  <Characters>1487</Characters>
  <Lines>1</Lines>
  <Paragraphs>1</Paragraphs>
  <TotalTime>0</TotalTime>
  <ScaleCrop>false</ScaleCrop>
  <LinksUpToDate>false</LinksUpToDate>
  <CharactersWithSpaces>2421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2025-04-24T02:36:58Z</dcterms:created>
  <dc:creator>User</dc:creator>
  <cp:lastModifiedBy>刘敏阳</cp:lastModifiedBy>
  <dcterms:modified xsi:type="dcterms:W3CDTF">2025-04-24T02:37:10Z</dcterms:modified>
  <dc:title>JC-09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681003D3064443CC81B1BC3859FC381A_12</vt:lpwstr>
  </property>
</Properties>
</file>