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上海交大“致远一号”赋能智能体模式 引领高校智能体规模化应用</w:t>
      </w:r>
    </w:p>
    <w:p>
      <w:pPr>
        <w:spacing w:lineRule="auto"/>
      </w:pPr>
      <w:r>
        <w:rPr/>
        <w:t xml:space="preserve">作者：华为计算　发布时间：2026/4/30 23:07:10</w:t>
      </w:r>
    </w:p>
    <w:p>
      <w:pPr>
        <w:spacing w:lineRule="auto"/>
      </w:pPr>
      <w:r>
        <w:rPr/>
        <w:drawing>
          <wp:inline distB="0" distL="0" distR="0" distT="0">
            <wp:extent cx="5486400" cy="816864"/>
            <wp:effectExtent b="0" l="0" r="0" t="0"/>
            <wp:docPr id="2" name="image-ZKXuHFXd-ER0tBXTTTnWD.gif"/>
            <a:graphic>
              <a:graphicData uri="http://schemas.openxmlformats.org/drawingml/2006/picture">
                <pic:pic>
                  <pic:nvPicPr>
                    <pic:cNvPr id="2" name="image-ZKXuHFXd-ER0tBXTTTnWD.gif" descr=""/>
                    <pic:cNvPicPr/>
                  </pic:nvPicPr>
                  <pic:blipFill>
                    <a:blip r:embed="rId7" cstate="print"/>
                    <a:srcRect b="0" l="0" r="0" t="0"/>
                    <a:stretch>
                      <a:fillRect/>
                    </a:stretch>
                  </pic:blipFill>
                  <pic:spPr>
                    <a:xfrm>
                      <a:off x="0" y="0"/>
                      <a:ext cx="5486400" cy="816864"/>
                    </a:xfrm>
                    <a:prstGeom prst="rect"/>
                  </pic:spPr>
                </pic:pic>
              </a:graphicData>
            </a:graphic>
          </wp:inline>
        </w:drawing>
      </w:r>
    </w:p>
    <w:p>
      <w:pPr>
        <w:spacing w:lineRule="auto"/>
      </w:pPr>
      <w:r>
        <w:rPr/>
        <w:t xml:space="preserve">2026年4月29日，上海——“智能体赋能高校应用场景研讨会暨‘致远一号’云养虾优秀案例交流会”在上海交通大学闵行校区成功举办。来自上海交大的师生、全国30多所高校的专家学者及华为公司代表等百余人齐聚一堂，围绕智能体技术如何重塑高校教学、科研与管理模式展开了深入探讨。</w:t>
      </w:r>
    </w:p>
    <w:p>
      <w:pPr>
        <w:spacing w:lineRule="auto"/>
      </w:pPr>
      <w:r>
        <w:rPr/>
        <w:br w:type="textWrapping"/>
      </w:r>
    </w:p>
    <w:p>
      <w:pPr>
        <w:spacing w:lineRule="auto"/>
      </w:pPr>
      <w:r>
        <w:rPr/>
        <w:br w:type="textWrapping"/>
      </w:r>
    </w:p>
    <w:p>
      <w:pPr>
        <w:spacing w:lineRule="auto"/>
      </w:pPr>
      <w:r>
        <w:rPr/>
        <w:br w:type="textWrapping"/>
      </w:r>
    </w:p>
    <w:p>
      <w:pPr>
        <w:spacing w:lineRule="auto"/>
      </w:pPr>
      <w:r>
        <w:rPr>
          <w:b/>
        </w:rPr>
        <w:t xml:space="preserve">拥抱变革，共筑智能教育新生态</w:t>
      </w:r>
    </w:p>
    <w:p>
      <w:pPr>
        <w:spacing w:lineRule="auto"/>
      </w:pPr>
      <w:r>
        <w:rPr/>
        <w:br w:type="textWrapping"/>
      </w:r>
    </w:p>
    <w:p>
      <w:pPr>
        <w:spacing w:lineRule="auto"/>
      </w:pPr>
      <w:r>
        <w:rPr/>
        <w:br w:type="textWrapping"/>
      </w:r>
    </w:p>
    <w:p>
      <w:pPr>
        <w:spacing w:lineRule="auto"/>
      </w:pPr>
      <w:r>
        <w:rPr/>
        <w:t xml:space="preserve">上海交通大学网络信息中心副主任林新华在致辞中指出，AI技术发展日新月异，高校应积极探索前沿技术在教育领域的应用，去芜存菁。他感谢华为公司在算力建设与开源模型部署方面提供的强大支持，期待通过本次研讨会共同探索技术赋能教育的新路径。</w:t>
      </w:r>
    </w:p>
    <w:p>
      <w:pPr>
        <w:spacing w:lineRule="auto"/>
      </w:pPr>
      <w:r>
        <w:rPr/>
        <w:br w:type="textWrapping"/>
      </w:r>
    </w:p>
    <w:p>
      <w:pPr>
        <w:spacing w:lineRule="auto"/>
      </w:pPr>
      <w:r>
        <w:rPr/>
        <w:drawing>
          <wp:inline distB="0" distL="0" distR="0" distT="0">
            <wp:extent cx="5486400" cy="3652520"/>
            <wp:effectExtent b="0" l="0" r="0" t="0"/>
            <wp:docPr id="4" name="image-g3HFyKtwG1lwa-IxcenhC.jpeg"/>
            <a:graphic>
              <a:graphicData uri="http://schemas.openxmlformats.org/drawingml/2006/picture">
                <pic:pic>
                  <pic:nvPicPr>
                    <pic:cNvPr id="4" name="image-g3HFyKtwG1lwa-IxcenhC.jpeg" descr=""/>
                    <pic:cNvPicPr/>
                  </pic:nvPicPr>
                  <pic:blipFill>
                    <a:blip r:embed="rId9" cstate="print"/>
                    <a:srcRect b="0" l="0" r="0" t="0"/>
                    <a:stretch>
                      <a:fillRect/>
                    </a:stretch>
                  </pic:blipFill>
                  <pic:spPr>
                    <a:xfrm>
                      <a:off x="0" y="0"/>
                      <a:ext cx="5486400" cy="3652520"/>
                    </a:xfrm>
                    <a:prstGeom prst="rect"/>
                  </pic:spPr>
                </pic:pic>
              </a:graphicData>
            </a:graphic>
          </wp:inline>
        </w:drawing>
      </w:r>
    </w:p>
    <w:p>
      <w:pPr>
        <w:spacing w:lineRule="auto"/>
      </w:pPr>
      <w:r>
        <w:rPr/>
        <w:t xml:space="preserve">上海交通大学网络信息中心副主任林新华</w:t>
      </w:r>
    </w:p>
    <w:p>
      <w:pPr>
        <w:spacing w:lineRule="auto"/>
      </w:pPr>
      <w:r>
        <w:rPr/>
        <w:t xml:space="preserve">开场致辞并做主题演讲</w:t>
      </w:r>
    </w:p>
    <w:p>
      <w:pPr>
        <w:spacing w:lineRule="auto"/>
      </w:pPr>
      <w:r>
        <w:rPr/>
        <w:br w:type="textWrapping"/>
      </w:r>
    </w:p>
    <w:p>
      <w:pPr>
        <w:spacing w:lineRule="auto"/>
      </w:pPr>
      <w:r>
        <w:rPr/>
        <w:t xml:space="preserve">华为中国政企昇腾计算业务总经理李潇表示，华为与上海交大合作持续深化，从共建鲲鹏昇腾卓越中心，到建成基于昇腾的全国高校规模领先的AI算力平台“致远一号”，推动AI智能体在高校规模化落地应用。华为深耕根技术创新，依托昇腾AI基础软硬件，联合生态伙伴打造教育行业场景化智能解决方案。通过CANN等软件开源开放，降低AI开发门槛，支撑高校师生实现算力按需调用和应用自主定制。我们将持续支撑上海交大深化产教融合，助力高校科研创新与人才培养。</w:t>
      </w:r>
    </w:p>
    <w:p>
      <w:pPr>
        <w:spacing w:lineRule="auto"/>
      </w:pPr>
      <w:r>
        <w:rPr/>
        <w:br w:type="textWrapping"/>
      </w:r>
    </w:p>
    <w:p>
      <w:pPr>
        <w:spacing w:lineRule="auto"/>
      </w:pPr>
      <w:r>
        <w:rPr/>
        <w:drawing>
          <wp:inline distB="0" distL="0" distR="0" distT="0">
            <wp:extent cx="5486400" cy="3652520"/>
            <wp:effectExtent b="0" l="0" r="0" t="0"/>
            <wp:docPr id="6" name="image-LiKOaP49QNn8PLT7bLBw9.jpeg"/>
            <a:graphic>
              <a:graphicData uri="http://schemas.openxmlformats.org/drawingml/2006/picture">
                <pic:pic>
                  <pic:nvPicPr>
                    <pic:cNvPr id="6" name="image-LiKOaP49QNn8PLT7bLBw9.jpeg" descr=""/>
                    <pic:cNvPicPr/>
                  </pic:nvPicPr>
                  <pic:blipFill>
                    <a:blip r:embed="rId11" cstate="print"/>
                    <a:srcRect b="0" l="0" r="0" t="0"/>
                    <a:stretch>
                      <a:fillRect/>
                    </a:stretch>
                  </pic:blipFill>
                  <pic:spPr>
                    <a:xfrm>
                      <a:off x="0" y="0"/>
                      <a:ext cx="5486400" cy="3652520"/>
                    </a:xfrm>
                    <a:prstGeom prst="rect"/>
                  </pic:spPr>
                </pic:pic>
              </a:graphicData>
            </a:graphic>
          </wp:inline>
        </w:drawing>
      </w:r>
    </w:p>
    <w:p>
      <w:pPr>
        <w:spacing w:lineRule="auto"/>
      </w:pPr>
      <w:r>
        <w:rPr/>
        <w:t xml:space="preserve">华为中国政企昇腾计算业务总经理李潇</w:t>
      </w:r>
    </w:p>
    <w:p>
      <w:pPr>
        <w:spacing w:lineRule="auto"/>
      </w:pPr>
      <w:r>
        <w:rPr/>
        <w:br w:type="textWrapping"/>
      </w:r>
    </w:p>
    <w:p>
      <w:pPr>
        <w:spacing w:lineRule="auto"/>
      </w:pPr>
      <w:r>
        <w:rPr/>
        <w:br w:type="textWrapping"/>
      </w:r>
    </w:p>
    <w:p>
      <w:pPr>
        <w:spacing w:lineRule="auto"/>
      </w:pPr>
      <w:r>
        <w:rPr>
          <w:b/>
        </w:rPr>
        <w:t xml:space="preserve">主题演讲：</w:t>
      </w:r>
    </w:p>
    <w:p>
      <w:pPr>
        <w:spacing w:lineRule="auto"/>
      </w:pPr>
      <w:r>
        <w:rPr>
          <w:b/>
        </w:rPr>
        <w:t xml:space="preserve">构建安全可控的智能体应用生态</w:t>
      </w:r>
    </w:p>
    <w:p>
      <w:pPr>
        <w:spacing w:lineRule="auto"/>
      </w:pPr>
      <w:r>
        <w:rPr/>
        <w:br w:type="textWrapping"/>
      </w:r>
    </w:p>
    <w:p>
      <w:pPr>
        <w:spacing w:lineRule="auto"/>
      </w:pPr>
      <w:r>
        <w:rPr/>
        <w:br w:type="textWrapping"/>
      </w:r>
    </w:p>
    <w:p>
      <w:pPr>
        <w:spacing w:lineRule="auto"/>
      </w:pPr>
      <w:r>
        <w:rPr/>
        <w:t xml:space="preserve">林新华副主任在主题演讲中详细介绍了交大基于“致远一号”算力平台赋能智能体应用推出的“三步走”方案：一是本地部署最新的大模型，数据不出校，量大管饱；二是通过云上部署实现环境隔离，保障系统和信息安全；三是组建服务团队深入院系培训赋能，降低使用门槛。目前，交大已有十余个院系、千余名师生参与体验，智能体正逐步成为教学、科研和管理的重要支撑工具。</w:t>
      </w:r>
    </w:p>
    <w:p>
      <w:pPr>
        <w:spacing w:lineRule="auto"/>
      </w:pPr>
      <w:r>
        <w:rPr/>
        <w:br w:type="textWrapping"/>
      </w:r>
    </w:p>
    <w:p>
      <w:pPr>
        <w:spacing w:lineRule="auto"/>
      </w:pPr>
      <w:r>
        <w:rPr/>
        <w:br w:type="textWrapping"/>
      </w:r>
    </w:p>
    <w:p>
      <w:pPr>
        <w:spacing w:lineRule="auto"/>
      </w:pPr>
      <w:r>
        <w:rPr>
          <w:b/>
        </w:rPr>
        <w:t xml:space="preserve">优秀案例：</w:t>
      </w:r>
    </w:p>
    <w:p>
      <w:pPr>
        <w:spacing w:lineRule="auto"/>
      </w:pPr>
      <w:r>
        <w:rPr>
          <w:b/>
        </w:rPr>
        <w:t xml:space="preserve">智能体赋能科研教学管理创新</w:t>
      </w:r>
    </w:p>
    <w:p>
      <w:pPr>
        <w:spacing w:lineRule="auto"/>
      </w:pPr>
      <w:r>
        <w:rPr/>
        <w:br w:type="textWrapping"/>
      </w:r>
    </w:p>
    <w:p>
      <w:pPr>
        <w:spacing w:lineRule="auto"/>
      </w:pPr>
      <w:r>
        <w:rPr/>
        <w:br w:type="textWrapping"/>
      </w:r>
    </w:p>
    <w:p>
      <w:pPr>
        <w:spacing w:lineRule="auto"/>
      </w:pPr>
      <w:r>
        <w:rPr/>
        <w:t xml:space="preserve">十位来自物理、海洋、航空航天、化学、计算机等领域的师生获得优秀案例表彰，展现了智能体在高校场景中的多元应用。</w:t>
      </w:r>
    </w:p>
    <w:p>
      <w:pPr>
        <w:spacing w:lineRule="auto"/>
      </w:pPr>
      <w:r>
        <w:rPr/>
        <w:br w:type="textWrapping"/>
      </w:r>
    </w:p>
    <w:p>
      <w:pPr>
        <w:spacing w:lineRule="auto"/>
      </w:pPr>
      <w:r>
        <w:rPr/>
        <w:drawing>
          <wp:inline distB="0" distL="0" distR="0" distT="0">
            <wp:extent cx="5486400" cy="3083560"/>
            <wp:effectExtent b="0" l="0" r="0" t="0"/>
            <wp:docPr id="8" name="image-kPnWBX2jm0ROZfTBPuhib.jpeg"/>
            <a:graphic>
              <a:graphicData uri="http://schemas.openxmlformats.org/drawingml/2006/picture">
                <pic:pic>
                  <pic:nvPicPr>
                    <pic:cNvPr id="8" name="image-kPnWBX2jm0ROZfTBPuhib.jpeg" descr=""/>
                    <pic:cNvPicPr/>
                  </pic:nvPicPr>
                  <pic:blipFill>
                    <a:blip r:embed="rId13" cstate="print"/>
                    <a:srcRect b="0" l="0" r="0" t="0"/>
                    <a:stretch>
                      <a:fillRect/>
                    </a:stretch>
                  </pic:blipFill>
                  <pic:spPr>
                    <a:xfrm>
                      <a:off x="0" y="0"/>
                      <a:ext cx="5486400" cy="3083560"/>
                    </a:xfrm>
                    <a:prstGeom prst="rect"/>
                  </pic:spPr>
                </pic:pic>
              </a:graphicData>
            </a:graphic>
          </wp:inline>
        </w:drawing>
      </w:r>
    </w:p>
    <w:p>
      <w:pPr>
        <w:spacing w:lineRule="auto"/>
      </w:pPr>
      <w:r>
        <w:rPr/>
        <w:t xml:space="preserve">十大优秀智能体应用案例颁奖合影</w:t>
      </w:r>
    </w:p>
    <w:p>
      <w:pPr>
        <w:spacing w:lineRule="auto"/>
      </w:pPr>
      <w:r>
        <w:rPr/>
        <w:br w:type="textWrapping"/>
      </w:r>
    </w:p>
    <w:p>
      <w:pPr>
        <w:spacing w:lineRule="auto"/>
      </w:pPr>
      <w:r>
        <w:rPr/>
        <w:t xml:space="preserve">在科研赋能方面，物理与天文学院副院长王伟教授展示了智能体如何帮助研究者突破编程能力瓶颈，将原本耗时两年的粒子物理计算缩短至两天，并成功探索暗物质前沿课题。海洋学院博士生林华英分享了零基础研究者借助智能体自主完成微生物扩增子分析的实践，实现了从“求人跑数据”到“AI自主分析”的跨越。</w:t>
      </w:r>
    </w:p>
    <w:p>
      <w:pPr>
        <w:spacing w:lineRule="auto"/>
      </w:pPr>
      <w:r>
        <w:rPr/>
        <w:br w:type="textWrapping"/>
      </w:r>
    </w:p>
    <w:p>
      <w:pPr>
        <w:spacing w:lineRule="auto"/>
      </w:pPr>
      <w:r>
        <w:rPr/>
        <w:t xml:space="preserve">在工程实践方面，航空航天学院朱颖老师展示了智能体驱动复杂系统开发的范式变革，将航空手册智能分析平台的开发周期从四个月缩短至三周。李政道研究所博士生朱栩量分享了智能体在高能物理研究中的应用，实现了从环境配置到数据生成的全流程自动化。</w:t>
      </w:r>
    </w:p>
    <w:p>
      <w:pPr>
        <w:spacing w:lineRule="auto"/>
      </w:pPr>
      <w:r>
        <w:rPr/>
        <w:br w:type="textWrapping"/>
      </w:r>
    </w:p>
    <w:p>
      <w:pPr>
        <w:spacing w:lineRule="auto"/>
      </w:pPr>
      <w:r>
        <w:rPr/>
        <w:t xml:space="preserve">在教学管理创新方面，国际与公共事务学院郑思尧老师为全班45名学生每人部署专属智能体，打造“人手一个AI助教”的课堂，推动社会科学教学智能化。教育技术中心郭政老师将智能体接入Canvas教学平台，使教师可通过自然语言完成课程管理、作业批改等复杂操作。机械与动力工程学院本科生谢豪辉开发了“全能AI校园助手”，实现作业追踪、知识梳理、校园信息检索等功能，并创建了智能体社交平台，推动校园智能体生态建设。网络信息中心张天阳为超算平台设计专属Skill，实现了智能体对超算作业的智能化管理。</w:t>
      </w:r>
    </w:p>
    <w:p>
      <w:pPr>
        <w:spacing w:lineRule="auto"/>
      </w:pPr>
      <w:r>
        <w:rPr/>
        <w:br w:type="textWrapping"/>
      </w:r>
    </w:p>
    <w:p>
      <w:pPr>
        <w:spacing w:lineRule="auto"/>
      </w:pPr>
      <w:r>
        <w:rPr/>
        <w:br w:type="textWrapping"/>
      </w:r>
    </w:p>
    <w:p>
      <w:pPr>
        <w:spacing w:lineRule="auto"/>
      </w:pPr>
      <w:r>
        <w:rPr>
          <w:b/>
        </w:rPr>
        <w:t xml:space="preserve">圆桌讨论：协同创新，共绘未来</w:t>
      </w:r>
    </w:p>
    <w:p>
      <w:pPr>
        <w:spacing w:lineRule="auto"/>
      </w:pPr>
      <w:r>
        <w:rPr/>
        <w:br w:type="textWrapping"/>
      </w:r>
    </w:p>
    <w:p>
      <w:pPr>
        <w:spacing w:lineRule="auto"/>
      </w:pPr>
      <w:r>
        <w:rPr/>
        <w:br w:type="textWrapping"/>
      </w:r>
    </w:p>
    <w:p>
      <w:pPr>
        <w:spacing w:lineRule="auto"/>
      </w:pPr>
      <w:r>
        <w:rPr/>
        <w:t xml:space="preserve">在圆桌讨论环节，与会嘉宾围绕智能体的教学创新、科研应用与安全挑战展开深度对话。网络信息中心王一超老师介绍了“致远一号”持续部署新模型的规划，教育技术中心郭政老师呼吁主动拥抱技术变革，推动因材施教的个性化教学。化学化工学院博士生魏韫豪分享了智能体在高分子材料研究中的应用，并引发对科研人员核心价值的思考。华为专家就模型迁移、数据安全、智能体稳定性等问题进行了专业解答。</w:t>
      </w:r>
    </w:p>
    <w:p>
      <w:pPr>
        <w:spacing w:lineRule="auto"/>
      </w:pPr>
      <w:r>
        <w:rPr/>
        <w:br w:type="textWrapping"/>
      </w:r>
    </w:p>
    <w:p>
      <w:pPr>
        <w:spacing w:lineRule="auto"/>
      </w:pPr>
      <w:r>
        <w:rPr/>
        <w:drawing>
          <wp:inline distB="0" distL="0" distR="0" distT="0">
            <wp:extent cx="5486400" cy="3652520"/>
            <wp:effectExtent b="0" l="0" r="0" t="0"/>
            <wp:docPr id="10" name="image-tSCqzS2WDJtawEpYrL6fg.jpeg"/>
            <a:graphic>
              <a:graphicData uri="http://schemas.openxmlformats.org/drawingml/2006/picture">
                <pic:pic>
                  <pic:nvPicPr>
                    <pic:cNvPr id="10" name="image-tSCqzS2WDJtawEpYrL6fg.jpeg" descr=""/>
                    <pic:cNvPicPr/>
                  </pic:nvPicPr>
                  <pic:blipFill>
                    <a:blip r:embed="rId15" cstate="print"/>
                    <a:srcRect b="0" l="0" r="0" t="0"/>
                    <a:stretch>
                      <a:fillRect/>
                    </a:stretch>
                  </pic:blipFill>
                  <pic:spPr>
                    <a:xfrm>
                      <a:off x="0" y="0"/>
                      <a:ext cx="5486400" cy="3652520"/>
                    </a:xfrm>
                    <a:prstGeom prst="rect"/>
                  </pic:spPr>
                </pic:pic>
              </a:graphicData>
            </a:graphic>
          </wp:inline>
        </w:drawing>
      </w:r>
    </w:p>
    <w:p>
      <w:pPr>
        <w:spacing w:lineRule="auto"/>
      </w:pPr>
      <w:r>
        <w:rPr/>
        <w:t xml:space="preserve">圆桌探讨</w:t>
      </w:r>
    </w:p>
    <w:p>
      <w:pPr>
        <w:spacing w:lineRule="auto"/>
      </w:pPr>
      <w:r>
        <w:rPr/>
        <w:br w:type="textWrapping"/>
      </w:r>
    </w:p>
    <w:p>
      <w:pPr>
        <w:spacing w:lineRule="auto"/>
      </w:pPr>
      <w:r>
        <w:rPr/>
        <w:t xml:space="preserve">会后嘉宾们饶有兴趣地参观了位于网络信息中心内的“致远一号”并交流部署细节。</w:t>
      </w:r>
    </w:p>
    <w:p>
      <w:pPr>
        <w:spacing w:lineRule="auto"/>
      </w:pPr>
      <w:r>
        <w:rPr/>
        <w:br w:type="textWrapping"/>
      </w:r>
    </w:p>
    <w:p>
      <w:pPr>
        <w:spacing w:lineRule="auto"/>
      </w:pPr>
      <w:r>
        <w:rPr/>
        <w:t xml:space="preserve">本次研讨会不仅展示了智能体技术在高校场景中的丰硕成果，更为全国高校提供了智能体规模化应用的“交大样板”。未来，上海交大与华为将依托“致远一号”持续优化智能体生态，推动人工智能与高等教育深度融合。</w:t>
      </w:r>
    </w:p>
    <w:p>
      <w:pPr>
        <w:spacing w:lineRule="auto"/>
      </w:pPr>
      <w:r>
        <w:rPr/>
        <w:br w:type="textWrapping"/>
      </w:r>
    </w:p>
    <w:p>
      <w:pPr>
        <w:spacing w:lineRule="auto"/>
      </w:pPr>
      <w:r>
        <w:rPr>
          <w:b/>
        </w:rPr>
        <w:t xml:space="preserve">◆往期推荐◆</w:t>
      </w:r>
    </w:p>
    <w:p>
      <w:pPr>
        <w:spacing w:lineRule="auto"/>
      </w:pPr>
      <w:r>
        <w:rPr/>
        <w:br w:type="textWrapping"/>
      </w:r>
    </w:p>
    <w:p>
      <w:pPr>
        <w:spacing w:lineRule="auto"/>
      </w:pPr>
      <w:r>
        <w:rPr/>
        <w:t xml:space="preserve">             </w:t>
      </w:r>
    </w:p>
    <w:p>
      <w:pPr>
        <w:spacing w:lineRule="auto"/>
      </w:pPr>
      <w:r>
        <w:rPr/>
        <w:br w:type="textWrapping"/>
      </w:r>
    </w:p>
    <w:p>
      <w:pPr>
        <w:spacing w:lineRule="auto"/>
      </w:pPr>
      <w:r>
        <w:rPr/>
        <w:t xml:space="preserve">           </w:t>
      </w:r>
    </w:p>
    <w:p>
      <w:pPr>
        <w:spacing w:lineRule="auto"/>
      </w:pPr>
      <w:r>
        <w:rPr/>
        <w:br w:type="textWrapping"/>
      </w:r>
    </w:p>
    <w:p>
      <w:pPr>
        <w:spacing w:lineRule="auto"/>
      </w:pPr>
      <w:r>
        <w:rPr/>
        <w:t xml:space="preserve">             </w:t>
      </w:r>
    </w:p>
    <w:p>
      <w:pPr>
        <w:spacing w:lineRule="auto"/>
      </w:pPr>
      <w:r>
        <w:rPr/>
        <w:br w:type="textWrapping"/>
      </w:r>
    </w:p>
    <w:p>
      <w:pPr>
        <w:spacing w:lineRule="auto"/>
      </w:pPr>
      <w:r>
        <w:rPr/>
        <w:t xml:space="preserve">           </w:t>
      </w:r>
    </w:p>
    <w:p>
      <w:pPr>
        <w:spacing w:lineRule="auto"/>
      </w:pPr>
      <w:r>
        <w:rPr/>
      </w:r>
    </w:p>
    <w:p>
      <w:pPr>
        <w:spacing w:lineRule="auto"/>
      </w:pPr>
      <w:r>
        <w:rPr/>
      </w:r>
    </w:p>
    <w:p>
      <w:pPr>
        <w:spacing w:lineRule="auto"/>
      </w:pPr>
      <w:r>
        <w:rPr/>
        <w:br w:type="textWrapping"/>
      </w:r>
    </w:p>
    <w:p>
      <w:pPr>
        <w:spacing w:lineRule="auto"/>
      </w:pPr>
      <w:hyperlink r:id="rId16">
        <w:r>
          <w:rPr>
            <w:rStyle w:val="Hyperlink"/>
          </w:rPr>
        </w:r>
      </w:hyperlink>
    </w:p>
    <w:p>
      <w:pPr>
        <w:spacing w:lineRule="auto"/>
      </w:pPr>
      <w:r>
        <w:rPr/>
        <w:t xml:space="preserve">         </w:t>
      </w:r>
    </w:p>
    <w:p>
      <w:pPr>
        <w:spacing w:lineRule="auto"/>
      </w:pPr>
      <w:r>
        <w:rPr/>
      </w:r>
    </w:p>
    <w:p>
      <w:pPr>
        <w:spacing w:lineRule="auto"/>
      </w:pPr>
      <w:r>
        <w:rPr/>
        <w:t xml:space="preserve">           </w:t>
      </w:r>
    </w:p>
    <w:p>
      <w:pPr>
        <w:spacing w:lineRule="auto"/>
      </w:pPr>
      <w:r>
        <w:rPr/>
      </w:r>
    </w:p>
    <w:p>
      <w:pPr>
        <w:spacing w:lineRule="auto"/>
      </w:pPr>
      <w:r>
        <w:rPr/>
        <w:t xml:space="preserve">           </w:t>
      </w:r>
    </w:p>
    <w:p>
      <w:pPr>
        <w:spacing w:lineRule="auto"/>
      </w:pPr>
      <w:r>
        <w:rPr/>
      </w:r>
    </w:p>
    <w:p>
      <w:pPr>
        <w:spacing w:lineRule="auto"/>
      </w:pPr>
      <w:r>
        <w:rPr/>
        <w:t xml:space="preserve">           </w:t>
      </w:r>
    </w:p>
    <w:p>
      <w:pPr>
        <w:spacing w:lineRule="auto"/>
      </w:pPr>
      <w:r>
        <w:rPr/>
        <w:br w:type="textWrapping"/>
      </w:r>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宋体"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KtsgI34uecgG7-kdsw1.gif" TargetMode="Internal"/>
  <Relationship Id="rId7" Type="http://schemas.openxmlformats.org/officeDocument/2006/relationships/image" Target="media/image-ZKXuHFXd-ER0tBXTTTnWD.gif" TargetMode="Internal"/>
  <Relationship Id="rId8" Type="http://schemas.openxmlformats.org/officeDocument/2006/relationships/image" Target="media/image-SSu8hk9ov67PSSSmIMMRU.jpeg" TargetMode="Internal"/>
  <Relationship Id="rId9" Type="http://schemas.openxmlformats.org/officeDocument/2006/relationships/image" Target="media/image-g3HFyKtwG1lwa-IxcenhC.jpeg" TargetMode="Internal"/>
  <Relationship Id="rId10" Type="http://schemas.openxmlformats.org/officeDocument/2006/relationships/image" Target="media/image-Zz1-tc02jxTxCiZ2cQY8e.jpeg" TargetMode="Internal"/>
  <Relationship Id="rId11" Type="http://schemas.openxmlformats.org/officeDocument/2006/relationships/image" Target="media/image-LiKOaP49QNn8PLT7bLBw9.jpeg" TargetMode="Internal"/>
  <Relationship Id="rId12" Type="http://schemas.openxmlformats.org/officeDocument/2006/relationships/image" Target="media/image-rjoEZp6RFvWEK8aXdgsrJ.jpeg" TargetMode="Internal"/>
  <Relationship Id="rId13" Type="http://schemas.openxmlformats.org/officeDocument/2006/relationships/image" Target="media/image-kPnWBX2jm0ROZfTBPuhib.jpeg" TargetMode="Internal"/>
  <Relationship Id="rId14" Type="http://schemas.openxmlformats.org/officeDocument/2006/relationships/image" Target="media/image-dHOYH_Nv7gZwTap4JM18j.jpeg" TargetMode="Internal"/>
  <Relationship Id="rId15" Type="http://schemas.openxmlformats.org/officeDocument/2006/relationships/image" Target="media/image-tSCqzS2WDJtawEpYrL6fg.jpeg" TargetMode="Internal"/>
  <Relationship Id="rId16" Type="http://schemas.openxmlformats.org/officeDocument/2006/relationships/hyperlink" Target="" TargetMode="Ex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宋体"/>
        <a:ea typeface="宋体"/>
        <a:cs typeface=""/>
      </a:majorFont>
      <a:minorFont>
        <a:latin typeface="宋体"/>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2026-10-28T15:05:22.644Z</dcterms:created>
  <dcterms:modified xsi:type="dcterms:W3CDTF">2026-10-28T15:05:22.644Z</dcterms:modified>
</cp:coreProperties>
</file>