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sm4算法详解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具体的算法可以查看同文件夹下的网页文件，非常详细，这里提供一个思路和极大特征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128位密钥--&gt;密钥扩展算法--&gt;合成置换T函数--&gt;32轮轮函数F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密钥扩展算法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90975" cy="335280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合成置换T函数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4055" cy="3286760"/>
            <wp:effectExtent l="0" t="0" r="190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32轮轮函数F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857250"/>
            <wp:effectExtent l="0" t="0" r="1143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其中注意：L和L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函数中是&lt;&lt;&lt;也即循环移位而非单向移位也即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(v3 &gt;&gt; 9) | (v3 &lt;&lt; 23)) ^ v3 ^ ((v3 &gt;&gt; 19) | (v3 &lt;&lt; 13)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((v3 &gt;&gt; 8) | (v3 &lt;&lt; 24)) ^ ((v3 &gt;&gt; 14) | (v3 &lt;&lt; 18)) ^ ((v3 &gt;&gt; 22) | (v3 &lt;&lt; 10)) ^ v3 ^ ((v3 &gt;&gt; 30) | (4 * v3));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特征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1.FK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系统参数FK的取值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固定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FK0=(A3B1BAC6)，FK1=(56AA3350)，FK2=(677D9197)，FK3=(B27022DC)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2.CK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固定参数CK的取值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00070e15, 1c232a31, 383f464d, 545b6269,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70777e85, 8c939aa1, a8afb6bd, c4cbd2d9, 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e0e7eef5, 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fc030a11, 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181f262d, 343b4249,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50575e65, 6c737a81, 888f969d, a4abb2b9，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c0c7ced5, 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dce3eaf1, 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f8ff060d, 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141b2229, 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30373e45, 4c535a61, 686f767d, 848b9299，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a0a7aeb5, bcc3cad1, 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d8dfe6ed, f4fb0209,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 10171e25, 2c333a41, 484f565d, 646b7279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3.S盒固定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22830" cy="2237105"/>
            <wp:effectExtent l="0" t="0" r="889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2090" cy="171259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4.特殊的循环移位函数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(v3 &gt;&gt; 9) | (v3 &lt;&lt; 23)) ^ v3 ^ ((v3 &gt;&gt; 19) | (v3 &lt;&lt; 13)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((v3 &gt;&gt; 8) | (v3 &lt;&lt; 24)) ^ ((v3 &gt;&gt; 14) | (v3 &lt;&lt; 18)) ^ ((v3 &gt;&gt; 22) | (v3 &lt;&lt; 10)) ^ v3 ^ ((v3 &gt;&gt; 30) | (4 * v3));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异常处理函数解析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具体内容见网页，以下仅列出问题涉及到的两个函数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至于hook部分已有了解不再赘述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Style w:val="7"/>
          <w:rFonts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</w:rPr>
        <w:t>SetUnhandledExceptionFilter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</w:rPr>
        <w:t>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67325" cy="221932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即当异常发生后无处理函数即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Style w:val="7"/>
          <w:rFonts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</w:rPr>
        <w:t>AddVectoredExceptionHandler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</w:rPr>
        <w:t>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注册VEH异常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按照程序执行逻辑即先执行hook函数，并注册了VEH异常，然后程序自动引发异常，执行VEH注册函数，又通过</w:t>
      </w:r>
      <w:r>
        <w:rPr>
          <w:rStyle w:val="7"/>
          <w:rFonts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</w:rPr>
        <w:t>SetUnhandledExceptionFilter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继续通过异常执行sm4密钥扩展函数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另外main函数里有base64大小写换表操作和sm4的32轮轮函数，最终在异常内通过两两换位和base64魔改（= -&gt; !和向左循环移位24位）后进行比较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12511"/>
    <w:multiLevelType w:val="singleLevel"/>
    <w:tmpl w:val="3E1125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2021-08-18T02:37:47Z</dcterms:created>
  <dc:creator>zujin</dc:creator>
  <cp:lastModifiedBy>租金</cp:lastModifiedBy>
  <dcterms:modified xsi:type="dcterms:W3CDTF">2021-08-18T03:22:21Z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