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本题是正儿八经的逆向题（咳~咳）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不理解ida分析的HIDWORD和LODWORD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</w:pPr>
      <w:r>
        <w:t>这里ida反汇编的没看懂，看了wp后理解了其实v6中存的是32为uint但是这里取了int64再取高低位，意思其实是一样的，下次遇到HIDWORD要注意这种类型不对应的情况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如下两图是一个意思————注意类型变换int64和uint32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410950" cy="3009900"/>
            <wp:effectExtent l="0" t="0" r="381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109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4268450" cy="2943225"/>
            <wp:effectExtent l="0" t="0" r="1143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684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逆向时没想到可以直接逆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注意有些位运算确实不可以直接逆，但是+=法是可以基本原模原样倒着写程序即可，但注意要用c来写，因为py有时候没有溢出但c是有溢出的。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482316"/>
    <w:multiLevelType w:val="singleLevel"/>
    <w:tmpl w:val="C44823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44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2021-04-24T08:49:05Z</dcterms:created>
  <dc:creator>zujin</dc:creator>
  <cp:lastModifiedBy>租金</cp:lastModifiedBy>
  <dcterms:modified xsi:type="dcterms:W3CDTF">2021-04-24T08:54:02Z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CF149E13CB4447BFBEED17AC5DBCFACE</vt:lpwstr>
  </property>
</Properties>
</file>