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V2.00　|　编写：袁燕　|　更新日期：2026-10-03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阅读建议：第1~3章了解系统全貌与架构，第4~6章掌握开发与调试，第7章为麒麟部署，第8章为规范与红线，附录为速查表。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16 个页面/对话框，每个页面三件套：XxxPage.ui（布局）+ .h（声明）+ .cpp（逻辑）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状态常量）、DatabaseManager（连接与建表）、AppConfig（system.ini 读写）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26 个用例：test_components（组件/SC映射）+ test_core_logic（位置格式化/设计令牌/表单工厂）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页面全景（16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FaceEnrollPage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旧版独立录入页（现役入口在用户管理内，本页保留兼容）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统一维护，程序启动时建表/播种（幂等）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柜号首字母-层号-位号，层/位两位补零；统一由 StyleHelper::formatPosition 生成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status='pending'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pStyle w:val="Heading1"/>
        <w:pageBreakBefore/>
      </w:pPr>
      <w:r>
        <w:t xml:space="preserve">第5章 页面业务逻辑详解</w:t>
      </w:r>
    </w:p>
    <w:p>
      <w:pPr>
        <w:pStyle w:val="Heading2"/>
      </w:pPr>
      <w:r>
        <w:t xml:space="preserve">5.1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 94%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5.2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pStyle w:val="Heading2"/>
      </w:pPr>
      <w:r>
        <w:t xml:space="preserve">5.3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5.4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5.5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5.6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5.7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5.8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5.9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FaceEnrollPage：旧版独立录入页，保留兼容，新人不要优先改动</w:t>
      </w:r>
    </w:p>
    <w:p>
      <w:pPr>
        <w:pStyle w:val="Heading1"/>
        <w:pageBreakBefore/>
      </w:pPr>
      <w:r>
        <w:t xml:space="preserve">第6章 人脸识别链路</w:t>
      </w:r>
    </w:p>
    <w:p>
      <w:pPr>
        <w:pStyle w:val="Heading2"/>
      </w:pPr>
      <w:r>
        <w:t xml:space="preserve">6.1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6.3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第7章 开发环境与调试手段</w:t>
      </w:r>
    </w:p>
    <w:p>
      <w:pPr>
        <w:pStyle w:val="Heading2"/>
      </w:pPr>
      <w:r>
        <w:t xml:space="preserve">7.1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8.0，创建业务库并按 src/common/DatabaseManager.cpp 的建表语句初始化（程序启动也会幂等建表）；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7.2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7.3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运行（26 个用例）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①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②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6 条规则：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③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④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⑤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沉淀：把新踩的坑补进本文档第11章，把新规则补进 AI代码检视修复 skill。</w:t>
      </w:r>
    </w:p>
    <w:p>
      <w:pPr>
        <w:pStyle w:val="Heading1"/>
        <w:pageBreakBefore/>
      </w:pPr>
      <w:r>
        <w:t xml:space="preserve">第8章 麒麟系统部署</w:t>
      </w:r>
    </w:p>
    <w:p>
      <w:pPr>
        <w:pStyle w:val="Heading2"/>
      </w:pPr>
      <w:r>
        <w:t xml:space="preserve">8.1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8.3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8.5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8.6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第9章 代码规范与红线</w:t>
      </w:r>
    </w:p>
    <w:p>
      <w:pPr>
        <w:pStyle w:val="Heading2"/>
      </w:pPr>
      <w:r>
        <w:t xml:space="preserve">9.1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6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9.3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第10章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 8 秒内预检未过，或服务未启动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维护工作流与知识沉淀</w:t>
      </w:r>
    </w:p>
    <w:p>
      <w:pPr>
        <w:pStyle w:val="Heading2"/>
      </w:pPr>
      <w:r>
        <w:t xml:space="preserve">11.1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10 章，把新规则补进 AI代码检视修复 skill。</w:t>
      </w:r>
    </w:p>
    <w:p>
      <w:pPr>
        <w:pStyle w:val="Heading2"/>
      </w:pPr>
      <w:r>
        <w:t xml:space="preserve">11.2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5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补 Service 层单元测试（当前 26 个用例覆盖组件与纯逻辑）；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Controller 层定位收敛（ReturnController 11 行、BorrowController 17 行偏薄，待评估删除或改为外部接口适配）；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ToolDAO 1273 行可按聚合根拆分（ToolCategory/PositionMapping/ToolCabinet/TaskType），需先做事务边界分析，分批实施；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V2.00　编写：袁燕　更新日期：2026-10-03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2026-10-03T15:53:02.825Z</dcterms:created>
  <dcterms:modified xsi:type="dcterms:W3CDTF">2026-10-03T15:53:02.826Z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