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5253" w14:textId="7C8C812F"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1. </w:t>
      </w:r>
      <w:r w:rsidR="0033121E" w:rsidRPr="0033121E">
        <w:rPr>
          <w:rFonts w:ascii="Times New Roman" w:hAnsi="Times New Roman" w:cs="Times New Roman"/>
          <w:b/>
          <w:color w:val="000000"/>
          <w:lang w:eastAsia="zh-CN"/>
        </w:rPr>
        <w:t>Coordinated brain</w:t>
      </w:r>
      <w:r w:rsidR="0033121E">
        <w:rPr>
          <w:rFonts w:ascii="Times New Roman" w:hAnsi="Times New Roman" w:cs="Times New Roman" w:hint="eastAsia"/>
          <w:b/>
          <w:color w:val="000000"/>
          <w:lang w:eastAsia="zh-CN"/>
        </w:rPr>
        <w:t>-</w:t>
      </w:r>
      <w:r w:rsidR="0033121E" w:rsidRPr="0033121E">
        <w:rPr>
          <w:rFonts w:ascii="Times New Roman" w:hAnsi="Times New Roman" w:cs="Times New Roman"/>
          <w:b/>
          <w:color w:val="000000"/>
          <w:lang w:eastAsia="zh-CN"/>
        </w:rPr>
        <w:t xml:space="preserve">liver metabolic remodeling supports reversible organ plasticity in the </w:t>
      </w:r>
      <w:r w:rsidR="00566184" w:rsidRPr="00566184">
        <w:rPr>
          <w:rFonts w:ascii="Times New Roman" w:hAnsi="Times New Roman" w:cs="Times New Roman"/>
          <w:b/>
          <w:color w:val="000000"/>
          <w:lang w:eastAsia="zh-CN"/>
        </w:rPr>
        <w:t>Sorex araneus</w:t>
      </w:r>
    </w:p>
    <w:p w14:paraId="72698680" w14:textId="5CDFF12E"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2. </w:t>
      </w:r>
      <w:r w:rsidRPr="00B206F0">
        <w:rPr>
          <w:rFonts w:ascii="Times New Roman" w:hAnsi="Times New Roman" w:cs="Times New Roman"/>
          <w:b/>
          <w:color w:val="000000"/>
          <w:lang w:eastAsia="zh-CN"/>
        </w:rPr>
        <w:t xml:space="preserve">Metabolic and translational reprogramming underlies reversible brain plasticity in the Sorex </w:t>
      </w:r>
      <w:r w:rsidR="00205DBB">
        <w:rPr>
          <w:rFonts w:ascii="Times New Roman" w:hAnsi="Times New Roman" w:cs="Times New Roman" w:hint="eastAsia"/>
          <w:b/>
          <w:color w:val="000000"/>
          <w:lang w:eastAsia="zh-CN"/>
        </w:rPr>
        <w:t>a</w:t>
      </w:r>
      <w:r w:rsidR="00205DBB">
        <w:rPr>
          <w:rFonts w:ascii="Times New Roman" w:hAnsi="Times New Roman" w:cs="Times New Roman"/>
          <w:b/>
          <w:color w:val="000000"/>
          <w:lang w:eastAsia="zh-CN"/>
        </w:rPr>
        <w:t>raneus</w:t>
      </w:r>
    </w:p>
    <w:p w14:paraId="76ACEE8A" w14:textId="36F58115" w:rsidR="00205DBB" w:rsidRPr="00205DBB" w:rsidRDefault="00205DBB"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3. </w:t>
      </w:r>
      <w:r w:rsidRPr="00205DBB">
        <w:rPr>
          <w:rFonts w:ascii="Times New Roman" w:hAnsi="Times New Roman" w:cs="Times New Roman"/>
          <w:b/>
          <w:color w:val="000000"/>
          <w:lang w:eastAsia="zh-CN"/>
        </w:rPr>
        <w:t>Reversible brain plasticity is supported by coordinated metabolic remodeling in the Eurasian shrew</w:t>
      </w:r>
    </w:p>
    <w:p w14:paraId="742CAEDC" w14:textId="77777777" w:rsidR="0033121E" w:rsidRDefault="0033121E"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1E70F035" w14:textId="5559E17F" w:rsidR="00076EF5" w:rsidRDefault="00076EF5"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Abstract</w:t>
      </w:r>
    </w:p>
    <w:p w14:paraId="6C112A0A" w14:textId="7C76C71D"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 xml:space="preserve">Seasonal environments impose severe energetic constraints on small mammals, yet </w:t>
      </w:r>
      <w:r w:rsidR="00DC2BC7" w:rsidRPr="00DC2BC7">
        <w:rPr>
          <w:rFonts w:ascii="Times New Roman" w:hAnsi="Times New Roman" w:cs="Times New Roman"/>
          <w:bCs/>
          <w:color w:val="000000"/>
          <w:lang w:eastAsia="zh-CN"/>
        </w:rPr>
        <w:t xml:space="preserve">the molecular mechanisms underlying the brain's plasticity in responding to complex environmental changes remain </w:t>
      </w:r>
      <w:r w:rsidR="00E87EAD" w:rsidRPr="00DC2BC7">
        <w:rPr>
          <w:rFonts w:ascii="Times New Roman" w:hAnsi="Times New Roman" w:cs="Times New Roman"/>
          <w:bCs/>
          <w:color w:val="000000"/>
          <w:lang w:eastAsia="zh-CN"/>
        </w:rPr>
        <w:t>unclear.</w:t>
      </w:r>
      <w:r w:rsidRPr="007D0F4F">
        <w:rPr>
          <w:rFonts w:ascii="Times New Roman" w:hAnsi="Times New Roman" w:cs="Times New Roman"/>
          <w:bCs/>
          <w:color w:val="000000"/>
          <w:lang w:eastAsia="zh-CN"/>
        </w:rPr>
        <w:t xml:space="preserve"> The Eurasian common shrew (Sorex araneus) undergoes Dehnel’s phenomenon, a reversible cycle of brain and </w:t>
      </w:r>
      <w:r w:rsidR="00E87EAD">
        <w:rPr>
          <w:rFonts w:ascii="Times New Roman" w:hAnsi="Times New Roman" w:cs="Times New Roman" w:hint="eastAsia"/>
          <w:bCs/>
          <w:color w:val="000000"/>
          <w:lang w:eastAsia="zh-CN"/>
        </w:rPr>
        <w:t>liver</w:t>
      </w:r>
      <w:r w:rsidRPr="007D0F4F">
        <w:rPr>
          <w:rFonts w:ascii="Times New Roman" w:hAnsi="Times New Roman" w:cs="Times New Roman"/>
          <w:bCs/>
          <w:color w:val="000000"/>
          <w:lang w:eastAsia="zh-CN"/>
        </w:rPr>
        <w:t xml:space="preserve"> atrophy and regrowth, providing a natural model of extreme metabolic plasticity.</w:t>
      </w:r>
    </w:p>
    <w:p w14:paraId="02B4C8ED" w14:textId="1C60BAB9"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We integrated longitudinal proteomics from brain and liver with plasma metabolomics across five seasonal stages spanning atrophic and regenerative phases. This revealed coordinated but tissue specific remodeling of mitochondrial energy metabolism, lipid utilization, and protein synthesis. During winter atrophy, the brain showed suppression of oxidative phosphorylation, carbohydrate metabolism, and translation, while the liver exhibited compensatory mitochondrial and metabolic regulation. These patterns reversed during regeneration.</w:t>
      </w:r>
      <w:r w:rsidR="0069053D">
        <w:rPr>
          <w:rFonts w:ascii="Times New Roman" w:hAnsi="Times New Roman" w:cs="Times New Roman" w:hint="eastAsia"/>
          <w:bCs/>
          <w:color w:val="000000"/>
          <w:lang w:eastAsia="zh-CN"/>
        </w:rPr>
        <w:t xml:space="preserve"> </w:t>
      </w:r>
      <w:r w:rsidRPr="007D0F4F">
        <w:rPr>
          <w:rFonts w:ascii="Times New Roman" w:hAnsi="Times New Roman" w:cs="Times New Roman"/>
          <w:bCs/>
          <w:color w:val="000000"/>
          <w:lang w:eastAsia="zh-CN"/>
        </w:rPr>
        <w:t>Regularized regression with stability selection identified a small set of reproducible, tissue specific protein metabolite associations dominated by mitochondrial and translational proteins, with distinct coupling to unsaturated fatty acids and corticosterone.</w:t>
      </w:r>
    </w:p>
    <w:p w14:paraId="26D4CB41" w14:textId="6C8CDC93" w:rsidR="00076EF5"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Together, these findings define a coordinated brain liver metabolic strategy that conserves energy during seasonal atrophy while enabling neural recovery.</w:t>
      </w:r>
    </w:p>
    <w:p w14:paraId="5A0AD989" w14:textId="77777777" w:rsidR="00076EF5" w:rsidRDefault="00076EF5"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D4B696" w14:textId="6DBBD5ED" w:rsidR="00A83410" w:rsidRDefault="00A8341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Introduction</w:t>
      </w:r>
    </w:p>
    <w:p w14:paraId="60369273" w14:textId="71D58458" w:rsidR="00B86EF4" w:rsidRDefault="00D72E11" w:rsidP="003F1F85">
      <w:pPr>
        <w:pBdr>
          <w:top w:val="nil"/>
          <w:left w:val="nil"/>
          <w:bottom w:val="nil"/>
          <w:right w:val="nil"/>
          <w:between w:val="nil"/>
        </w:pBdr>
        <w:spacing w:after="0"/>
        <w:jc w:val="both"/>
        <w:rPr>
          <w:rFonts w:ascii="Times New Roman" w:hAnsi="Times New Roman" w:cs="Times New Roman"/>
          <w:lang w:eastAsia="zh-CN"/>
        </w:rPr>
      </w:pPr>
      <w:r w:rsidRPr="00D72E11">
        <w:rPr>
          <w:rFonts w:ascii="Times New Roman" w:eastAsia="Times New Roman" w:hAnsi="Times New Roman" w:cs="Times New Roman"/>
        </w:rPr>
        <w:t xml:space="preserve">Organisms have evolved diverse survival strategies to adapt to fluctuations in natural environments and resources. These strategies generally represent integrated responses encompassing physiological mechanisms, morphology, and biological </w:t>
      </w:r>
      <w:r w:rsidR="00477156" w:rsidRPr="00D72E11">
        <w:rPr>
          <w:rFonts w:ascii="Times New Roman" w:eastAsia="Times New Roman" w:hAnsi="Times New Roman" w:cs="Times New Roman"/>
        </w:rPr>
        <w:t>behaviors</w:t>
      </w:r>
      <w:sdt>
        <w:sdtPr>
          <w:rPr>
            <w:rFonts w:ascii="Times New Roman" w:eastAsia="Times New Roman" w:hAnsi="Times New Roman" w:cs="Times New Roman"/>
            <w:color w:val="000000"/>
            <w:highlight w:val="white"/>
          </w:rPr>
          <w:alias w:val="Citation"/>
          <w:tag w:val="{&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1]&lt;/span&gt;&quot;}"/>
          <w:id w:val="-880244849"/>
          <w:placeholder>
            <w:docPart w:val="E3050FD82DA149079DB53F264F183148"/>
          </w:placeholder>
        </w:sdtPr>
        <w:sdtContent>
          <w:r w:rsidR="00E37628">
            <w:rPr>
              <w:rFonts w:ascii="Times New Roman" w:hAnsi="Times New Roman" w:cs="Times New Roman"/>
              <w:color w:val="000000"/>
            </w:rPr>
            <w:t>[1]</w:t>
          </w:r>
        </w:sdtContent>
      </w:sdt>
      <w:r w:rsidRPr="00D72E11">
        <w:rPr>
          <w:rFonts w:ascii="Times New Roman" w:eastAsia="Times New Roman" w:hAnsi="Times New Roman" w:cs="Times New Roman"/>
        </w:rPr>
        <w:t>.</w:t>
      </w:r>
      <w:r w:rsidR="007B617D">
        <w:rPr>
          <w:rFonts w:ascii="Times New Roman" w:hAnsi="Times New Roman" w:cs="Times New Roman" w:hint="eastAsia"/>
          <w:lang w:eastAsia="zh-CN"/>
        </w:rPr>
        <w:t xml:space="preserve"> </w:t>
      </w:r>
      <w:r w:rsidR="003F1F85" w:rsidRPr="003F1F85">
        <w:rPr>
          <w:rFonts w:ascii="Times New Roman" w:hAnsi="Times New Roman" w:cs="Times New Roman"/>
          <w:lang w:eastAsia="zh-CN"/>
        </w:rPr>
        <w:t xml:space="preserve">The most common strategies involve reducing metabolism through hibernation or migrating to </w:t>
      </w:r>
      <w:r w:rsidR="00FE7DAE" w:rsidRPr="00FE7DAE">
        <w:rPr>
          <w:rFonts w:ascii="Times New Roman" w:hAnsi="Times New Roman" w:cs="Times New Roman"/>
          <w:lang w:eastAsia="zh-CN"/>
        </w:rPr>
        <w:t>more favorable habitats</w:t>
      </w:r>
      <w:r w:rsidR="003F1F85" w:rsidRPr="003F1F85">
        <w:rPr>
          <w:rFonts w:ascii="Times New Roman" w:hAnsi="Times New Roman" w:cs="Times New Roman"/>
          <w:lang w:eastAsia="zh-CN"/>
        </w:rPr>
        <w:t xml:space="preserve">. </w:t>
      </w:r>
    </w:p>
    <w:p w14:paraId="01927CD2" w14:textId="14C1EAA7" w:rsidR="00E13247" w:rsidRDefault="00AA4948" w:rsidP="003F1F85">
      <w:pPr>
        <w:pBdr>
          <w:top w:val="nil"/>
          <w:left w:val="nil"/>
          <w:bottom w:val="nil"/>
          <w:right w:val="nil"/>
          <w:between w:val="nil"/>
        </w:pBdr>
        <w:spacing w:after="0"/>
        <w:jc w:val="both"/>
        <w:rPr>
          <w:rFonts w:ascii="Times New Roman" w:hAnsi="Times New Roman" w:cs="Times New Roman"/>
          <w:lang w:eastAsia="zh-CN"/>
        </w:rPr>
      </w:pPr>
      <w:r w:rsidRPr="00AA4948">
        <w:rPr>
          <w:rFonts w:ascii="Times New Roman" w:hAnsi="Times New Roman" w:cs="Times New Roman"/>
          <w:lang w:eastAsia="zh-CN"/>
        </w:rPr>
        <w:t>One extraordinary instance of a survival strategy in response to changing environments is the Eurasian common shrew (Sorex araneus), which exemplifies this alternative strategy through a remarkable, predictable cycle of reversible size change known as Dehnel’s phenomenon</w:t>
      </w:r>
      <w:sdt>
        <w:sdtPr>
          <w:rPr>
            <w:rFonts w:ascii="Times New Roman" w:hAnsi="Times New Roman" w:cs="Times New Roman"/>
            <w:color w:val="000000"/>
            <w:highlight w:val="white"/>
            <w:lang w:eastAsia="zh-CN"/>
          </w:rPr>
          <w:alias w:val="Citation"/>
          <w:tag w:val="{&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2,3]&lt;/span&gt;&quot;}"/>
          <w:id w:val="-275650512"/>
          <w:placeholder>
            <w:docPart w:val="47847CFDAD6243DBB233530794677B9C"/>
          </w:placeholder>
        </w:sdtPr>
        <w:sdtContent>
          <w:r w:rsidR="00E37628">
            <w:rPr>
              <w:rFonts w:ascii="Times New Roman" w:hAnsi="Times New Roman" w:cs="Times New Roman"/>
              <w:color w:val="000000"/>
            </w:rPr>
            <w:t>[2,3]</w:t>
          </w:r>
        </w:sdtContent>
      </w:sdt>
      <w:r w:rsidRPr="00AA4948">
        <w:rPr>
          <w:rFonts w:ascii="Times New Roman" w:hAnsi="Times New Roman" w:cs="Times New Roman"/>
          <w:lang w:eastAsia="zh-CN"/>
        </w:rPr>
        <w:t>.</w:t>
      </w:r>
      <w:r w:rsidR="00F43210">
        <w:rPr>
          <w:rFonts w:ascii="Times New Roman" w:hAnsi="Times New Roman" w:cs="Times New Roman" w:hint="eastAsia"/>
          <w:lang w:eastAsia="zh-CN"/>
        </w:rPr>
        <w:t xml:space="preserve"> </w:t>
      </w:r>
      <w:r w:rsidR="00E13247" w:rsidRPr="00E13247">
        <w:rPr>
          <w:rFonts w:ascii="Times New Roman" w:hAnsi="Times New Roman" w:cs="Times New Roman"/>
          <w:lang w:eastAsia="zh-CN"/>
        </w:rPr>
        <w:t>Individuals typically reach a first maximum in skull dimensions and brain mass during their first summer</w:t>
      </w:r>
      <w:r w:rsidR="00EC3608">
        <w:rPr>
          <w:rFonts w:ascii="Times New Roman" w:hAnsi="Times New Roman" w:cs="Times New Roman" w:hint="eastAsia"/>
          <w:lang w:eastAsia="zh-CN"/>
        </w:rPr>
        <w:t xml:space="preserve"> (summer </w:t>
      </w:r>
      <w:r w:rsidR="00EC3608" w:rsidRPr="00EC3608">
        <w:rPr>
          <w:rFonts w:ascii="Times New Roman" w:hAnsi="Times New Roman" w:cs="Times New Roman"/>
          <w:lang w:eastAsia="zh-CN"/>
        </w:rPr>
        <w:t>juveniles</w:t>
      </w:r>
      <w:r w:rsidR="00EC3608">
        <w:rPr>
          <w:rFonts w:ascii="Times New Roman" w:hAnsi="Times New Roman" w:cs="Times New Roman" w:hint="eastAsia"/>
          <w:lang w:eastAsia="zh-CN"/>
        </w:rPr>
        <w:t>)</w:t>
      </w:r>
      <w:r w:rsidR="00E13247" w:rsidRPr="00E13247">
        <w:rPr>
          <w:rFonts w:ascii="Times New Roman" w:hAnsi="Times New Roman" w:cs="Times New Roman"/>
          <w:lang w:eastAsia="zh-CN"/>
        </w:rPr>
        <w:t>, then begin an anticipatory reduction from late summer into autumn, reaching a winter minimum</w:t>
      </w:r>
      <w:r w:rsidR="00CB6265">
        <w:rPr>
          <w:rFonts w:ascii="Times New Roman" w:hAnsi="Times New Roman" w:cs="Times New Roman" w:hint="eastAsia"/>
          <w:lang w:eastAsia="zh-CN"/>
        </w:rPr>
        <w:t xml:space="preserve"> (</w:t>
      </w:r>
      <w:r w:rsidR="00EC3608">
        <w:rPr>
          <w:rFonts w:ascii="Times New Roman" w:hAnsi="Times New Roman" w:cs="Times New Roman" w:hint="eastAsia"/>
          <w:lang w:eastAsia="zh-CN"/>
        </w:rPr>
        <w:t xml:space="preserve">winter </w:t>
      </w:r>
      <w:r w:rsidR="00EC3608" w:rsidRPr="00EC3608">
        <w:rPr>
          <w:rFonts w:ascii="Times New Roman" w:hAnsi="Times New Roman" w:cs="Times New Roman"/>
          <w:lang w:eastAsia="zh-CN"/>
        </w:rPr>
        <w:t>juveniles</w:t>
      </w:r>
      <w:r w:rsidR="00CB6265">
        <w:rPr>
          <w:rFonts w:ascii="Times New Roman" w:hAnsi="Times New Roman" w:cs="Times New Roman" w:hint="eastAsia"/>
          <w:lang w:eastAsia="zh-CN"/>
        </w:rPr>
        <w:t>)</w:t>
      </w:r>
      <w:r w:rsidR="00E13247" w:rsidRPr="00E13247">
        <w:rPr>
          <w:rFonts w:ascii="Times New Roman" w:hAnsi="Times New Roman" w:cs="Times New Roman"/>
          <w:lang w:eastAsia="zh-CN"/>
        </w:rPr>
        <w:t>; braincase size commonly shrinks by about 15–20% relative to the first-summer peak, while brain mass declines by roughly 10–26%.</w:t>
      </w:r>
      <w:r w:rsidR="008243EA">
        <w:rPr>
          <w:rFonts w:ascii="Times New Roman" w:hAnsi="Times New Roman" w:cs="Times New Roman" w:hint="eastAsia"/>
          <w:lang w:eastAsia="zh-CN"/>
        </w:rPr>
        <w:t xml:space="preserve"> </w:t>
      </w:r>
      <w:r w:rsidR="008243EA" w:rsidRPr="008243EA">
        <w:rPr>
          <w:rFonts w:ascii="Times New Roman" w:hAnsi="Times New Roman" w:cs="Times New Roman"/>
          <w:lang w:eastAsia="zh-CN"/>
        </w:rPr>
        <w:t xml:space="preserve">With the onset of spring, these traits partially regrow and culminate in a second peak during the second, breeding </w:t>
      </w:r>
      <w:r w:rsidR="00216FDF" w:rsidRPr="008243EA">
        <w:rPr>
          <w:rFonts w:ascii="Times New Roman" w:hAnsi="Times New Roman" w:cs="Times New Roman"/>
          <w:lang w:eastAsia="zh-CN"/>
        </w:rPr>
        <w:t>summer</w:t>
      </w:r>
      <w:r w:rsidR="00216FDF">
        <w:rPr>
          <w:rFonts w:ascii="Times New Roman" w:hAnsi="Times New Roman" w:cs="Times New Roman"/>
          <w:lang w:eastAsia="zh-CN"/>
        </w:rPr>
        <w:t xml:space="preserve"> (</w:t>
      </w:r>
      <w:r w:rsidR="00EC3608">
        <w:rPr>
          <w:rFonts w:ascii="Times New Roman" w:hAnsi="Times New Roman" w:cs="Times New Roman" w:hint="eastAsia"/>
          <w:lang w:eastAsia="zh-CN"/>
        </w:rPr>
        <w:t>summer adult</w:t>
      </w:r>
      <w:r w:rsidR="00EC3608" w:rsidRPr="00EC3608">
        <w:rPr>
          <w:rFonts w:ascii="Times New Roman" w:hAnsi="Times New Roman" w:cs="Times New Roman"/>
          <w:lang w:eastAsia="zh-CN"/>
        </w:rPr>
        <w:t>s</w:t>
      </w:r>
      <w:r w:rsidR="00EC3608">
        <w:rPr>
          <w:rFonts w:ascii="Times New Roman" w:hAnsi="Times New Roman" w:cs="Times New Roman" w:hint="eastAsia"/>
          <w:lang w:eastAsia="zh-CN"/>
        </w:rPr>
        <w:t>)</w:t>
      </w:r>
      <w:r w:rsidR="008243EA" w:rsidRPr="008243EA">
        <w:rPr>
          <w:rFonts w:ascii="Times New Roman" w:hAnsi="Times New Roman" w:cs="Times New Roman"/>
          <w:lang w:eastAsia="zh-CN"/>
        </w:rPr>
        <w:t>, after which senescence follows in this short-lived species</w:t>
      </w:r>
      <w:sdt>
        <w:sdtPr>
          <w:rPr>
            <w:rFonts w:ascii="Times New Roman" w:hAnsi="Times New Roman" w:cs="Times New Roman"/>
            <w:color w:val="000000"/>
            <w:highlight w:val="white"/>
            <w:lang w:eastAsia="zh-CN"/>
          </w:rPr>
          <w:alias w:val="Citation"/>
          <w:tag w:val="{&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4-6]&lt;/span&gt;&quot;}"/>
          <w:id w:val="-100424110"/>
          <w:placeholder>
            <w:docPart w:val="DA50ABCF28264A3EAE820B134F9EF31E"/>
          </w:placeholder>
        </w:sdtPr>
        <w:sdtContent>
          <w:r w:rsidR="00E37628">
            <w:rPr>
              <w:rFonts w:ascii="Times New Roman" w:hAnsi="Times New Roman" w:cs="Times New Roman"/>
              <w:color w:val="000000"/>
            </w:rPr>
            <w:t>[4-6]</w:t>
          </w:r>
        </w:sdtContent>
      </w:sdt>
      <w:r w:rsidR="008243EA" w:rsidRPr="008243EA">
        <w:rPr>
          <w:rFonts w:ascii="Times New Roman" w:hAnsi="Times New Roman" w:cs="Times New Roman"/>
          <w:lang w:eastAsia="zh-CN"/>
        </w:rPr>
        <w:t>.</w:t>
      </w:r>
      <w:r w:rsidR="00A94E2C">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 xml:space="preserve">This cyclical pattern </w:t>
      </w:r>
      <w:r w:rsidR="002506CC">
        <w:rPr>
          <w:rFonts w:ascii="Times New Roman" w:hAnsi="Times New Roman" w:cs="Times New Roman" w:hint="eastAsia"/>
          <w:lang w:eastAsia="zh-CN"/>
        </w:rPr>
        <w:t>is</w:t>
      </w:r>
      <w:r w:rsidR="009E0F3E" w:rsidRPr="009E0F3E">
        <w:rPr>
          <w:rFonts w:ascii="Times New Roman" w:hAnsi="Times New Roman" w:cs="Times New Roman"/>
          <w:lang w:eastAsia="zh-CN"/>
        </w:rPr>
        <w:t xml:space="preserve"> not only </w:t>
      </w:r>
      <w:r w:rsidR="00C34E73">
        <w:rPr>
          <w:rFonts w:ascii="Times New Roman" w:hAnsi="Times New Roman" w:cs="Times New Roman" w:hint="eastAsia"/>
          <w:lang w:eastAsia="zh-CN"/>
        </w:rPr>
        <w:t xml:space="preserve">a reshaping </w:t>
      </w:r>
      <w:r w:rsidR="00EE64A8">
        <w:rPr>
          <w:rFonts w:ascii="Times New Roman" w:hAnsi="Times New Roman" w:cs="Times New Roman" w:hint="eastAsia"/>
          <w:lang w:eastAsia="zh-CN"/>
        </w:rPr>
        <w:t>of the</w:t>
      </w:r>
      <w:r w:rsidR="009E0F3E" w:rsidRPr="009E0F3E">
        <w:rPr>
          <w:rFonts w:ascii="Times New Roman" w:hAnsi="Times New Roman" w:cs="Times New Roman"/>
          <w:lang w:eastAsia="zh-CN"/>
        </w:rPr>
        <w:t xml:space="preserve"> overall body </w:t>
      </w:r>
      <w:r w:rsidR="009578DD" w:rsidRPr="009578DD">
        <w:rPr>
          <w:rFonts w:ascii="Times New Roman" w:hAnsi="Times New Roman" w:cs="Times New Roman"/>
          <w:lang w:eastAsia="zh-CN"/>
        </w:rPr>
        <w:t>appearance</w:t>
      </w:r>
      <w:r w:rsidR="009578DD">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but also occurs within numerous vital metabolic organs, including the liver</w:t>
      </w:r>
      <w:r w:rsidR="002A3C54">
        <w:rPr>
          <w:rFonts w:ascii="Times New Roman" w:hAnsi="Times New Roman" w:cs="Times New Roman" w:hint="eastAsia"/>
          <w:lang w:eastAsia="zh-CN"/>
        </w:rPr>
        <w:t xml:space="preserve"> and</w:t>
      </w:r>
      <w:r w:rsidR="009E0F3E" w:rsidRPr="009E0F3E">
        <w:rPr>
          <w:rFonts w:ascii="Times New Roman" w:hAnsi="Times New Roman" w:cs="Times New Roman"/>
          <w:lang w:eastAsia="zh-CN"/>
        </w:rPr>
        <w:t xml:space="preserve"> brain</w:t>
      </w:r>
      <w:r w:rsidR="000D710A">
        <w:rPr>
          <w:rFonts w:ascii="Times New Roman" w:hAnsi="Times New Roman" w:cs="Times New Roman" w:hint="eastAsia"/>
          <w:lang w:eastAsia="zh-CN"/>
        </w:rPr>
        <w:t>,</w:t>
      </w:r>
      <w:r w:rsidR="00252357">
        <w:rPr>
          <w:rFonts w:ascii="Times New Roman" w:hAnsi="Times New Roman" w:cs="Times New Roman" w:hint="eastAsia"/>
          <w:lang w:eastAsia="zh-CN"/>
        </w:rPr>
        <w:t xml:space="preserve"> </w:t>
      </w:r>
      <w:r w:rsidR="000D710A">
        <w:rPr>
          <w:rFonts w:ascii="Times New Roman" w:hAnsi="Times New Roman" w:cs="Times New Roman" w:hint="eastAsia"/>
          <w:lang w:eastAsia="zh-CN"/>
        </w:rPr>
        <w:t>and</w:t>
      </w:r>
      <w:r w:rsidR="00A94E2C" w:rsidRPr="00A94E2C">
        <w:rPr>
          <w:rFonts w:ascii="Times New Roman" w:hAnsi="Times New Roman" w:cs="Times New Roman"/>
          <w:lang w:eastAsia="zh-CN"/>
        </w:rPr>
        <w:t xml:space="preserve"> has been hypothesized to </w:t>
      </w:r>
      <w:r w:rsidR="00953645" w:rsidRPr="00953645">
        <w:rPr>
          <w:rFonts w:ascii="Times New Roman" w:hAnsi="Times New Roman" w:cs="Times New Roman"/>
          <w:lang w:eastAsia="zh-CN"/>
        </w:rPr>
        <w:t>reduce the absolute energy expenditure of highly energy-consuming tissues while maintaining year-round activity.</w:t>
      </w:r>
      <w:sdt>
        <w:sdtPr>
          <w:rPr>
            <w:rFonts w:ascii="Times New Roman" w:hAnsi="Times New Roman" w:cs="Times New Roman"/>
            <w:color w:val="000000"/>
            <w:highlight w:val="white"/>
            <w:lang w:eastAsia="zh-CN"/>
          </w:rPr>
          <w:alias w:val="Citation"/>
          <w:tag w:val="{&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7]&lt;/span&gt;&quot;}"/>
          <w:id w:val="1348830011"/>
          <w:placeholder>
            <w:docPart w:val="F971CE4E7CA0470B8B193259AC5F4A3F"/>
          </w:placeholder>
        </w:sdtPr>
        <w:sdtContent>
          <w:r w:rsidR="00E37628">
            <w:rPr>
              <w:rFonts w:ascii="Times New Roman" w:hAnsi="Times New Roman" w:cs="Times New Roman"/>
              <w:color w:val="000000"/>
            </w:rPr>
            <w:t>[7]</w:t>
          </w:r>
        </w:sdtContent>
      </w:sdt>
      <w:r w:rsidR="00A94E2C" w:rsidRPr="00A94E2C">
        <w:rPr>
          <w:rFonts w:ascii="Times New Roman" w:hAnsi="Times New Roman" w:cs="Times New Roman"/>
          <w:lang w:eastAsia="zh-CN"/>
        </w:rPr>
        <w:t>.</w:t>
      </w:r>
    </w:p>
    <w:p w14:paraId="25F79A4D" w14:textId="20425FE2" w:rsidR="00235649" w:rsidRDefault="00EE01B3" w:rsidP="00C824CE">
      <w:pPr>
        <w:pBdr>
          <w:top w:val="nil"/>
          <w:left w:val="nil"/>
          <w:bottom w:val="nil"/>
          <w:right w:val="nil"/>
          <w:between w:val="nil"/>
        </w:pBdr>
        <w:spacing w:after="0"/>
        <w:jc w:val="both"/>
        <w:rPr>
          <w:rFonts w:ascii="Times New Roman" w:hAnsi="Times New Roman" w:cs="Times New Roman"/>
          <w:lang w:eastAsia="zh-CN"/>
        </w:rPr>
      </w:pPr>
      <w:r w:rsidRPr="00EE01B3">
        <w:rPr>
          <w:rFonts w:ascii="Times New Roman" w:hAnsi="Times New Roman" w:cs="Times New Roman"/>
          <w:lang w:eastAsia="zh-CN"/>
        </w:rPr>
        <w:lastRenderedPageBreak/>
        <w:t>Extensive research</w:t>
      </w:r>
      <w:r>
        <w:rPr>
          <w:rFonts w:ascii="Times New Roman" w:hAnsi="Times New Roman" w:cs="Times New Roman" w:hint="eastAsia"/>
          <w:lang w:eastAsia="zh-CN"/>
        </w:rPr>
        <w:t xml:space="preserve"> </w:t>
      </w:r>
      <w:r w:rsidR="00CA5829" w:rsidRPr="00CA5829">
        <w:rPr>
          <w:rFonts w:ascii="Times New Roman" w:hAnsi="Times New Roman" w:cs="Times New Roman"/>
          <w:lang w:eastAsia="zh-CN"/>
        </w:rPr>
        <w:t>indicates</w:t>
      </w:r>
      <w:r w:rsidR="00CA5829">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 xml:space="preserve">that any phenotype </w:t>
      </w:r>
      <w:r w:rsidR="002527EC" w:rsidRPr="00AA37A5">
        <w:rPr>
          <w:rFonts w:ascii="Times New Roman" w:hAnsi="Times New Roman" w:cs="Times New Roman"/>
          <w:lang w:eastAsia="zh-CN"/>
        </w:rPr>
        <w:t>arises</w:t>
      </w:r>
      <w:r w:rsidR="00AA37A5" w:rsidRPr="00AA37A5">
        <w:rPr>
          <w:rFonts w:ascii="Times New Roman" w:hAnsi="Times New Roman" w:cs="Times New Roman"/>
          <w:lang w:eastAsia="zh-CN"/>
        </w:rPr>
        <w:t xml:space="preserve"> from</w:t>
      </w:r>
      <w:r w:rsidR="00AA37A5">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complex interactions between the influence of the genotype and variations in environmental factors</w:t>
      </w:r>
      <w:sdt>
        <w:sdtPr>
          <w:rPr>
            <w:rFonts w:ascii="Times New Roman" w:hAnsi="Times New Roman" w:cs="Times New Roman"/>
            <w:color w:val="000000"/>
            <w:highlight w:val="white"/>
            <w:lang w:eastAsia="zh-CN"/>
          </w:rPr>
          <w:alias w:val="Citation"/>
          <w:tag w:val="{&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8-10]&lt;/span&gt;&quot;}"/>
          <w:id w:val="-351425441"/>
          <w:placeholder>
            <w:docPart w:val="3716F930F541411581A383E139D5368B"/>
          </w:placeholder>
        </w:sdtPr>
        <w:sdtContent>
          <w:r w:rsidR="00E37628">
            <w:rPr>
              <w:rFonts w:ascii="Times New Roman" w:hAnsi="Times New Roman" w:cs="Times New Roman"/>
              <w:color w:val="000000"/>
            </w:rPr>
            <w:t>[8-10]</w:t>
          </w:r>
        </w:sdtContent>
      </w:sdt>
      <w:r w:rsidR="00023E59" w:rsidRPr="00023E59">
        <w:rPr>
          <w:rFonts w:ascii="Times New Roman" w:hAnsi="Times New Roman" w:cs="Times New Roman"/>
          <w:lang w:eastAsia="zh-CN"/>
        </w:rPr>
        <w:t>.</w:t>
      </w:r>
      <w:r w:rsidR="00CA5829">
        <w:rPr>
          <w:rFonts w:ascii="Times New Roman" w:hAnsi="Times New Roman" w:cs="Times New Roman" w:hint="eastAsia"/>
          <w:lang w:eastAsia="zh-CN"/>
        </w:rPr>
        <w:t xml:space="preserve"> </w:t>
      </w:r>
      <w:r w:rsidR="00235649" w:rsidRPr="00235649">
        <w:rPr>
          <w:rFonts w:ascii="Times New Roman" w:hAnsi="Times New Roman" w:cs="Times New Roman"/>
          <w:lang w:eastAsia="zh-CN"/>
        </w:rPr>
        <w:t xml:space="preserve">Dehnel’s phenomenon </w:t>
      </w:r>
      <w:r w:rsidR="003D3670" w:rsidRPr="003D3670">
        <w:rPr>
          <w:rFonts w:ascii="Times New Roman" w:hAnsi="Times New Roman" w:cs="Times New Roman"/>
          <w:lang w:eastAsia="zh-CN"/>
        </w:rPr>
        <w:t>is not solely driven by environmental factors</w:t>
      </w:r>
      <w:r w:rsidR="00235649" w:rsidRPr="00235649">
        <w:rPr>
          <w:rFonts w:ascii="Times New Roman" w:hAnsi="Times New Roman" w:cs="Times New Roman"/>
          <w:lang w:eastAsia="zh-CN"/>
        </w:rPr>
        <w:t xml:space="preserve"> but likely reflects the integration of external cues with endogenous physiological </w:t>
      </w:r>
      <w:r w:rsidR="00204A0A" w:rsidRPr="00235649">
        <w:rPr>
          <w:rFonts w:ascii="Times New Roman" w:hAnsi="Times New Roman" w:cs="Times New Roman"/>
          <w:lang w:eastAsia="zh-CN"/>
        </w:rPr>
        <w:t>programs</w:t>
      </w:r>
      <w:r w:rsidR="00235649" w:rsidRPr="00235649">
        <w:rPr>
          <w:rFonts w:ascii="Times New Roman" w:hAnsi="Times New Roman" w:cs="Times New Roman"/>
          <w:lang w:eastAsia="zh-CN"/>
        </w:rPr>
        <w:t>, potentially coupled to seasonal regulation of energy balance and metabolic processes in this exceptionally high-metabolism species</w:t>
      </w:r>
      <w:sdt>
        <w:sdtPr>
          <w:rPr>
            <w:rFonts w:ascii="Times New Roman" w:hAnsi="Times New Roman" w:cs="Times New Roman"/>
            <w:color w:val="000000"/>
            <w:highlight w:val="white"/>
            <w:lang w:eastAsia="zh-CN"/>
          </w:rPr>
          <w:alias w:val="Citation"/>
          <w:tag w:val="{&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6,11]&lt;/span&gt;&quot;}"/>
          <w:id w:val="597452234"/>
          <w:placeholder>
            <w:docPart w:val="35D2D60A629444E39237F2B22B068B0F"/>
          </w:placeholder>
        </w:sdtPr>
        <w:sdtContent>
          <w:r w:rsidR="00E37628">
            <w:rPr>
              <w:rFonts w:ascii="Times New Roman" w:hAnsi="Times New Roman" w:cs="Times New Roman"/>
              <w:color w:val="000000"/>
            </w:rPr>
            <w:t>[6,11]</w:t>
          </w:r>
        </w:sdtContent>
      </w:sdt>
      <w:r w:rsidR="00235649" w:rsidRPr="00235649">
        <w:rPr>
          <w:rFonts w:ascii="Times New Roman" w:hAnsi="Times New Roman" w:cs="Times New Roman"/>
          <w:lang w:eastAsia="zh-CN"/>
        </w:rPr>
        <w:t>.</w:t>
      </w:r>
      <w:r w:rsidR="00A5428C">
        <w:rPr>
          <w:rFonts w:ascii="Times New Roman" w:hAnsi="Times New Roman" w:cs="Times New Roman" w:hint="eastAsia"/>
          <w:lang w:eastAsia="zh-CN"/>
        </w:rPr>
        <w:t xml:space="preserve"> </w:t>
      </w:r>
      <w:r w:rsidR="00925B31" w:rsidRPr="00925B31">
        <w:rPr>
          <w:rFonts w:ascii="Times New Roman" w:hAnsi="Times New Roman" w:cs="Times New Roman"/>
          <w:lang w:eastAsia="zh-CN"/>
        </w:rPr>
        <w:t xml:space="preserve">The brain is the most energetically demanding </w:t>
      </w:r>
      <w:r w:rsidR="00494FAD" w:rsidRPr="00925B31">
        <w:rPr>
          <w:rFonts w:ascii="Times New Roman" w:hAnsi="Times New Roman" w:cs="Times New Roman"/>
          <w:lang w:eastAsia="zh-CN"/>
        </w:rPr>
        <w:t>organ</w:t>
      </w:r>
      <w:r w:rsidR="00925B31" w:rsidRPr="00925B31">
        <w:rPr>
          <w:rFonts w:ascii="Times New Roman" w:hAnsi="Times New Roman" w:cs="Times New Roman"/>
          <w:lang w:eastAsia="zh-CN"/>
        </w:rPr>
        <w:t xml:space="preserve"> and simultaneously serves as </w:t>
      </w:r>
      <w:r w:rsidR="009E6E6F" w:rsidRPr="009E6E6F">
        <w:rPr>
          <w:rFonts w:ascii="Times New Roman" w:hAnsi="Times New Roman" w:cs="Times New Roman"/>
          <w:lang w:eastAsia="zh-CN"/>
        </w:rPr>
        <w:t>the central regulator of systemic energy homeostasis</w:t>
      </w:r>
      <w:sdt>
        <w:sdtPr>
          <w:rPr>
            <w:rFonts w:ascii="Times New Roman" w:hAnsi="Times New Roman" w:cs="Times New Roman"/>
            <w:color w:val="000000"/>
            <w:highlight w:val="white"/>
            <w:lang w:eastAsia="zh-CN"/>
          </w:rPr>
          <w:alias w:val="Citation"/>
          <w:tag w:val="{&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12,13]&lt;/span&gt;&quot;}"/>
          <w:id w:val="1519590555"/>
          <w:placeholder>
            <w:docPart w:val="792180847B4E4E5AABFAF4216D601C48"/>
          </w:placeholder>
        </w:sdtPr>
        <w:sdtContent>
          <w:r w:rsidR="00E37628">
            <w:rPr>
              <w:rFonts w:ascii="Times New Roman" w:hAnsi="Times New Roman" w:cs="Times New Roman"/>
              <w:color w:val="000000"/>
            </w:rPr>
            <w:t>[12,13]</w:t>
          </w:r>
        </w:sdtContent>
      </w:sdt>
      <w:r w:rsidR="00925B31" w:rsidRPr="00925B31">
        <w:rPr>
          <w:rFonts w:ascii="Times New Roman" w:hAnsi="Times New Roman" w:cs="Times New Roman"/>
          <w:lang w:eastAsia="zh-CN"/>
        </w:rPr>
        <w:t>, whereas the liver acts as a metabolic hub that buffers seasonal fluctuations by controlling lipid and amino-acid utilization, gluconeogenesis, and systemic fuel supply</w:t>
      </w:r>
      <w:sdt>
        <w:sdtPr>
          <w:rPr>
            <w:rFonts w:ascii="Times New Roman" w:hAnsi="Times New Roman" w:cs="Times New Roman"/>
            <w:color w:val="000000"/>
            <w:highlight w:val="white"/>
            <w:lang w:eastAsia="zh-CN"/>
          </w:rPr>
          <w:alias w:val="Citation"/>
          <w:tag w:val="{&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14,15]&lt;/span&gt;&quot;}"/>
          <w:id w:val="1045188095"/>
          <w:placeholder>
            <w:docPart w:val="B824E51B0657481C8FFAAAA468ED5CD6"/>
          </w:placeholder>
        </w:sdtPr>
        <w:sdtContent>
          <w:r w:rsidR="00E37628">
            <w:rPr>
              <w:rFonts w:ascii="Times New Roman" w:hAnsi="Times New Roman" w:cs="Times New Roman"/>
              <w:color w:val="000000"/>
            </w:rPr>
            <w:t>[14,15]</w:t>
          </w:r>
        </w:sdtContent>
      </w:sdt>
      <w:r w:rsidR="00925B31" w:rsidRPr="00925B31">
        <w:rPr>
          <w:rFonts w:ascii="Times New Roman" w:hAnsi="Times New Roman" w:cs="Times New Roman"/>
          <w:lang w:eastAsia="zh-CN"/>
        </w:rPr>
        <w:t>.</w:t>
      </w:r>
      <w:r w:rsidR="00830AC4">
        <w:rPr>
          <w:rFonts w:ascii="Times New Roman" w:hAnsi="Times New Roman" w:cs="Times New Roman" w:hint="eastAsia"/>
          <w:lang w:eastAsia="zh-CN"/>
        </w:rPr>
        <w:t xml:space="preserve"> </w:t>
      </w:r>
      <w:r w:rsidR="00494FAD" w:rsidRPr="00494FAD">
        <w:rPr>
          <w:rFonts w:ascii="Times New Roman" w:hAnsi="Times New Roman" w:cs="Times New Roman"/>
          <w:lang w:eastAsia="zh-CN"/>
        </w:rPr>
        <w:t>Multiple liver transcriptomic studies on mammalian hibernation mechanisms reveal that genes involved in fatty acid synthesis are generally downregulated during winter, whereas those associated with fatty acid catabolism exhibit the opposite trend</w:t>
      </w:r>
      <w:sdt>
        <w:sdtPr>
          <w:rPr>
            <w:rFonts w:ascii="Times New Roman" w:hAnsi="Times New Roman" w:cs="Times New Roman"/>
            <w:color w:val="000000"/>
            <w:highlight w:val="white"/>
            <w:lang w:eastAsia="zh-CN"/>
          </w:rPr>
          <w:alias w:val="Citation"/>
          <w:tag w:val="{&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16-18]&lt;/span&gt;&quot;}"/>
          <w:id w:val="-884563386"/>
          <w:placeholder>
            <w:docPart w:val="436AE0A7FD6F42499329E45541151A85"/>
          </w:placeholder>
        </w:sdtPr>
        <w:sdtContent>
          <w:r w:rsidR="00E37628">
            <w:rPr>
              <w:rFonts w:ascii="Times New Roman" w:hAnsi="Times New Roman" w:cs="Times New Roman"/>
              <w:color w:val="000000"/>
            </w:rPr>
            <w:t>[16-18]</w:t>
          </w:r>
        </w:sdtContent>
      </w:sdt>
      <w:r w:rsidR="00494FAD" w:rsidRPr="00494FAD">
        <w:rPr>
          <w:rFonts w:ascii="Times New Roman" w:hAnsi="Times New Roman" w:cs="Times New Roman"/>
          <w:lang w:eastAsia="zh-CN"/>
        </w:rPr>
        <w:t xml:space="preserve">. </w:t>
      </w:r>
      <w:r w:rsidR="00837EDA" w:rsidRPr="00837EDA">
        <w:rPr>
          <w:rFonts w:ascii="Times New Roman" w:hAnsi="Times New Roman" w:cs="Times New Roman"/>
          <w:lang w:eastAsia="zh-CN"/>
        </w:rPr>
        <w:t>A stable-isotope diet-switch analysis of S</w:t>
      </w:r>
      <w:r w:rsidR="00837EDA">
        <w:rPr>
          <w:rFonts w:ascii="Times New Roman" w:hAnsi="Times New Roman" w:cs="Times New Roman" w:hint="eastAsia"/>
          <w:lang w:eastAsia="zh-CN"/>
        </w:rPr>
        <w:t>hrew</w:t>
      </w:r>
      <w:r w:rsidR="00837EDA" w:rsidRPr="00837EDA">
        <w:rPr>
          <w:rFonts w:ascii="Times New Roman" w:hAnsi="Times New Roman" w:cs="Times New Roman"/>
          <w:lang w:eastAsia="zh-CN"/>
        </w:rPr>
        <w:t xml:space="preserve"> revealed peak fat turnover at </w:t>
      </w:r>
      <w:r w:rsidR="00556250" w:rsidRPr="00837EDA">
        <w:rPr>
          <w:rFonts w:ascii="Times New Roman" w:hAnsi="Times New Roman" w:cs="Times New Roman"/>
          <w:lang w:eastAsia="zh-CN"/>
        </w:rPr>
        <w:t>the</w:t>
      </w:r>
      <w:r w:rsidR="00837EDA" w:rsidRPr="00837EDA">
        <w:rPr>
          <w:rFonts w:ascii="Times New Roman" w:hAnsi="Times New Roman" w:cs="Times New Roman"/>
          <w:lang w:eastAsia="zh-CN"/>
        </w:rPr>
        <w:t xml:space="preserve"> </w:t>
      </w:r>
      <w:r w:rsidR="00556250">
        <w:rPr>
          <w:rFonts w:ascii="Times New Roman" w:hAnsi="Times New Roman" w:cs="Times New Roman" w:hint="eastAsia"/>
          <w:lang w:eastAsia="zh-CN"/>
        </w:rPr>
        <w:t xml:space="preserve">winter </w:t>
      </w:r>
      <w:r w:rsidR="00837EDA" w:rsidRPr="00837EDA">
        <w:rPr>
          <w:rFonts w:ascii="Times New Roman" w:hAnsi="Times New Roman" w:cs="Times New Roman"/>
          <w:lang w:eastAsia="zh-CN"/>
        </w:rPr>
        <w:t xml:space="preserve">minimum, with faster turnover than in summer juveniles, </w:t>
      </w:r>
      <w:r w:rsidR="00F918DC" w:rsidRPr="00F918DC">
        <w:rPr>
          <w:rFonts w:ascii="Times New Roman" w:hAnsi="Times New Roman" w:cs="Times New Roman"/>
          <w:lang w:eastAsia="zh-CN"/>
        </w:rPr>
        <w:t>indicat</w:t>
      </w:r>
      <w:r w:rsidR="00F918DC">
        <w:rPr>
          <w:rFonts w:ascii="Times New Roman" w:hAnsi="Times New Roman" w:cs="Times New Roman" w:hint="eastAsia"/>
          <w:lang w:eastAsia="zh-CN"/>
        </w:rPr>
        <w:t>ing</w:t>
      </w:r>
      <w:r w:rsidR="00F918DC" w:rsidRPr="00F918DC">
        <w:rPr>
          <w:rFonts w:ascii="Times New Roman" w:hAnsi="Times New Roman" w:cs="Times New Roman"/>
          <w:lang w:eastAsia="zh-CN"/>
        </w:rPr>
        <w:t xml:space="preserve"> they also rely extensively on</w:t>
      </w:r>
      <w:r w:rsidR="00590C09" w:rsidRPr="00590C09">
        <w:rPr>
          <w:rFonts w:ascii="Times New Roman" w:hAnsi="Times New Roman" w:cs="Times New Roman"/>
          <w:lang w:eastAsia="zh-CN"/>
        </w:rPr>
        <w:t xml:space="preserve"> energy derived from lipids</w:t>
      </w:r>
      <w:r w:rsidR="00F57C52">
        <w:rPr>
          <w:rFonts w:ascii="Times New Roman" w:hAnsi="Times New Roman" w:cs="Times New Roman" w:hint="eastAsia"/>
          <w:lang w:eastAsia="zh-CN"/>
        </w:rPr>
        <w:t xml:space="preserve"> in winter</w:t>
      </w:r>
      <w:sdt>
        <w:sdtPr>
          <w:rPr>
            <w:rFonts w:ascii="Times New Roman" w:hAnsi="Times New Roman" w:cs="Times New Roman" w:hint="eastAsia"/>
            <w:color w:val="000000"/>
            <w:highlight w:val="white"/>
            <w:lang w:eastAsia="zh-CN"/>
          </w:rPr>
          <w:alias w:val="Citation"/>
          <w:tag w:val="{&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19]&lt;/span&gt;&quot;}"/>
          <w:id w:val="-1776853757"/>
          <w:placeholder>
            <w:docPart w:val="0D0850BA03B34DE08FAC785F320E4363"/>
          </w:placeholder>
        </w:sdtPr>
        <w:sdtContent>
          <w:r w:rsidR="00E37628">
            <w:rPr>
              <w:rFonts w:ascii="Times New Roman" w:hAnsi="Times New Roman" w:cs="Times New Roman"/>
              <w:color w:val="000000"/>
            </w:rPr>
            <w:t>[19]</w:t>
          </w:r>
        </w:sdtContent>
      </w:sdt>
      <w:r w:rsidR="00F57C52">
        <w:rPr>
          <w:rFonts w:ascii="Times New Roman" w:hAnsi="Times New Roman" w:cs="Times New Roman" w:hint="eastAsia"/>
          <w:lang w:eastAsia="zh-CN"/>
        </w:rPr>
        <w:t xml:space="preserve">. </w:t>
      </w:r>
      <w:r w:rsidR="001F2EC4" w:rsidRPr="001F2EC4">
        <w:rPr>
          <w:rFonts w:ascii="Times New Roman" w:hAnsi="Times New Roman" w:cs="Times New Roman"/>
          <w:lang w:eastAsia="zh-CN"/>
        </w:rPr>
        <w:t>Furthermore, William et al. conducted a comprehensive multi-omics integrated analysis of the brains and livers of shrews during the atrophic phase (from summer juvenile to winter juvenile), similarly validating the upregulation of fatty acid metabolism and proposing the central role of FOXO signaling</w:t>
      </w:r>
      <w:sdt>
        <w:sdtPr>
          <w:rPr>
            <w:rFonts w:ascii="Times New Roman" w:hAnsi="Times New Roman" w:cs="Times New Roman"/>
            <w:color w:val="000000"/>
            <w:highlight w:val="white"/>
            <w:lang w:eastAsia="zh-CN"/>
          </w:rPr>
          <w:alias w:val="Citation"/>
          <w:tag w:val="{&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20]&lt;/span&gt;&quot;}"/>
          <w:id w:val="285858881"/>
          <w:placeholder>
            <w:docPart w:val="795E886F3A4B44989B22B4A8E0DA1743"/>
          </w:placeholder>
        </w:sdtPr>
        <w:sdtContent>
          <w:r w:rsidR="00E37628">
            <w:rPr>
              <w:rFonts w:ascii="Times New Roman" w:hAnsi="Times New Roman" w:cs="Times New Roman"/>
              <w:color w:val="000000"/>
            </w:rPr>
            <w:t>[20]</w:t>
          </w:r>
        </w:sdtContent>
      </w:sdt>
      <w:r w:rsidR="001F2EC4" w:rsidRPr="001F2EC4">
        <w:rPr>
          <w:rFonts w:ascii="Times New Roman" w:hAnsi="Times New Roman" w:cs="Times New Roman"/>
          <w:lang w:eastAsia="zh-CN"/>
        </w:rPr>
        <w:t>.</w:t>
      </w:r>
      <w:r w:rsidR="00916542">
        <w:rPr>
          <w:rFonts w:ascii="Times New Roman" w:hAnsi="Times New Roman" w:cs="Times New Roman" w:hint="eastAsia"/>
          <w:lang w:eastAsia="zh-CN"/>
        </w:rPr>
        <w:t xml:space="preserve"> </w:t>
      </w:r>
      <w:r w:rsidR="005B7217" w:rsidRPr="005B7217">
        <w:rPr>
          <w:rFonts w:ascii="Times New Roman" w:hAnsi="Times New Roman" w:cs="Times New Roman"/>
          <w:lang w:eastAsia="zh-CN"/>
        </w:rPr>
        <w:t xml:space="preserve">However, the molecular and metabolic regulatory mechanisms governing the entire life cycle of shrews remain poorly understood, particularly the coordination between the </w:t>
      </w:r>
      <w:r w:rsidR="00E3617A" w:rsidRPr="005B7217">
        <w:rPr>
          <w:rFonts w:ascii="Times New Roman" w:hAnsi="Times New Roman" w:cs="Times New Roman"/>
          <w:lang w:eastAsia="zh-CN"/>
        </w:rPr>
        <w:t>brain and</w:t>
      </w:r>
      <w:r w:rsidR="005B7217" w:rsidRPr="005B7217">
        <w:rPr>
          <w:rFonts w:ascii="Times New Roman" w:hAnsi="Times New Roman" w:cs="Times New Roman"/>
          <w:lang w:eastAsia="zh-CN"/>
        </w:rPr>
        <w:t xml:space="preserve"> the liver.</w:t>
      </w:r>
    </w:p>
    <w:p w14:paraId="35AA01FE" w14:textId="1E64BE80" w:rsidR="003F1F85" w:rsidRPr="001A4F5D" w:rsidRDefault="00E3617A" w:rsidP="003F1F85">
      <w:pPr>
        <w:pBdr>
          <w:top w:val="nil"/>
          <w:left w:val="nil"/>
          <w:bottom w:val="nil"/>
          <w:right w:val="nil"/>
          <w:between w:val="nil"/>
        </w:pBdr>
        <w:spacing w:after="0"/>
        <w:jc w:val="both"/>
        <w:rPr>
          <w:rFonts w:ascii="Times New Roman" w:hAnsi="Times New Roman" w:cs="Times New Roman"/>
          <w:lang w:eastAsia="zh-CN"/>
        </w:rPr>
      </w:pPr>
      <w:r w:rsidRPr="00E3617A">
        <w:rPr>
          <w:rFonts w:ascii="Times New Roman" w:hAnsi="Times New Roman" w:cs="Times New Roman"/>
          <w:lang w:eastAsia="zh-CN"/>
        </w:rPr>
        <w:t xml:space="preserve">To further investigate the dynamic molecular mechanisms underlying the shrew's exceptional survival strategy, </w:t>
      </w:r>
      <w:r w:rsidR="000B003D" w:rsidRPr="000B003D">
        <w:rPr>
          <w:rFonts w:ascii="Times New Roman" w:hAnsi="Times New Roman" w:cs="Times New Roman"/>
          <w:lang w:eastAsia="zh-CN"/>
        </w:rPr>
        <w:t>we integrated multi-tissue proteomic and metabolomic profiles sampled across key seasonal stages throughout the shrew life cycle</w:t>
      </w:r>
      <w:r w:rsidRPr="00E3617A">
        <w:rPr>
          <w:rFonts w:ascii="Times New Roman" w:hAnsi="Times New Roman" w:cs="Times New Roman"/>
          <w:lang w:eastAsia="zh-CN"/>
        </w:rPr>
        <w:t xml:space="preserve">. </w:t>
      </w:r>
      <w:r w:rsidR="00FB1B5D" w:rsidRPr="00FB1B5D">
        <w:rPr>
          <w:rFonts w:ascii="Times New Roman" w:hAnsi="Times New Roman" w:cs="Times New Roman"/>
          <w:lang w:eastAsia="zh-CN"/>
        </w:rPr>
        <w:t>This design captures both the seasonal atrophy and subsequent regrowth characteristic of Dehnel’s phenomenon,</w:t>
      </w:r>
      <w:r w:rsidRPr="00E3617A">
        <w:rPr>
          <w:rFonts w:ascii="Times New Roman" w:hAnsi="Times New Roman" w:cs="Times New Roman"/>
          <w:lang w:eastAsia="zh-CN"/>
        </w:rPr>
        <w:t xml:space="preserve"> </w:t>
      </w:r>
      <w:r w:rsidR="00017CE9" w:rsidRPr="00017CE9">
        <w:rPr>
          <w:rFonts w:ascii="Times New Roman" w:hAnsi="Times New Roman" w:cs="Times New Roman"/>
          <w:lang w:eastAsia="zh-CN"/>
        </w:rPr>
        <w:t>enabling a coordinated multi-omics view of reversible organ remodeling.</w:t>
      </w:r>
      <w:r w:rsidR="00017CE9">
        <w:rPr>
          <w:rFonts w:ascii="Times New Roman" w:hAnsi="Times New Roman" w:cs="Times New Roman" w:hint="eastAsia"/>
          <w:lang w:eastAsia="zh-CN"/>
        </w:rPr>
        <w:t xml:space="preserve"> </w:t>
      </w:r>
      <w:r w:rsidR="00186AEC" w:rsidRPr="00186AEC">
        <w:rPr>
          <w:rFonts w:ascii="Times New Roman" w:hAnsi="Times New Roman" w:cs="Times New Roman"/>
          <w:lang w:eastAsia="zh-CN"/>
        </w:rPr>
        <w:t>We hypothesized that metabolic reprogramming plays a central role in driving multi-organ plasticity in shrews, and that energy-metabolism pathways in the brain and liver show coordinated yet tissue- and phase-specific regulation during both the shrinkage and regrowth phases.</w:t>
      </w:r>
    </w:p>
    <w:p w14:paraId="7AADF5E9" w14:textId="75399F81" w:rsidR="00D07FC6" w:rsidRDefault="00D07FC6"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E84110" w14:textId="7A3BD7DA"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5CC64D73"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0" w:name="_Hlk213682110"/>
      <w:r w:rsidRPr="000A1B9D">
        <w:rPr>
          <w:rFonts w:ascii="Times New Roman" w:eastAsia="Times New Roman" w:hAnsi="Times New Roman" w:cs="Times New Roman"/>
        </w:rPr>
        <w:t>SumAd</w:t>
      </w:r>
      <w:bookmarkEnd w:id="0"/>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(Fig. </w:t>
      </w:r>
      <w:r w:rsidR="00F83D83">
        <w:rPr>
          <w:rFonts w:ascii="Times New Roman" w:hAnsi="Times New Roman" w:cs="Times New Roman" w:hint="eastAsia"/>
          <w:lang w:eastAsia="zh-CN"/>
        </w:rPr>
        <w:t>S1</w:t>
      </w:r>
      <w:r w:rsidR="00E1395B">
        <w:rPr>
          <w:rFonts w:ascii="Times New Roman" w:hAnsi="Times New Roman" w:cs="Times New Roman" w:hint="eastAsia"/>
          <w:lang w:eastAsia="zh-CN"/>
        </w:rPr>
        <w:t xml:space="preserve"> a-d</w:t>
      </w:r>
      <w:r w:rsidRPr="000A1B9D">
        <w:rPr>
          <w:rFonts w:ascii="Times New Roman" w:eastAsia="Times New Roman" w:hAnsi="Times New Roman" w:cs="Times New Roman"/>
        </w:rPr>
        <w:t>).</w:t>
      </w:r>
    </w:p>
    <w:p w14:paraId="39484C04" w14:textId="2DB408ED"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1" w:name="_Hlk213682099"/>
      <w:r w:rsidR="00AB3A0F" w:rsidRPr="00AB3A0F">
        <w:rPr>
          <w:rFonts w:ascii="Times New Roman" w:hAnsi="Times New Roman" w:cs="Times New Roman"/>
          <w:lang w:eastAsia="zh-CN"/>
        </w:rPr>
        <w:t>WinJu</w:t>
      </w:r>
      <w:bookmarkEnd w:id="1"/>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2" w:name="_Hlk213682241"/>
      <w:r w:rsidR="00815D2B" w:rsidRPr="00815D2B">
        <w:rPr>
          <w:rFonts w:ascii="Times New Roman" w:hAnsi="Times New Roman" w:cs="Times New Roman"/>
          <w:lang w:eastAsia="zh-CN"/>
        </w:rPr>
        <w:t>SumJu</w:t>
      </w:r>
      <w:bookmarkEnd w:id="2"/>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B)</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w:t>
      </w:r>
      <w:r w:rsidRPr="005B241A">
        <w:rPr>
          <w:rFonts w:ascii="Times New Roman" w:hAnsi="Times New Roman" w:cs="Times New Roman"/>
          <w:lang w:eastAsia="zh-CN"/>
        </w:rPr>
        <w:lastRenderedPageBreak/>
        <w:t xml:space="preserve">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(Fig 1. C, D)</w:t>
      </w:r>
      <w:r w:rsidR="005B7AE0" w:rsidRPr="005B7AE0">
        <w:rPr>
          <w:rFonts w:ascii="Times New Roman" w:hAnsi="Times New Roman" w:cs="Times New Roman"/>
          <w:lang w:eastAsia="zh-CN"/>
        </w:rPr>
        <w:t>.</w:t>
      </w: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62E722CA"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 xml:space="preserve">brain, whereas the liver exhibited the opposite pattern. With the transition to the regenerative phase, these pathway activities reversed in both tissues (Fig.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6FAFF2A8"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D). During regeneration (SumAd vs. WinJu), OXPHOS remained significantly enriched in both tissues but exhibited complete reversal of directionality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7901D6" w:rsidRPr="002240FB">
        <w:rPr>
          <w:rFonts w:ascii="Times New Roman" w:hAnsi="Times New Roman" w:cs="Times New Roman"/>
          <w:lang w:eastAsia="zh-CN"/>
        </w:rPr>
        <w:t xml:space="preserve">Fig.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4892B99D"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FF00E0"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−0.82) and 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21]&lt;/span&gt;&quot;}"/>
          <w:id w:val="-1892567483"/>
          <w:placeholder>
            <w:docPart w:val="AE7EB824D1BB4F629A2C1C677EBFD4DA"/>
          </w:placeholder>
        </w:sdtPr>
        <w:sdtContent>
          <w:r w:rsidR="00E37628">
            <w:rPr>
              <w:rFonts w:ascii="Times New Roman" w:hAnsi="Times New Roman" w:cs="Times New Roman"/>
              <w:color w:val="000000"/>
            </w:rPr>
            <w:t>[21]</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68E7F7B0" w14:textId="6E794FE1" w:rsidR="005C50EE"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5E6187"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lastRenderedPageBreak/>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78F3FBC3"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015A95"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3"/>
      <w:r w:rsidR="00344A0D" w:rsidRPr="00344A0D">
        <w:rPr>
          <w:rFonts w:ascii="Times New Roman" w:hAnsi="Times New Roman" w:cs="Times New Roman"/>
          <w:lang w:eastAsia="zh-CN"/>
        </w:rPr>
        <w:t>Cluster 3 (125 DEPs)</w:t>
      </w:r>
      <w:commentRangeEnd w:id="3"/>
      <w:r w:rsidR="00FD53FD" w:rsidRPr="00344A0D">
        <w:rPr>
          <w:rStyle w:val="CommentReference"/>
          <w:rFonts w:ascii="Times New Roman" w:hAnsi="Times New Roman" w:cs="Times New Roman"/>
          <w:sz w:val="22"/>
          <w:szCs w:val="22"/>
          <w:lang w:eastAsia="zh-CN"/>
        </w:rPr>
        <w:commentReference w:id="3"/>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1BC593A5" w:rsidR="002C4C46" w:rsidRPr="000E6932"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DEPs were likewise classified into three temporal clusters exhibiting distinct expression trajectories. Cluster 1 comprised 42 DEPs that showed a 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1.73). Cluster 2 contained 49 DEPs that increased from summer to autumn followed by a slight decline toward winter, 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992285">
        <w:rPr>
          <w:rFonts w:ascii="Times New Roman" w:hAnsi="Times New Roman" w:cs="Times New Roman"/>
          <w:highlight w:val="lightGray"/>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5E87FEAC"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 xml:space="preserve">This cluster was enriched for biological processes including regulation of mitochondrial membrane permeability involved in apoptotic process (padj &lt; 0.01, zscore = 2.00), ATP metabolic process (padj &lt; 0.05, zscore = 2.65), negative regulation of protein catabolic process (padj </w:t>
      </w:r>
      <w:r w:rsidR="00AA575C" w:rsidRPr="00AA575C">
        <w:rPr>
          <w:rFonts w:ascii="Times New Roman" w:hAnsi="Times New Roman" w:cs="Times New Roman"/>
          <w:lang w:eastAsia="zh-CN"/>
        </w:rPr>
        <w:lastRenderedPageBreak/>
        <w:t>&lt;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(padj &lt; 0.05, zscore = -2.00) and positive regulation of dendrite morphogenesis (padj &lt; 0.05, zscore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55BAA97C"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Enriched biological processes included L-amino acid metabolic process (padj &lt; 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These proteins were involved in positive regulation of response to biotic stimulus (padj &lt; 0.01, zscore = 2.65), amyloid-beta clearance (padj &lt; 0.01, zscore = 1.73), 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310F469D"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were downregulated, suggesting a reduction in mitochondrial function during the atrophic </w:t>
      </w:r>
      <w:r w:rsidR="00FF44F4" w:rsidRPr="00FF44F4">
        <w:rPr>
          <w:rFonts w:ascii="Times New Roman" w:hAnsi="Times New Roman" w:cs="Times New Roman"/>
          <w:lang w:eastAsia="zh-CN"/>
        </w:rPr>
        <w:lastRenderedPageBreak/>
        <w:t xml:space="preserve">phase. </w:t>
      </w:r>
      <w:commentRangeStart w:id="4"/>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4"/>
      <w:r w:rsidR="00FD53FD">
        <w:rPr>
          <w:rStyle w:val="CommentReference"/>
          <w:rFonts w:ascii="Times New Roman" w:hAnsi="Times New Roman" w:cs="Times New Roman" w:hint="eastAsia"/>
          <w:sz w:val="22"/>
          <w:szCs w:val="22"/>
          <w:lang w:eastAsia="zh-CN"/>
        </w:rPr>
        <w:commentReference w:id="4"/>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6E0B4FC3" w:rsidR="001E79C8" w:rsidRDefault="0054272B" w:rsidP="00E616D2">
      <w:pPr>
        <w:pBdr>
          <w:top w:val="nil"/>
          <w:left w:val="nil"/>
          <w:bottom w:val="nil"/>
          <w:right w:val="nil"/>
          <w:between w:val="nil"/>
        </w:pBdr>
        <w:jc w:val="both"/>
        <w:rPr>
          <w:rFonts w:ascii="Times New Roman" w:hAnsi="Times New Roman" w:cs="Times New Roman"/>
          <w:lang w:eastAsia="zh-CN"/>
        </w:rPr>
      </w:pPr>
      <w:r w:rsidRPr="0054272B">
        <w:rPr>
          <w:rFonts w:ascii="Times New Roman" w:hAnsi="Times New Roman" w:cs="Times New Roman"/>
          <w:lang w:eastAsia="zh-CN"/>
        </w:rPr>
        <w:t>A PPI network was also constructed for the liver. During the atrophic phase</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C)</w:t>
      </w:r>
      <w:r w:rsidRPr="0054272B">
        <w:rPr>
          <w:rFonts w:ascii="Times New Roman" w:hAnsi="Times New Roman" w:cs="Times New Roman"/>
          <w:lang w:eastAsia="zh-CN"/>
        </w:rPr>
        <w:t xml:space="preserve">, </w:t>
      </w:r>
      <w:r w:rsidR="00563C6F">
        <w:rPr>
          <w:rFonts w:ascii="Times New Roman" w:hAnsi="Times New Roman" w:cs="Times New Roman" w:hint="eastAsia"/>
          <w:lang w:eastAsia="zh-CN"/>
        </w:rPr>
        <w:t>7</w:t>
      </w:r>
      <w:r w:rsidRPr="0054272B">
        <w:rPr>
          <w:rFonts w:ascii="Times New Roman" w:hAnsi="Times New Roman" w:cs="Times New Roman"/>
          <w:lang w:eastAsia="zh-CN"/>
        </w:rPr>
        <w:t xml:space="preserve"> hub DEPs with high degree values were identified, including </w:t>
      </w:r>
      <w:r>
        <w:rPr>
          <w:rFonts w:ascii="Times New Roman" w:hAnsi="Times New Roman" w:cs="Times New Roman" w:hint="eastAsia"/>
          <w:lang w:eastAsia="zh-CN"/>
        </w:rPr>
        <w:t>6</w:t>
      </w:r>
      <w:r w:rsidRPr="0054272B">
        <w:rPr>
          <w:rFonts w:ascii="Times New Roman" w:hAnsi="Times New Roman" w:cs="Times New Roman"/>
          <w:lang w:eastAsia="zh-CN"/>
        </w:rPr>
        <w:t xml:space="preserve"> upregulated </w:t>
      </w:r>
      <w:r w:rsidR="00AF52B4">
        <w:rPr>
          <w:rFonts w:ascii="Times New Roman" w:hAnsi="Times New Roman" w:cs="Times New Roman" w:hint="eastAsia"/>
          <w:lang w:eastAsia="zh-CN"/>
        </w:rPr>
        <w:t xml:space="preserve">DEPs </w:t>
      </w:r>
      <w:r w:rsidRPr="0054272B">
        <w:rPr>
          <w:rFonts w:ascii="Times New Roman" w:hAnsi="Times New Roman" w:cs="Times New Roman"/>
          <w:lang w:eastAsia="zh-CN"/>
        </w:rPr>
        <w:t xml:space="preserve">and </w:t>
      </w:r>
      <w:r>
        <w:rPr>
          <w:rFonts w:ascii="Times New Roman" w:hAnsi="Times New Roman" w:cs="Times New Roman" w:hint="eastAsia"/>
          <w:lang w:eastAsia="zh-CN"/>
        </w:rPr>
        <w:t>1</w:t>
      </w:r>
      <w:r w:rsidR="00435D41">
        <w:rPr>
          <w:rFonts w:ascii="Times New Roman" w:hAnsi="Times New Roman" w:cs="Times New Roman" w:hint="eastAsia"/>
          <w:lang w:eastAsia="zh-CN"/>
        </w:rPr>
        <w:t>(Hspa5)</w:t>
      </w:r>
      <w:r w:rsidRPr="0054272B">
        <w:rPr>
          <w:rFonts w:ascii="Times New Roman" w:hAnsi="Times New Roman" w:cs="Times New Roman"/>
          <w:lang w:eastAsia="zh-CN"/>
        </w:rPr>
        <w:t xml:space="preserve"> downregulated </w:t>
      </w:r>
      <w:r w:rsidR="00AF52B4">
        <w:rPr>
          <w:rFonts w:ascii="Times New Roman" w:hAnsi="Times New Roman" w:cs="Times New Roman" w:hint="eastAsia"/>
          <w:lang w:eastAsia="zh-CN"/>
        </w:rPr>
        <w:t>DEP</w:t>
      </w:r>
      <w:r w:rsidRPr="0054272B">
        <w:rPr>
          <w:rFonts w:ascii="Times New Roman" w:hAnsi="Times New Roman" w:cs="Times New Roman"/>
          <w:lang w:eastAsia="zh-CN"/>
        </w:rPr>
        <w:t xml:space="preserve">. Among these, </w:t>
      </w:r>
      <w:r>
        <w:rPr>
          <w:rFonts w:ascii="Times New Roman" w:hAnsi="Times New Roman" w:cs="Times New Roman" w:hint="eastAsia"/>
          <w:lang w:eastAsia="zh-CN"/>
        </w:rPr>
        <w:t>4</w:t>
      </w:r>
      <w:r w:rsidRPr="0054272B">
        <w:rPr>
          <w:rFonts w:ascii="Times New Roman" w:hAnsi="Times New Roman" w:cs="Times New Roman"/>
          <w:lang w:eastAsia="zh-CN"/>
        </w:rPr>
        <w:t xml:space="preserve"> proteins (Ndufs3, Cox7c, Atp5po, and Uqcr10) are key components of the mitochondrial electron transport chain, while the remaining </w:t>
      </w:r>
      <w:r>
        <w:rPr>
          <w:rFonts w:ascii="Times New Roman" w:hAnsi="Times New Roman" w:cs="Times New Roman" w:hint="eastAsia"/>
          <w:lang w:eastAsia="zh-CN"/>
        </w:rPr>
        <w:t xml:space="preserve">2 </w:t>
      </w:r>
      <w:r w:rsidRPr="0054272B">
        <w:rPr>
          <w:rFonts w:ascii="Times New Roman" w:hAnsi="Times New Roman" w:cs="Times New Roman"/>
          <w:lang w:eastAsia="zh-CN"/>
        </w:rPr>
        <w:t>upregulated proteins</w:t>
      </w:r>
      <w:r w:rsidR="00D723F1">
        <w:rPr>
          <w:rFonts w:ascii="Times New Roman" w:hAnsi="Times New Roman" w:cs="Times New Roman" w:hint="eastAsia"/>
          <w:lang w:eastAsia="zh-CN"/>
        </w:rPr>
        <w:t xml:space="preserve"> (</w:t>
      </w:r>
      <w:r w:rsidR="00D723F1" w:rsidRPr="00D723F1">
        <w:rPr>
          <w:rFonts w:ascii="Times New Roman" w:hAnsi="Times New Roman" w:cs="Times New Roman"/>
          <w:lang w:eastAsia="zh-CN"/>
        </w:rPr>
        <w:t>Rps18</w:t>
      </w:r>
      <w:r w:rsidR="00D723F1">
        <w:rPr>
          <w:rFonts w:ascii="Times New Roman" w:hAnsi="Times New Roman" w:cs="Times New Roman" w:hint="eastAsia"/>
          <w:lang w:eastAsia="zh-CN"/>
        </w:rPr>
        <w:t>, Rps15a)</w:t>
      </w:r>
      <w:r w:rsidRPr="0054272B">
        <w:rPr>
          <w:rFonts w:ascii="Times New Roman" w:hAnsi="Times New Roman" w:cs="Times New Roman"/>
          <w:lang w:eastAsia="zh-CN"/>
        </w:rPr>
        <w:t xml:space="preserve"> belong to the 40S ribosomal subunit, contributing to ribosomal function.</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liver PPI network during the regenerative </w:t>
      </w:r>
      <w:r w:rsidR="008D1F45">
        <w:rPr>
          <w:rFonts w:ascii="Times New Roman" w:hAnsi="Times New Roman" w:cs="Times New Roman" w:hint="eastAsia"/>
          <w:lang w:eastAsia="zh-CN"/>
        </w:rPr>
        <w:t>liver</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36CB8981"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 xml:space="preserve">(Fig. </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B</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FC4303">
        <w:rPr>
          <w:rFonts w:ascii="Times New Roman" w:hAnsi="Times New Roman" w:cs="Times New Roman" w:hint="eastAsia"/>
          <w:lang w:eastAsia="zh-CN"/>
        </w:rPr>
        <w:t xml:space="preserve">Fig. C, D,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regenerative</w:t>
      </w:r>
      <w:r w:rsidR="00181642">
        <w:rPr>
          <w:rFonts w:ascii="Times New Roman" w:hAnsi="Times New Roman" w:cs="Times New Roman" w:hint="eastAsia"/>
          <w:lang w:eastAsia="zh-CN"/>
        </w:rPr>
        <w:t xml:space="preserve"> 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ED0F87">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 xml:space="preserve">aldosterone synthesis and secretion </w:t>
      </w:r>
      <w:r w:rsidR="00B4205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C</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D</w:t>
      </w:r>
      <w:r w:rsidR="00B42055" w:rsidRPr="000A1B9D">
        <w:rPr>
          <w:rFonts w:ascii="Times New Roman" w:eastAsia="Times New Roman" w:hAnsi="Times New Roman" w:cs="Times New Roman"/>
        </w:rPr>
        <w:t>)</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E - H</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 xml:space="preserve">Differential expression analyses primarily focused on metabolites exhibiting large effect sizes between the two extreme size groups; however, due to the highly coupled nature of metabolic </w:t>
      </w:r>
      <w:r w:rsidRPr="009347D2">
        <w:rPr>
          <w:rFonts w:ascii="Times New Roman" w:hAnsi="Times New Roman" w:cs="Times New Roman"/>
          <w:lang w:eastAsia="zh-CN"/>
        </w:rPr>
        <w:lastRenderedPageBreak/>
        <w:t>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68F23E33"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In the atrophied brain, the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xml:space="preserve">. Notably, the same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010B66" w:rsidRPr="00231E2E">
        <w:rPr>
          <w:rFonts w:ascii="Times New Roman" w:hAnsi="Times New Roman" w:cs="Times New Roman"/>
          <w:lang w:eastAsia="zh-CN"/>
        </w:rPr>
        <w:t xml:space="preserve">Fig. </w:t>
      </w:r>
      <w:r w:rsidR="0047274C">
        <w:rPr>
          <w:rFonts w:ascii="Times New Roman" w:hAnsi="Times New Roman" w:cs="Times New Roman" w:hint="eastAsia"/>
          <w:lang w:eastAsia="zh-CN"/>
        </w:rPr>
        <w:t>S3</w:t>
      </w:r>
      <w:r w:rsidR="005E0EDA">
        <w:rPr>
          <w:rFonts w:ascii="Times New Roman" w:hAnsi="Times New Roman" w:cs="Times New Roman" w:hint="eastAsia"/>
          <w:lang w:eastAsia="zh-CN"/>
        </w:rPr>
        <w:t>.</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These associations suggest coordinated interactions between lipid metabolism, glycolysis, and OXPHOS. The observed shift toward unsaturated fatty acids and OXPHOS-related proteins, together with reduced glycolysis-associated signatures, is consistent 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048E97F" w:rsidR="00A354DF" w:rsidRPr="00583400" w:rsidRDefault="00E179EE" w:rsidP="003766F4">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WGCNA module detection was not 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 xml:space="preserve">We first quantified within-tissue relationships among hub proteins using pairwise Pearson correlations </w:t>
      </w:r>
      <w:r w:rsidR="007366AC" w:rsidRPr="007366AC">
        <w:rPr>
          <w:rFonts w:ascii="Times New Roman" w:hAnsi="Times New Roman" w:cs="Times New Roman"/>
          <w:lang w:eastAsia="zh-CN"/>
        </w:rPr>
        <w:t xml:space="preserve">(brain, upper-right matrix; liver, lower-left matrix; Fig. 6C), </w:t>
      </w:r>
      <w:r w:rsidR="00F640F6" w:rsidRPr="00F640F6">
        <w:rPr>
          <w:rFonts w:ascii="Times New Roman" w:hAnsi="Times New Roman" w:cs="Times New Roman"/>
          <w:lang w:eastAsia="zh-CN"/>
        </w:rPr>
        <w:t>with 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and p &lt; 0.001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color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During regeneration, metabolites involved in unsaturated fatty-acid biosynthesis, including AA, EPA and docosapentaenoic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 xml:space="preserve">corticosterone, mapped to “regulation of lipolysis in adipocytes,” showed significant negative Mantel associations with translation-related proteins, including Rps20, Rpl11, and Eef1g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w:t>
      </w:r>
      <w:r w:rsidR="00B401E7" w:rsidRPr="00B401E7">
        <w:rPr>
          <w:rFonts w:ascii="Times New Roman" w:hAnsi="Times New Roman" w:cs="Times New Roman"/>
          <w:lang w:eastAsia="zh-CN"/>
        </w:rPr>
        <w:lastRenderedPageBreak/>
        <w:t>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64F0FA59" w14:textId="45C65F4A" w:rsidR="00E807CC" w:rsidRDefault="00D57039" w:rsidP="00166CEB">
      <w:pPr>
        <w:pBdr>
          <w:top w:val="nil"/>
          <w:left w:val="nil"/>
          <w:bottom w:val="nil"/>
          <w:right w:val="nil"/>
          <w:between w:val="nil"/>
        </w:pBdr>
        <w:spacing w:after="0"/>
        <w:jc w:val="both"/>
        <w:rPr>
          <w:rFonts w:ascii="Times New Roman" w:hAnsi="Times New Roman" w:cs="Times New Roman"/>
          <w:iCs/>
          <w:lang w:eastAsia="zh-CN"/>
        </w:rPr>
      </w:pPr>
      <w:r w:rsidRPr="00D57039">
        <w:rPr>
          <w:rFonts w:ascii="Times New Roman" w:hAnsi="Times New Roman" w:cs="Times New Roman"/>
          <w:iCs/>
          <w:lang w:eastAsia="zh-CN"/>
        </w:rPr>
        <w:t xml:space="preserve">To further validate </w:t>
      </w:r>
      <w:r w:rsidR="009F7AF1" w:rsidRPr="009F7AF1">
        <w:rPr>
          <w:rFonts w:ascii="Times New Roman" w:hAnsi="Times New Roman" w:cs="Times New Roman"/>
          <w:iCs/>
          <w:lang w:eastAsia="zh-CN"/>
        </w:rPr>
        <w:t xml:space="preserve">candidate </w:t>
      </w:r>
      <w:r w:rsidRPr="00D57039">
        <w:rPr>
          <w:rFonts w:ascii="Times New Roman" w:hAnsi="Times New Roman" w:cs="Times New Roman"/>
          <w:iCs/>
          <w:lang w:eastAsia="zh-CN"/>
        </w:rPr>
        <w:t xml:space="preserve">hub proteins implicated by phase-specific </w:t>
      </w:r>
      <w:r>
        <w:rPr>
          <w:rFonts w:ascii="Times New Roman" w:hAnsi="Times New Roman" w:cs="Times New Roman" w:hint="eastAsia"/>
          <w:iCs/>
          <w:lang w:eastAsia="zh-CN"/>
        </w:rPr>
        <w:t>correlation</w:t>
      </w:r>
      <w:r w:rsidRPr="00D57039">
        <w:rPr>
          <w:rFonts w:ascii="Times New Roman" w:hAnsi="Times New Roman" w:cs="Times New Roman"/>
          <w:iCs/>
          <w:lang w:eastAsia="zh-CN"/>
        </w:rPr>
        <w:t xml:space="preserve"> analyses, we applied LASSO regression separately for each tissue and </w:t>
      </w:r>
      <w:r w:rsidR="009F7AF1" w:rsidRPr="009F7AF1">
        <w:rPr>
          <w:rFonts w:ascii="Times New Roman" w:hAnsi="Times New Roman" w:cs="Times New Roman"/>
          <w:iCs/>
          <w:lang w:eastAsia="zh-CN"/>
        </w:rPr>
        <w:t xml:space="preserve">seasonal </w:t>
      </w:r>
      <w:r w:rsidRPr="00D57039">
        <w:rPr>
          <w:rFonts w:ascii="Times New Roman" w:hAnsi="Times New Roman" w:cs="Times New Roman"/>
          <w:iCs/>
          <w:lang w:eastAsia="zh-CN"/>
        </w:rPr>
        <w:t>phase. Cross-validation error profiles and coefficient shrinkage paths are provided in Supplementary Fig. S</w:t>
      </w:r>
      <w:r w:rsidR="0069704F">
        <w:rPr>
          <w:rFonts w:ascii="Times New Roman" w:hAnsi="Times New Roman" w:cs="Times New Roman" w:hint="eastAsia"/>
          <w:iCs/>
          <w:lang w:eastAsia="zh-CN"/>
        </w:rPr>
        <w:t>4</w:t>
      </w:r>
      <w:r w:rsidRPr="00D57039">
        <w:rPr>
          <w:rFonts w:ascii="Times New Roman" w:hAnsi="Times New Roman" w:cs="Times New Roman"/>
          <w:iCs/>
          <w:lang w:eastAsia="zh-CN"/>
        </w:rPr>
        <w:t xml:space="preserve"> to illustrate model behavior and regularization effects.</w:t>
      </w:r>
    </w:p>
    <w:p w14:paraId="7D116B33" w14:textId="58F24507" w:rsidR="00156A50" w:rsidRDefault="00156A50" w:rsidP="00166CEB">
      <w:pPr>
        <w:pBdr>
          <w:top w:val="nil"/>
          <w:left w:val="nil"/>
          <w:bottom w:val="nil"/>
          <w:right w:val="nil"/>
          <w:between w:val="nil"/>
        </w:pBdr>
        <w:spacing w:after="0"/>
        <w:jc w:val="both"/>
        <w:rPr>
          <w:rFonts w:ascii="Times New Roman" w:hAnsi="Times New Roman" w:cs="Times New Roman"/>
          <w:iCs/>
          <w:lang w:eastAsia="zh-CN"/>
        </w:rPr>
      </w:pPr>
      <w:r w:rsidRPr="00156A50">
        <w:rPr>
          <w:rFonts w:ascii="Times New Roman" w:hAnsi="Times New Roman" w:cs="Times New Roman"/>
          <w:iCs/>
          <w:lang w:eastAsia="zh-CN"/>
        </w:rPr>
        <w:t>In the atrophied brain, LASSO initially retained multiple protein predictors, but stability selection and conservative regularization narrowed these to a focused set of reproducible core proteins (Fig. 7A</w:t>
      </w:r>
      <w:r w:rsidR="000B5F29">
        <w:rPr>
          <w:rFonts w:ascii="Times New Roman" w:hAnsi="Times New Roman" w:cs="Times New Roman" w:hint="eastAsia"/>
          <w:iCs/>
          <w:lang w:eastAsia="zh-CN"/>
        </w:rPr>
        <w:t>-</w:t>
      </w:r>
      <w:r w:rsidRPr="00156A50">
        <w:rPr>
          <w:rFonts w:ascii="Times New Roman" w:hAnsi="Times New Roman" w:cs="Times New Roman"/>
          <w:iCs/>
          <w:lang w:eastAsia="zh-CN"/>
        </w:rPr>
        <w:t xml:space="preserve">C). </w:t>
      </w:r>
      <w:r w:rsidR="003954EF" w:rsidRPr="003954EF">
        <w:rPr>
          <w:rFonts w:ascii="Times New Roman" w:hAnsi="Times New Roman" w:cs="Times New Roman"/>
          <w:iCs/>
          <w:lang w:eastAsia="zh-CN"/>
        </w:rPr>
        <w:t xml:space="preserve">Polyunsaturated fatty acid </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PUFA</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-related metabolites (AA, DPA and EPA) showed partially overlapping protein signatures dominated by enzymes involved in energy metabolism and mitochondrial function.</w:t>
      </w:r>
    </w:p>
    <w:p w14:paraId="0E7A3390" w14:textId="1EF5CAF7" w:rsidR="00156A50" w:rsidRDefault="003954EF" w:rsidP="00166CEB">
      <w:pPr>
        <w:pBdr>
          <w:top w:val="nil"/>
          <w:left w:val="nil"/>
          <w:bottom w:val="nil"/>
          <w:right w:val="nil"/>
          <w:between w:val="nil"/>
        </w:pBdr>
        <w:spacing w:after="0"/>
        <w:jc w:val="both"/>
        <w:rPr>
          <w:rFonts w:ascii="Times New Roman" w:hAnsi="Times New Roman" w:cs="Times New Roman"/>
          <w:iCs/>
          <w:lang w:eastAsia="zh-CN"/>
        </w:rPr>
      </w:pPr>
      <w:r w:rsidRPr="003954EF">
        <w:rPr>
          <w:rFonts w:ascii="Times New Roman" w:hAnsi="Times New Roman" w:cs="Times New Roman"/>
          <w:iCs/>
          <w:lang w:eastAsia="zh-CN"/>
        </w:rPr>
        <w:t xml:space="preserve">For </w:t>
      </w:r>
      <w:r>
        <w:rPr>
          <w:rFonts w:ascii="Times New Roman" w:hAnsi="Times New Roman" w:cs="Times New Roman" w:hint="eastAsia"/>
          <w:iCs/>
          <w:lang w:eastAsia="zh-CN"/>
        </w:rPr>
        <w:t>AA</w:t>
      </w:r>
      <w:r w:rsidRPr="003954EF">
        <w:rPr>
          <w:rFonts w:ascii="Times New Roman" w:hAnsi="Times New Roman" w:cs="Times New Roman"/>
          <w:iCs/>
          <w:lang w:eastAsia="zh-CN"/>
        </w:rPr>
        <w:t>, the most robust Tier-1 core proteins included the glycolytic enzyme Tpi1 together with mitochondrial components Ndufs3, Hspa9 and Atp5me, indicating tight coupling between fatty-acid levels and metabolic energy pathways.</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Associations with </w:t>
      </w:r>
      <w:r w:rsidR="00236D74">
        <w:rPr>
          <w:rFonts w:ascii="Times New Roman" w:hAnsi="Times New Roman" w:cs="Times New Roman" w:hint="eastAsia"/>
          <w:iCs/>
          <w:lang w:eastAsia="zh-CN"/>
        </w:rPr>
        <w:t>DPA</w:t>
      </w:r>
      <w:r w:rsidR="00236D74" w:rsidRPr="00236D74">
        <w:rPr>
          <w:rFonts w:ascii="Times New Roman" w:hAnsi="Times New Roman" w:cs="Times New Roman"/>
          <w:iCs/>
          <w:lang w:eastAsia="zh-CN"/>
        </w:rPr>
        <w:t xml:space="preserve"> were more restricted but stable, whereas </w:t>
      </w:r>
      <w:r w:rsidR="00236D74">
        <w:rPr>
          <w:rFonts w:ascii="Times New Roman" w:hAnsi="Times New Roman" w:cs="Times New Roman" w:hint="eastAsia"/>
          <w:iCs/>
          <w:lang w:eastAsia="zh-CN"/>
        </w:rPr>
        <w:t>EPA</w:t>
      </w:r>
      <w:r w:rsidR="00236D74" w:rsidRPr="00236D74">
        <w:rPr>
          <w:rFonts w:ascii="Times New Roman" w:hAnsi="Times New Roman" w:cs="Times New Roman"/>
          <w:iCs/>
          <w:lang w:eastAsia="zh-CN"/>
        </w:rPr>
        <w:t xml:space="preserve"> partially overlapped with the </w:t>
      </w:r>
      <w:r w:rsidR="00236D74">
        <w:rPr>
          <w:rFonts w:ascii="Times New Roman" w:hAnsi="Times New Roman" w:cs="Times New Roman" w:hint="eastAsia"/>
          <w:iCs/>
          <w:lang w:eastAsia="zh-CN"/>
        </w:rPr>
        <w:t>AA</w:t>
      </w:r>
      <w:r w:rsidR="00D66554">
        <w:rPr>
          <w:rFonts w:ascii="Times New Roman" w:hAnsi="Times New Roman" w:cs="Times New Roman" w:hint="eastAsia"/>
          <w:iCs/>
          <w:lang w:eastAsia="zh-CN"/>
        </w:rPr>
        <w:t>-</w:t>
      </w:r>
      <w:r w:rsidR="00236D74" w:rsidRPr="00236D74">
        <w:rPr>
          <w:rFonts w:ascii="Times New Roman" w:hAnsi="Times New Roman" w:cs="Times New Roman"/>
          <w:iCs/>
          <w:lang w:eastAsia="zh-CN"/>
        </w:rPr>
        <w:t>associated protein set, consistent with a shared mitochondrial</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centered metabolic </w:t>
      </w:r>
      <w:r w:rsidR="00F52911" w:rsidRPr="00236D74">
        <w:rPr>
          <w:rFonts w:ascii="Times New Roman" w:hAnsi="Times New Roman" w:cs="Times New Roman"/>
          <w:iCs/>
          <w:lang w:eastAsia="zh-CN"/>
        </w:rPr>
        <w:t>module</w:t>
      </w:r>
      <w:r w:rsidR="00F52911" w:rsidRPr="00DD6A05">
        <w:rPr>
          <w:rFonts w:ascii="Times New Roman" w:hAnsi="Times New Roman" w:cs="Times New Roman"/>
          <w:iCs/>
          <w:lang w:eastAsia="zh-CN"/>
        </w:rPr>
        <w:t xml:space="preserve"> (Fig. 7</w:t>
      </w:r>
      <w:r w:rsidR="00F52911">
        <w:rPr>
          <w:rFonts w:ascii="Times New Roman" w:hAnsi="Times New Roman" w:cs="Times New Roman" w:hint="eastAsia"/>
          <w:iCs/>
          <w:lang w:eastAsia="zh-CN"/>
        </w:rPr>
        <w:t>C</w:t>
      </w:r>
      <w:r w:rsidR="00F52911"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008C6157" w:rsidRPr="008C6157">
        <w:rPr>
          <w:rFonts w:ascii="Times New Roman" w:hAnsi="Times New Roman" w:cs="Times New Roman"/>
          <w:iCs/>
          <w:lang w:eastAsia="zh-CN"/>
        </w:rPr>
        <w:t xml:space="preserve">Corticosterone exhibited the </w:t>
      </w:r>
      <w:r w:rsidR="008C6157">
        <w:rPr>
          <w:rFonts w:ascii="Times New Roman" w:hAnsi="Times New Roman" w:cs="Times New Roman" w:hint="eastAsia"/>
          <w:iCs/>
          <w:lang w:eastAsia="zh-CN"/>
        </w:rPr>
        <w:t>more</w:t>
      </w:r>
      <w:r w:rsidR="008C6157" w:rsidRPr="008C6157">
        <w:rPr>
          <w:rFonts w:ascii="Times New Roman" w:hAnsi="Times New Roman" w:cs="Times New Roman"/>
          <w:iCs/>
          <w:lang w:eastAsia="zh-CN"/>
        </w:rPr>
        <w:t xml:space="preserve"> consistent associations, with multiple Tier-1 </w:t>
      </w:r>
      <w:r w:rsidR="00E83150" w:rsidRPr="008C6157">
        <w:rPr>
          <w:rFonts w:ascii="Times New Roman" w:hAnsi="Times New Roman" w:cs="Times New Roman"/>
          <w:iCs/>
          <w:lang w:eastAsia="zh-CN"/>
        </w:rPr>
        <w:t>proteins</w:t>
      </w:r>
      <w:r w:rsidR="00E83150" w:rsidRPr="00DD6A05">
        <w:rPr>
          <w:rFonts w:ascii="Times New Roman" w:hAnsi="Times New Roman" w:cs="Times New Roman"/>
          <w:iCs/>
          <w:lang w:eastAsia="zh-CN"/>
        </w:rPr>
        <w:t xml:space="preserve"> (Fig. 7</w:t>
      </w:r>
      <w:r w:rsidR="00E83150">
        <w:rPr>
          <w:rFonts w:ascii="Times New Roman" w:hAnsi="Times New Roman" w:cs="Times New Roman" w:hint="eastAsia"/>
          <w:iCs/>
          <w:lang w:eastAsia="zh-CN"/>
        </w:rPr>
        <w:t>C</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 Importantly, coefficient directions differed by metabolite class: mitochondrial and translational proteins showed predominantly positive associations with</w:t>
      </w:r>
      <w:r w:rsidR="00E83150">
        <w:rPr>
          <w:rFonts w:ascii="Times New Roman" w:hAnsi="Times New Roman" w:cs="Times New Roman" w:hint="eastAsia"/>
          <w:iCs/>
          <w:lang w:eastAsia="zh-CN"/>
        </w:rPr>
        <w:t xml:space="preserve"> </w:t>
      </w:r>
      <w:r w:rsidR="008C6157">
        <w:rPr>
          <w:rFonts w:ascii="Times New Roman" w:hAnsi="Times New Roman" w:cs="Times New Roman" w:hint="eastAsia"/>
          <w:iCs/>
          <w:lang w:eastAsia="zh-CN"/>
        </w:rPr>
        <w:t>PUFAs</w:t>
      </w:r>
      <w:r w:rsidR="008C6157" w:rsidRPr="008C6157">
        <w:rPr>
          <w:rFonts w:ascii="Times New Roman" w:hAnsi="Times New Roman" w:cs="Times New Roman"/>
          <w:iCs/>
          <w:lang w:eastAsia="zh-CN"/>
        </w:rPr>
        <w:t xml:space="preserve">, whereas associations with </w:t>
      </w:r>
      <w:r w:rsidR="00E83150">
        <w:rPr>
          <w:rFonts w:ascii="Times New Roman" w:hAnsi="Times New Roman" w:cs="Times New Roman" w:hint="eastAsia"/>
          <w:iCs/>
          <w:lang w:eastAsia="zh-CN"/>
        </w:rPr>
        <w:t>C</w:t>
      </w:r>
      <w:r w:rsidR="008C6157" w:rsidRPr="008C6157">
        <w:rPr>
          <w:rFonts w:ascii="Times New Roman" w:hAnsi="Times New Roman" w:cs="Times New Roman"/>
          <w:iCs/>
          <w:lang w:eastAsia="zh-CN"/>
        </w:rPr>
        <w:t>orticosterone were mainly negative, indicating opposing metabolic regulation during brain atrophy</w:t>
      </w:r>
      <w:r w:rsidR="00E83150">
        <w:rPr>
          <w:rFonts w:ascii="Times New Roman" w:hAnsi="Times New Roman" w:cs="Times New Roman" w:hint="eastAsia"/>
          <w:iCs/>
          <w:lang w:eastAsia="zh-CN"/>
        </w:rPr>
        <w:t xml:space="preserve"> </w:t>
      </w:r>
      <w:r w:rsidR="00E83150" w:rsidRPr="00DD6A05">
        <w:rPr>
          <w:rFonts w:ascii="Times New Roman" w:hAnsi="Times New Roman" w:cs="Times New Roman"/>
          <w:iCs/>
          <w:lang w:eastAsia="zh-CN"/>
        </w:rPr>
        <w:t>(Fig. 7</w:t>
      </w:r>
      <w:r w:rsidR="00E83150">
        <w:rPr>
          <w:rFonts w:ascii="Times New Roman" w:hAnsi="Times New Roman" w:cs="Times New Roman" w:hint="eastAsia"/>
          <w:iCs/>
          <w:lang w:eastAsia="zh-CN"/>
        </w:rPr>
        <w:t>A</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w:t>
      </w:r>
    </w:p>
    <w:p w14:paraId="321C1362" w14:textId="77777777" w:rsidR="000B3916" w:rsidRDefault="00DD6A05" w:rsidP="00DD6A05">
      <w:pPr>
        <w:pBdr>
          <w:top w:val="nil"/>
          <w:left w:val="nil"/>
          <w:bottom w:val="nil"/>
          <w:right w:val="nil"/>
          <w:between w:val="nil"/>
        </w:pBdr>
        <w:spacing w:after="0"/>
        <w:jc w:val="both"/>
        <w:rPr>
          <w:rFonts w:ascii="Times New Roman" w:hAnsi="Times New Roman" w:cs="Times New Roman"/>
          <w:iCs/>
          <w:lang w:eastAsia="zh-CN"/>
        </w:rPr>
      </w:pPr>
      <w:r w:rsidRPr="00DD6A05">
        <w:rPr>
          <w:rFonts w:ascii="Times New Roman" w:hAnsi="Times New Roman" w:cs="Times New Roman"/>
          <w:iCs/>
          <w:lang w:eastAsia="zh-CN"/>
        </w:rPr>
        <w:t>In contrast, the atrophied liver showed fewer protein–metabolite associations after stability-based prioritization (Fig. 7</w:t>
      </w:r>
      <w:r w:rsidR="00E83150">
        <w:rPr>
          <w:rFonts w:ascii="Times New Roman" w:hAnsi="Times New Roman" w:cs="Times New Roman" w:hint="eastAsia"/>
          <w:iCs/>
          <w:lang w:eastAsia="zh-CN"/>
        </w:rPr>
        <w:t>E</w:t>
      </w:r>
      <w:r w:rsidRPr="00DD6A05">
        <w:rPr>
          <w:rFonts w:ascii="Times New Roman" w:hAnsi="Times New Roman" w:cs="Times New Roman"/>
          <w:iCs/>
          <w:lang w:eastAsia="zh-CN"/>
        </w:rPr>
        <w:t xml:space="preserve">). For AA, only Hspa5 and Atp5po were retained as Tier-1 core targets, whereas associations with other metabolites were largely Tier-2 supportive or </w:t>
      </w:r>
      <w:r w:rsidR="00E83150" w:rsidRPr="00DD6A05">
        <w:rPr>
          <w:rFonts w:ascii="Times New Roman" w:hAnsi="Times New Roman" w:cs="Times New Roman"/>
          <w:iCs/>
          <w:lang w:eastAsia="zh-CN"/>
        </w:rPr>
        <w:t>unstable (Fig. 7</w:t>
      </w:r>
      <w:r w:rsidR="00E83150">
        <w:rPr>
          <w:rFonts w:ascii="Times New Roman" w:hAnsi="Times New Roman" w:cs="Times New Roman" w:hint="eastAsia"/>
          <w:iCs/>
          <w:lang w:eastAsia="zh-CN"/>
        </w:rPr>
        <w:t>F</w:t>
      </w:r>
      <w:r w:rsidR="00E83150" w:rsidRPr="00DD6A05">
        <w:rPr>
          <w:rFonts w:ascii="Times New Roman" w:hAnsi="Times New Roman" w:cs="Times New Roman"/>
          <w:iCs/>
          <w:lang w:eastAsia="zh-CN"/>
        </w:rPr>
        <w:t>)</w:t>
      </w:r>
      <w:r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Pr="00DD6A05">
        <w:rPr>
          <w:rFonts w:ascii="Times New Roman" w:hAnsi="Times New Roman" w:cs="Times New Roman"/>
          <w:iCs/>
          <w:lang w:eastAsia="zh-CN"/>
        </w:rPr>
        <w:t xml:space="preserve">Directional patterns </w:t>
      </w:r>
      <w:r w:rsidR="00F52911" w:rsidRPr="00F52911">
        <w:rPr>
          <w:rFonts w:ascii="Times New Roman" w:hAnsi="Times New Roman" w:cs="Times New Roman"/>
          <w:iCs/>
          <w:lang w:eastAsia="zh-CN"/>
        </w:rPr>
        <w:t>differed markedly</w:t>
      </w:r>
      <w:r w:rsidRPr="00DD6A05">
        <w:rPr>
          <w:rFonts w:ascii="Times New Roman" w:hAnsi="Times New Roman" w:cs="Times New Roman"/>
          <w:iCs/>
          <w:lang w:eastAsia="zh-CN"/>
        </w:rPr>
        <w:t xml:space="preserve"> from the </w:t>
      </w:r>
      <w:r w:rsidR="00A119CA" w:rsidRPr="00DD6A05">
        <w:rPr>
          <w:rFonts w:ascii="Times New Roman" w:hAnsi="Times New Roman" w:cs="Times New Roman"/>
          <w:iCs/>
          <w:lang w:eastAsia="zh-CN"/>
        </w:rPr>
        <w:t>brain (Fig. 7</w:t>
      </w:r>
      <w:r w:rsidR="00A119CA">
        <w:rPr>
          <w:rFonts w:ascii="Times New Roman" w:hAnsi="Times New Roman" w:cs="Times New Roman" w:hint="eastAsia"/>
          <w:iCs/>
          <w:lang w:eastAsia="zh-CN"/>
        </w:rPr>
        <w:t>D</w:t>
      </w:r>
      <w:r w:rsidR="00A119CA" w:rsidRPr="00DD6A05">
        <w:rPr>
          <w:rFonts w:ascii="Times New Roman" w:hAnsi="Times New Roman" w:cs="Times New Roman"/>
          <w:iCs/>
          <w:lang w:eastAsia="zh-CN"/>
        </w:rPr>
        <w:t>)</w:t>
      </w:r>
      <w:r w:rsidRPr="00DD6A05">
        <w:rPr>
          <w:rFonts w:ascii="Times New Roman" w:hAnsi="Times New Roman" w:cs="Times New Roman"/>
          <w:iCs/>
          <w:lang w:eastAsia="zh-CN"/>
        </w:rPr>
        <w:t xml:space="preserve">: </w:t>
      </w:r>
      <w:r w:rsidR="00A119CA" w:rsidRPr="007D3D15">
        <w:rPr>
          <w:rFonts w:ascii="Times New Roman" w:hAnsi="Times New Roman" w:cs="Times New Roman"/>
          <w:iCs/>
          <w:lang w:eastAsia="zh-CN"/>
        </w:rPr>
        <w:t>Corticosterone</w:t>
      </w:r>
      <w:r w:rsidR="00A119CA" w:rsidRPr="00DD6A05">
        <w:rPr>
          <w:rFonts w:ascii="Times New Roman" w:hAnsi="Times New Roman" w:cs="Times New Roman"/>
          <w:iCs/>
          <w:lang w:eastAsia="zh-CN"/>
        </w:rPr>
        <w:t xml:space="preserve"> </w:t>
      </w:r>
      <w:r w:rsidRPr="00DD6A05">
        <w:rPr>
          <w:rFonts w:ascii="Times New Roman" w:hAnsi="Times New Roman" w:cs="Times New Roman"/>
          <w:iCs/>
          <w:lang w:eastAsia="zh-CN"/>
        </w:rPr>
        <w:t>-associated proteins in the liver predominantly exhibited positive coefficients, while PUFA-associated proteins were sparse and often showed negative coefficients</w:t>
      </w:r>
      <w:r w:rsidR="000B3916" w:rsidRPr="000B3916">
        <w:rPr>
          <w:rFonts w:ascii="Times New Roman" w:hAnsi="Times New Roman" w:cs="Times New Roman"/>
          <w:iCs/>
          <w:lang w:eastAsia="zh-CN"/>
        </w:rPr>
        <w:t>, highlighting tissue-specific differences in metabolic coupling during atrophy.</w:t>
      </w:r>
    </w:p>
    <w:p w14:paraId="23F6B392" w14:textId="5A289589" w:rsidR="000B3916" w:rsidRDefault="00DB272B" w:rsidP="00DD6A05">
      <w:pPr>
        <w:pBdr>
          <w:top w:val="nil"/>
          <w:left w:val="nil"/>
          <w:bottom w:val="nil"/>
          <w:right w:val="nil"/>
          <w:between w:val="nil"/>
        </w:pBdr>
        <w:spacing w:after="0"/>
        <w:jc w:val="both"/>
        <w:rPr>
          <w:rFonts w:ascii="Times New Roman" w:hAnsi="Times New Roman" w:cs="Times New Roman"/>
          <w:iCs/>
          <w:lang w:eastAsia="zh-CN"/>
        </w:rPr>
      </w:pPr>
      <w:r w:rsidRPr="00DB272B">
        <w:rPr>
          <w:rFonts w:ascii="Times New Roman" w:hAnsi="Times New Roman" w:cs="Times New Roman"/>
          <w:iCs/>
          <w:lang w:eastAsia="zh-CN"/>
        </w:rPr>
        <w:t xml:space="preserve">In the regenerated brain, LASSO analysis </w:t>
      </w:r>
      <w:r w:rsidR="001362CA" w:rsidRPr="001362CA">
        <w:rPr>
          <w:rFonts w:ascii="Times New Roman" w:hAnsi="Times New Roman" w:cs="Times New Roman"/>
          <w:iCs/>
          <w:lang w:eastAsia="zh-CN"/>
        </w:rPr>
        <w:t xml:space="preserve">highlighted translation-related proteins as key predictors of </w:t>
      </w:r>
      <w:r w:rsidR="001362CA">
        <w:rPr>
          <w:rFonts w:ascii="Times New Roman" w:hAnsi="Times New Roman" w:cs="Times New Roman" w:hint="eastAsia"/>
          <w:iCs/>
          <w:lang w:eastAsia="zh-CN"/>
        </w:rPr>
        <w:t xml:space="preserve">PUFA-related </w:t>
      </w:r>
      <w:r w:rsidR="001362CA" w:rsidRPr="001362CA">
        <w:rPr>
          <w:rFonts w:ascii="Times New Roman" w:hAnsi="Times New Roman" w:cs="Times New Roman"/>
          <w:iCs/>
          <w:lang w:eastAsia="zh-CN"/>
        </w:rPr>
        <w:t>metabolite</w:t>
      </w:r>
      <w:r w:rsidR="001362CA">
        <w:rPr>
          <w:rFonts w:ascii="Times New Roman" w:hAnsi="Times New Roman" w:cs="Times New Roman"/>
          <w:iCs/>
          <w:lang w:eastAsia="zh-CN"/>
        </w:rPr>
        <w:t>s</w:t>
      </w:r>
      <w:r w:rsidR="001362CA" w:rsidRPr="00DB272B">
        <w:rPr>
          <w:rFonts w:ascii="Times New Roman" w:hAnsi="Times New Roman" w:cs="Times New Roman"/>
          <w:iCs/>
          <w:lang w:eastAsia="zh-CN"/>
        </w:rPr>
        <w:t xml:space="preserve"> (</w:t>
      </w:r>
      <w:r w:rsidRPr="00DB272B">
        <w:rPr>
          <w:rFonts w:ascii="Times New Roman" w:hAnsi="Times New Roman" w:cs="Times New Roman"/>
          <w:iCs/>
          <w:lang w:eastAsia="zh-CN"/>
        </w:rPr>
        <w:t>Fig. 7G</w:t>
      </w:r>
      <w:r w:rsidR="000B5F29">
        <w:rPr>
          <w:rFonts w:ascii="Times New Roman" w:hAnsi="Times New Roman" w:cs="Times New Roman" w:hint="eastAsia"/>
          <w:iCs/>
          <w:lang w:eastAsia="zh-CN"/>
        </w:rPr>
        <w:t>-</w:t>
      </w:r>
      <w:r w:rsidRPr="00DB272B">
        <w:rPr>
          <w:rFonts w:ascii="Times New Roman" w:hAnsi="Times New Roman" w:cs="Times New Roman"/>
          <w:iCs/>
          <w:lang w:eastAsia="zh-CN"/>
        </w:rPr>
        <w:t xml:space="preserve">I). </w:t>
      </w:r>
      <w:r w:rsidR="001362CA" w:rsidRPr="001362CA">
        <w:rPr>
          <w:rFonts w:ascii="Times New Roman" w:hAnsi="Times New Roman" w:cs="Times New Roman"/>
          <w:iCs/>
          <w:lang w:eastAsia="zh-CN"/>
        </w:rPr>
        <w:t>Specifically</w:t>
      </w:r>
      <w:r w:rsidR="001362CA">
        <w:rPr>
          <w:rFonts w:ascii="Times New Roman" w:hAnsi="Times New Roman" w:cs="Times New Roman" w:hint="eastAsia"/>
          <w:iCs/>
          <w:lang w:eastAsia="zh-CN"/>
        </w:rPr>
        <w:t>,</w:t>
      </w:r>
      <w:r w:rsidR="001362CA" w:rsidRPr="001362CA">
        <w:rPr>
          <w:rFonts w:ascii="Times New Roman" w:hAnsi="Times New Roman" w:cs="Times New Roman"/>
          <w:iCs/>
          <w:lang w:eastAsia="zh-CN"/>
        </w:rPr>
        <w:t xml:space="preserve"> </w:t>
      </w:r>
      <w:r w:rsidRPr="00DB272B">
        <w:rPr>
          <w:rFonts w:ascii="Times New Roman" w:hAnsi="Times New Roman" w:cs="Times New Roman"/>
          <w:iCs/>
          <w:lang w:eastAsia="zh-CN"/>
        </w:rPr>
        <w:t>A</w:t>
      </w:r>
      <w:r>
        <w:rPr>
          <w:rFonts w:ascii="Times New Roman" w:hAnsi="Times New Roman" w:cs="Times New Roman" w:hint="eastAsia"/>
          <w:iCs/>
          <w:lang w:eastAsia="zh-CN"/>
        </w:rPr>
        <w:t>A</w:t>
      </w:r>
      <w:r w:rsidRPr="00DB272B">
        <w:rPr>
          <w:rFonts w:ascii="Times New Roman" w:hAnsi="Times New Roman" w:cs="Times New Roman"/>
          <w:iCs/>
          <w:lang w:eastAsia="zh-CN"/>
        </w:rPr>
        <w:t xml:space="preserve"> was robustly linked to Eef1g and Atp5f1c, connecting fatty-acid levels to translational elongation and mitochondrial ATP synthesis. Associations with </w:t>
      </w:r>
      <w:r>
        <w:rPr>
          <w:rFonts w:ascii="Times New Roman" w:hAnsi="Times New Roman" w:cs="Times New Roman" w:hint="eastAsia"/>
          <w:iCs/>
          <w:lang w:eastAsia="zh-CN"/>
        </w:rPr>
        <w:t>EPA</w:t>
      </w:r>
      <w:r w:rsidRPr="00DB272B">
        <w:rPr>
          <w:rFonts w:ascii="Times New Roman" w:hAnsi="Times New Roman" w:cs="Times New Roman"/>
          <w:iCs/>
          <w:lang w:eastAsia="zh-CN"/>
        </w:rPr>
        <w:t xml:space="preserve"> were weaker but partially </w:t>
      </w:r>
      <w:r w:rsidR="00177C09" w:rsidRPr="00DB272B">
        <w:rPr>
          <w:rFonts w:ascii="Times New Roman" w:hAnsi="Times New Roman" w:cs="Times New Roman"/>
          <w:iCs/>
          <w:lang w:eastAsia="zh-CN"/>
        </w:rPr>
        <w:t>overlapped</w:t>
      </w:r>
      <w:r w:rsidRPr="00DB272B">
        <w:rPr>
          <w:rFonts w:ascii="Times New Roman" w:hAnsi="Times New Roman" w:cs="Times New Roman"/>
          <w:iCs/>
          <w:lang w:eastAsia="zh-CN"/>
        </w:rPr>
        <w:t>, primarily involving ribosomal proteins (</w:t>
      </w:r>
      <w:r w:rsidR="00DA71E4">
        <w:rPr>
          <w:rFonts w:ascii="Times New Roman" w:hAnsi="Times New Roman" w:cs="Times New Roman" w:hint="eastAsia"/>
          <w:iCs/>
          <w:lang w:eastAsia="zh-CN"/>
        </w:rPr>
        <w:t xml:space="preserve">Rps2, </w:t>
      </w:r>
      <w:r w:rsidRPr="00DB272B">
        <w:rPr>
          <w:rFonts w:ascii="Times New Roman" w:hAnsi="Times New Roman" w:cs="Times New Roman"/>
          <w:iCs/>
          <w:lang w:eastAsia="zh-CN"/>
        </w:rPr>
        <w:t>Rps15, Rpl3) and Atp5f1c.</w:t>
      </w:r>
      <w:r w:rsidR="00DA71E4">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 xml:space="preserve">Corticosterone exhibited the most stable signature, dominated by ribosomal proteins (Rps20, Rps15 and Rpl11), indicating close coupling with protein synthesis during brain regeneration. </w:t>
      </w:r>
      <w:r w:rsidR="00177C09" w:rsidRPr="00177C09">
        <w:rPr>
          <w:rFonts w:ascii="Times New Roman" w:hAnsi="Times New Roman" w:cs="Times New Roman"/>
          <w:iCs/>
          <w:lang w:eastAsia="zh-CN"/>
        </w:rPr>
        <w:t>Similar to</w:t>
      </w:r>
      <w:r w:rsidR="00177C09">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the atrophied brain, lipid-related metabolites showed positive associations with mitochondrial and translational proteins, whereas corticosterone was predominantly negatively associated.</w:t>
      </w:r>
    </w:p>
    <w:p w14:paraId="0580CE0A" w14:textId="57A71E7F" w:rsidR="0041788D" w:rsidRPr="0041788D" w:rsidRDefault="0021222F" w:rsidP="0041788D">
      <w:pPr>
        <w:pBdr>
          <w:top w:val="nil"/>
          <w:left w:val="nil"/>
          <w:bottom w:val="nil"/>
          <w:right w:val="nil"/>
          <w:between w:val="nil"/>
        </w:pBdr>
        <w:spacing w:after="0"/>
        <w:jc w:val="both"/>
        <w:rPr>
          <w:rFonts w:ascii="Times New Roman" w:hAnsi="Times New Roman" w:cs="Times New Roman"/>
          <w:iCs/>
          <w:lang w:eastAsia="zh-CN"/>
        </w:rPr>
      </w:pPr>
      <w:r w:rsidRPr="0021222F">
        <w:rPr>
          <w:rFonts w:ascii="Times New Roman" w:hAnsi="Times New Roman" w:cs="Times New Roman"/>
          <w:iCs/>
          <w:lang w:eastAsia="zh-CN"/>
        </w:rPr>
        <w:t>In the regenerated liver, protein–metabolite associations were organized into a focused and metabolite-specific pattern, while still prominently emphasizing mitochondrial-related proteins as key validated targets</w:t>
      </w:r>
      <w:r w:rsidR="0041788D" w:rsidRPr="0041788D">
        <w:rPr>
          <w:rFonts w:ascii="Times New Roman" w:hAnsi="Times New Roman" w:cs="Times New Roman"/>
          <w:iCs/>
          <w:lang w:eastAsia="zh-CN"/>
        </w:rPr>
        <w:t xml:space="preserve"> (Fig. 7J</w:t>
      </w:r>
      <w:r w:rsidR="002D13E6">
        <w:rPr>
          <w:rFonts w:ascii="Times New Roman" w:hAnsi="Times New Roman" w:cs="Times New Roman" w:hint="eastAsia"/>
          <w:iCs/>
          <w:lang w:eastAsia="zh-CN"/>
        </w:rPr>
        <w:t>-</w:t>
      </w:r>
      <w:r w:rsidR="0041788D" w:rsidRPr="0041788D">
        <w:rPr>
          <w:rFonts w:ascii="Times New Roman" w:hAnsi="Times New Roman" w:cs="Times New Roman"/>
          <w:iCs/>
          <w:lang w:eastAsia="zh-CN"/>
        </w:rPr>
        <w:t>L).</w:t>
      </w:r>
    </w:p>
    <w:p w14:paraId="70C844BF" w14:textId="396D1938" w:rsidR="0041788D" w:rsidRDefault="0041788D" w:rsidP="0041788D">
      <w:pPr>
        <w:pBdr>
          <w:top w:val="nil"/>
          <w:left w:val="nil"/>
          <w:bottom w:val="nil"/>
          <w:right w:val="nil"/>
          <w:between w:val="nil"/>
        </w:pBdr>
        <w:spacing w:after="0"/>
        <w:jc w:val="both"/>
        <w:rPr>
          <w:rFonts w:ascii="Times New Roman" w:hAnsi="Times New Roman" w:cs="Times New Roman"/>
          <w:iCs/>
          <w:lang w:eastAsia="zh-CN"/>
        </w:rPr>
      </w:pPr>
      <w:r w:rsidRPr="0041788D">
        <w:rPr>
          <w:rFonts w:ascii="Times New Roman" w:hAnsi="Times New Roman" w:cs="Times New Roman"/>
          <w:iCs/>
          <w:lang w:eastAsia="zh-CN"/>
        </w:rPr>
        <w:lastRenderedPageBreak/>
        <w:t>Integrated analysis identified a limited group of Tier-1 core proteins (Fig. 7L). AA was consistently associated with Rpl1, Ndufs1, Cyc1 and Cox5b, linking lipid metabolism to mitochondrial respiratory-chain components and ribosomal proteins. DPA showed a dominant association with Cyc1, whereas EPA was coupled to a coherent mitochondrial module comprising Rpl1, Cyc1 and Cox5b, with additional supportive signals from Ndufs1 and Ndufb8. In contrast to the brain, coefficient directions in the liver followed the opposite trend, with mitochondrial proteins showing negative associations with lipid metabolites but positive associations with corticosterone.</w:t>
      </w:r>
    </w:p>
    <w:p w14:paraId="380385BC" w14:textId="4367F6CD" w:rsidR="00072AAE" w:rsidRPr="00166CEB" w:rsidRDefault="00072AAE" w:rsidP="00166CEB">
      <w:pPr>
        <w:pBdr>
          <w:top w:val="nil"/>
          <w:left w:val="nil"/>
          <w:bottom w:val="nil"/>
          <w:right w:val="nil"/>
          <w:between w:val="nil"/>
        </w:pBdr>
        <w:spacing w:after="0"/>
        <w:jc w:val="both"/>
        <w:rPr>
          <w:rFonts w:ascii="Times New Roman" w:hAnsi="Times New Roman" w:cs="Times New Roman"/>
          <w:lang w:eastAsia="zh-CN"/>
        </w:rPr>
      </w:pPr>
    </w:p>
    <w:p w14:paraId="65F4AA8F" w14:textId="667B239A" w:rsidR="001B49DA" w:rsidRDefault="001B49DA" w:rsidP="0046246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BDE5145" w14:textId="77777777" w:rsidR="00B519D2" w:rsidRPr="00B519D2" w:rsidRDefault="00B519D2" w:rsidP="00462468">
      <w:pPr>
        <w:pBdr>
          <w:top w:val="nil"/>
          <w:left w:val="nil"/>
          <w:bottom w:val="nil"/>
          <w:right w:val="nil"/>
          <w:between w:val="nil"/>
        </w:pBdr>
        <w:spacing w:after="0"/>
        <w:jc w:val="both"/>
        <w:rPr>
          <w:rFonts w:ascii="Times New Roman" w:hAnsi="Times New Roman" w:cs="Times New Roman"/>
          <w:b/>
          <w:color w:val="000000"/>
          <w:lang w:eastAsia="zh-CN"/>
        </w:rPr>
      </w:pPr>
    </w:p>
    <w:p w14:paraId="6325CC14" w14:textId="77777777" w:rsidR="009F6F0F" w:rsidRPr="004626BE" w:rsidRDefault="004F6503"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51E98D38" w14:textId="714B479C" w:rsidR="00FA14F1" w:rsidRDefault="008D5723" w:rsidP="0046246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sidR="008B6436">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sidR="008B6436">
        <w:rPr>
          <w:rFonts w:ascii="Times New Roman" w:hAnsi="Times New Roman" w:cs="Times New Roman" w:hint="eastAsia"/>
          <w:lang w:eastAsia="zh-CN"/>
        </w:rPr>
        <w:t xml:space="preserve"> (</w:t>
      </w:r>
      <w:r w:rsidR="008B6436">
        <w:rPr>
          <w:rFonts w:ascii="Times New Roman" w:hAnsi="Times New Roman" w:cs="Times New Roman" w:hint="eastAsia"/>
          <w:iCs/>
          <w:lang w:eastAsia="zh-CN"/>
        </w:rPr>
        <w:t>s</w:t>
      </w:r>
      <w:r w:rsidR="008B6436" w:rsidRPr="00CC1AB5">
        <w:rPr>
          <w:rFonts w:ascii="Times New Roman" w:hAnsi="Times New Roman" w:cs="Times New Roman"/>
          <w:iCs/>
          <w:lang w:eastAsia="zh-CN"/>
        </w:rPr>
        <w:t>orex araneus</w:t>
      </w:r>
      <w:r w:rsidR="008B6436">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w:t>
      </w:r>
      <w:r w:rsidR="0073381B" w:rsidRPr="009F6F0F">
        <w:rPr>
          <w:rFonts w:ascii="Times New Roman" w:eastAsia="Times New Roman" w:hAnsi="Times New Roman" w:cs="Times New Roman"/>
        </w:rPr>
        <w:t>compared</w:t>
      </w:r>
      <w:r w:rsidRPr="009F6F0F">
        <w:rPr>
          <w:rFonts w:ascii="Times New Roman" w:eastAsia="Times New Roman" w:hAnsi="Times New Roman" w:cs="Times New Roman"/>
        </w:rPr>
        <w:t xml:space="preserve"> five seasonal time points in Radolfzell, Germany. Between June 2020 and June 2021, we captured five summer </w:t>
      </w:r>
      <w:r w:rsidR="00C50DA6" w:rsidRPr="009F6F0F">
        <w:rPr>
          <w:rFonts w:ascii="Times New Roman" w:eastAsia="Times New Roman" w:hAnsi="Times New Roman" w:cs="Times New Roman"/>
        </w:rPr>
        <w:t>juveniles (</w:t>
      </w:r>
      <w:r w:rsidR="00082D7D" w:rsidRPr="00082D7D">
        <w:rPr>
          <w:rFonts w:ascii="Times New Roman" w:eastAsia="Times New Roman" w:hAnsi="Times New Roman" w:cs="Times New Roman"/>
        </w:rPr>
        <w:t>maximum brain size</w:t>
      </w:r>
      <w:r w:rsidRPr="009F6F0F">
        <w:rPr>
          <w:rFonts w:ascii="Times New Roman" w:eastAsia="Times New Roman" w:hAnsi="Times New Roman" w:cs="Times New Roman"/>
        </w:rPr>
        <w:t>), four autumn juveniles (the onset of seasonal shrinkage), five winter juveniles (the annual minimum), five spring subadults (the onset of regrowth), and five summer adults (</w:t>
      </w:r>
      <w:r w:rsidR="00D031F1"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sidR="00960D4D">
        <w:rPr>
          <w:rFonts w:ascii="Times New Roman" w:hAnsi="Times New Roman" w:cs="Times New Roman" w:hint="eastAsia"/>
          <w:lang w:eastAsia="zh-CN"/>
        </w:rPr>
        <w:t xml:space="preserve"> </w:t>
      </w:r>
      <w:r w:rsidR="004977F6" w:rsidRPr="004977F6">
        <w:rPr>
          <w:rFonts w:ascii="Times New Roman" w:hAnsi="Times New Roman" w:cs="Times New Roman" w:hint="eastAsia"/>
          <w:lang w:eastAsia="zh-CN"/>
        </w:rPr>
        <w:t>According to previous studies, prepubescent shrews show no external sexual dimorphism, and sex</w:t>
      </w:r>
      <w:r w:rsidR="004977F6" w:rsidRPr="004977F6">
        <w:rPr>
          <w:rFonts w:ascii="Times New Roman" w:hAnsi="Times New Roman" w:cs="Times New Roman" w:hint="eastAsia"/>
          <w:lang w:eastAsia="zh-CN"/>
        </w:rPr>
        <w:t>‐</w:t>
      </w:r>
      <w:r w:rsidR="004977F6"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004977F6"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sidR="000A6A4E">
        <w:rPr>
          <w:rFonts w:ascii="Times New Roman" w:hAnsi="Times New Roman" w:cs="Times New Roman" w:hint="eastAsia"/>
          <w:lang w:eastAsia="zh-CN"/>
        </w:rPr>
        <w:t xml:space="preserve"> </w:t>
      </w:r>
    </w:p>
    <w:p w14:paraId="73C35045" w14:textId="26EB5297" w:rsidR="009F21B6" w:rsidRDefault="009F21B6" w:rsidP="0046246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38E025B8" w14:textId="7C8C740A" w:rsidR="00E9482C" w:rsidRPr="009F21B6" w:rsidRDefault="00E9482C" w:rsidP="0046246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The mixture was homogenized (T10 basic ULTRA-TURAX homogenizer IKA®) for 20 sec; then, samples were centrifuged at 1000 g for 15 min. Supernatants were stored at −20°C. Proteomic sample preparation was performed using the PreOmics, Cat. No.: 00027 iST 96x kit. The samples were vacuum centrifuged overnight, and the dry peptide product was stored at </w:t>
      </w:r>
      <w:r w:rsidR="00627CC8">
        <w:rPr>
          <w:rFonts w:ascii="Times New Roman" w:hAnsi="Times New Roman" w:cs="Times New Roman" w:hint="eastAsia"/>
          <w:iCs/>
          <w:lang w:eastAsia="zh-CN"/>
        </w:rPr>
        <w:t>-</w:t>
      </w:r>
      <w:r w:rsidRPr="00CC1AB5">
        <w:rPr>
          <w:rFonts w:ascii="Times New Roman" w:hAnsi="Times New Roman" w:cs="Times New Roman"/>
          <w:iCs/>
          <w:lang w:eastAsia="zh-CN"/>
        </w:rPr>
        <w:t>80°C until analysis.</w:t>
      </w:r>
    </w:p>
    <w:p w14:paraId="00142472" w14:textId="1B928C67" w:rsidR="00EE18F2" w:rsidRPr="004626BE" w:rsidRDefault="00EC7B17"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399BCF07" w14:textId="006AF215" w:rsidR="00CC1AB5" w:rsidRDefault="00CC1AB5" w:rsidP="0046246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sidR="007B6790">
        <w:rPr>
          <w:rFonts w:ascii="Times New Roman" w:hAnsi="Times New Roman" w:cs="Times New Roman" w:hint="eastAsia"/>
          <w:iCs/>
          <w:lang w:eastAsia="zh-CN"/>
        </w:rPr>
        <w:t xml:space="preserve"> </w:t>
      </w:r>
      <w:r w:rsidR="00071A1F">
        <w:rPr>
          <w:rFonts w:ascii="Times New Roman" w:hAnsi="Times New Roman" w:cs="Times New Roman" w:hint="eastAsia"/>
          <w:iCs/>
          <w:lang w:eastAsia="zh-CN"/>
        </w:rPr>
        <w:t>(</w:t>
      </w:r>
      <w:r w:rsidR="007B6790">
        <w:rPr>
          <w:rFonts w:ascii="Times New Roman" w:hAnsi="Times New Roman" w:cs="Times New Roman" w:hint="eastAsia"/>
          <w:iCs/>
          <w:lang w:eastAsia="zh-CN"/>
        </w:rPr>
        <w:t>LC-MS</w:t>
      </w:r>
      <w:r w:rsidR="00071A1F">
        <w:rPr>
          <w:rFonts w:ascii="Times New Roman" w:hAnsi="Times New Roman" w:cs="Times New Roman" w:hint="eastAsia"/>
          <w:iCs/>
          <w:lang w:eastAsia="zh-CN"/>
        </w:rPr>
        <w:t>)</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w:t>
      </w:r>
      <w:r w:rsidRPr="00CC1AB5">
        <w:rPr>
          <w:rFonts w:ascii="Times New Roman" w:hAnsi="Times New Roman" w:cs="Times New Roman"/>
          <w:iCs/>
          <w:lang w:eastAsia="zh-CN"/>
        </w:rPr>
        <w:lastRenderedPageBreak/>
        <w:t>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sidR="0030142A">
        <w:rPr>
          <w:rFonts w:ascii="Times New Roman" w:hAnsi="Times New Roman" w:cs="Times New Roman" w:hint="eastAsia"/>
          <w:iCs/>
          <w:lang w:eastAsia="zh-CN"/>
        </w:rPr>
        <w:t xml:space="preserve"> </w:t>
      </w:r>
      <w:r w:rsidR="00D364FF" w:rsidRPr="00D364FF">
        <w:rPr>
          <w:rFonts w:ascii="Times New Roman" w:hAnsi="Times New Roman" w:cs="Times New Roman"/>
          <w:iCs/>
          <w:lang w:eastAsia="zh-CN"/>
        </w:rPr>
        <w:t xml:space="preserve">A label-free relative quantitation analysis was performed using MaxQuant 2.4.2.0 software. Raw files were searched 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w:t>
      </w:r>
      <w:r w:rsidR="00E10D3B" w:rsidRPr="00D364FF">
        <w:rPr>
          <w:rFonts w:ascii="Times New Roman" w:hAnsi="Times New Roman" w:cs="Times New Roman"/>
          <w:iCs/>
          <w:lang w:eastAsia="zh-CN"/>
        </w:rPr>
        <w:t>contains</w:t>
      </w:r>
      <w:r w:rsidR="00D364FF" w:rsidRPr="00D364FF">
        <w:rPr>
          <w:rFonts w:ascii="Times New Roman" w:hAnsi="Times New Roman" w:cs="Times New Roman"/>
          <w:iCs/>
          <w:lang w:eastAsia="zh-CN"/>
        </w:rPr>
        <w:t xml:space="preserve"> a list of proteins identified &lt;1% false discovery rate, and their abundances.</w:t>
      </w:r>
      <w:r w:rsidR="00AF59FE">
        <w:rPr>
          <w:rFonts w:ascii="Times New Roman" w:hAnsi="Times New Roman" w:cs="Times New Roman" w:hint="eastAsia"/>
          <w:iCs/>
          <w:lang w:eastAsia="zh-CN"/>
        </w:rPr>
        <w:t xml:space="preserve"> </w:t>
      </w:r>
    </w:p>
    <w:p w14:paraId="7ABD543F" w14:textId="3AC493FB" w:rsidR="005F1C58" w:rsidRPr="004626BE" w:rsidRDefault="005F1C58" w:rsidP="00CE3E84">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0DF60EEA" w14:textId="086E92AC" w:rsidR="00956212" w:rsidRDefault="00956212" w:rsidP="00462468">
      <w:pPr>
        <w:jc w:val="both"/>
        <w:rPr>
          <w:rFonts w:ascii="Times New Roman" w:hAnsi="Times New Roman" w:cs="Times New Roman"/>
          <w:iCs/>
          <w:lang w:eastAsia="zh-CN"/>
        </w:rPr>
      </w:pPr>
      <w:r w:rsidRPr="00956212">
        <w:rPr>
          <w:rFonts w:ascii="Times New Roman" w:hAnsi="Times New Roman" w:cs="Times New Roman"/>
          <w:iCs/>
          <w:lang w:eastAsia="zh-CN"/>
        </w:rPr>
        <w:t xml:space="preserve">Metabolite analysis was performed by MS-Omics using a Thermo Scientific Vanquish UHPLC system coupled to a Thermo Q Exactive HF Orbitrap </w:t>
      </w:r>
      <w:r w:rsidR="00462468">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sidR="006B3939">
        <w:rPr>
          <w:rFonts w:ascii="Times New Roman" w:hAnsi="Times New Roman" w:cs="Times New Roman" w:hint="eastAsia"/>
          <w:iCs/>
          <w:lang w:eastAsia="zh-CN"/>
        </w:rPr>
        <w:t xml:space="preserve"> </w:t>
      </w:r>
    </w:p>
    <w:p w14:paraId="1EDEC563" w14:textId="113734EC" w:rsidR="00054670" w:rsidRPr="004626BE" w:rsidRDefault="00054670" w:rsidP="00C5189C">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 xml:space="preserve">Protein and </w:t>
      </w:r>
      <w:r w:rsidR="004F4332" w:rsidRPr="004626BE">
        <w:rPr>
          <w:rFonts w:ascii="Times New Roman" w:hAnsi="Times New Roman" w:cs="Times New Roman" w:hint="eastAsia"/>
          <w:b/>
          <w:bCs/>
          <w:iCs/>
          <w:lang w:eastAsia="zh-CN"/>
        </w:rPr>
        <w:t>Metabolite</w:t>
      </w:r>
      <w:r w:rsidRPr="004626BE">
        <w:rPr>
          <w:rFonts w:ascii="Times New Roman" w:eastAsia="Times New Roman" w:hAnsi="Times New Roman" w:cs="Times New Roman"/>
          <w:b/>
          <w:bCs/>
          <w:iCs/>
        </w:rPr>
        <w:t xml:space="preserve"> Expression Analysis</w:t>
      </w:r>
    </w:p>
    <w:p w14:paraId="7ACCE3C2" w14:textId="617B6D89" w:rsidR="00BB3CCF" w:rsidRDefault="00C161F3" w:rsidP="0046246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00C90498" w:rsidRPr="00C90498">
        <w:rPr>
          <w:rFonts w:ascii="Times New Roman" w:hAnsi="Times New Roman" w:cs="Times New Roman"/>
          <w:iCs/>
          <w:lang w:eastAsia="zh-CN"/>
        </w:rPr>
        <w:t xml:space="preserve">proteomics and metabolomics data were preprocessed in Perseus (v1.6.15.0) to generate </w:t>
      </w:r>
      <w:r w:rsidR="003A16FB">
        <w:rPr>
          <w:rFonts w:ascii="Times New Roman" w:hAnsi="Times New Roman" w:cs="Times New Roman" w:hint="eastAsia"/>
          <w:iCs/>
          <w:lang w:eastAsia="zh-CN"/>
        </w:rPr>
        <w:t>expression</w:t>
      </w:r>
      <w:r w:rsidR="00C90498" w:rsidRPr="00C90498">
        <w:rPr>
          <w:rFonts w:ascii="Times New Roman" w:hAnsi="Times New Roman" w:cs="Times New Roman"/>
          <w:iCs/>
          <w:lang w:eastAsia="zh-CN"/>
        </w:rPr>
        <w:t xml:space="preserve"> matrices with no missing values and approximately normal distributions for downstream analyses.</w:t>
      </w:r>
      <w:r w:rsidR="004116E8">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sidR="00A3491A">
        <w:rPr>
          <w:rFonts w:ascii="Times New Roman" w:hAnsi="Times New Roman" w:cs="Times New Roman" w:hint="eastAsia"/>
          <w:iCs/>
          <w:lang w:eastAsia="zh-CN"/>
        </w:rPr>
        <w:t>FDR&lt;0.05</w:t>
      </w:r>
      <w:r w:rsidR="005E1EF8" w:rsidRPr="005E1EF8">
        <w:rPr>
          <w:rFonts w:ascii="Times New Roman" w:hAnsi="Times New Roman" w:cs="Times New Roman"/>
          <w:iCs/>
          <w:lang w:eastAsia="zh-CN"/>
        </w:rPr>
        <w:t xml:space="preserve">) using 250 label permutations; group assignments were not constrained during permutation, and the SAM s₀ parameter was set to 0.1 to stabilize variance estimates. </w:t>
      </w:r>
      <w:r w:rsidR="00D24470">
        <w:rPr>
          <w:rFonts w:ascii="Times New Roman" w:hAnsi="Times New Roman" w:cs="Times New Roman" w:hint="eastAsia"/>
          <w:iCs/>
          <w:lang w:eastAsia="zh-CN"/>
        </w:rPr>
        <w:t>Abundance</w:t>
      </w:r>
      <w:r w:rsidR="00B7059F" w:rsidRPr="00B7059F">
        <w:rPr>
          <w:rFonts w:ascii="Times New Roman" w:hAnsi="Times New Roman" w:cs="Times New Roman"/>
          <w:iCs/>
          <w:lang w:eastAsia="zh-CN"/>
        </w:rPr>
        <w:t xml:space="preserve"> w</w:t>
      </w:r>
      <w:r w:rsidR="00D24470">
        <w:rPr>
          <w:rFonts w:ascii="Times New Roman" w:hAnsi="Times New Roman" w:cs="Times New Roman" w:hint="eastAsia"/>
          <w:iCs/>
          <w:lang w:eastAsia="zh-CN"/>
        </w:rPr>
        <w:t>as</w:t>
      </w:r>
      <w:r w:rsidR="00B7059F" w:rsidRPr="00B7059F">
        <w:rPr>
          <w:rFonts w:ascii="Times New Roman" w:hAnsi="Times New Roman" w:cs="Times New Roman"/>
          <w:iCs/>
          <w:lang w:eastAsia="zh-CN"/>
        </w:rPr>
        <w:t xml:space="preserve"> normalized for each tissue using DESeq2 median of ratios</w:t>
      </w:r>
      <w:r w:rsidR="00D24470">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00625551" w:rsidRPr="00625551">
        <w:rPr>
          <w:rFonts w:ascii="Times New Roman" w:hAnsi="Times New Roman" w:cs="Times New Roman" w:hint="eastAsia"/>
          <w:i/>
          <w:lang w:eastAsia="zh-CN"/>
        </w:rPr>
        <w:t>P</w:t>
      </w:r>
      <w:r w:rsidR="00625551">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value was &lt; 0.05.</w:t>
      </w:r>
      <w:r w:rsidR="002735F8" w:rsidRPr="002735F8">
        <w:t xml:space="preserve"> </w:t>
      </w:r>
      <w:r w:rsidR="002735F8" w:rsidRPr="002735F8">
        <w:rPr>
          <w:rFonts w:ascii="Times New Roman" w:hAnsi="Times New Roman" w:cs="Times New Roman"/>
          <w:iCs/>
          <w:lang w:eastAsia="zh-CN"/>
        </w:rPr>
        <w:t xml:space="preserve">Differentially expressed proteins </w:t>
      </w:r>
      <w:bookmarkStart w:id="5" w:name="_Hlk208856012"/>
      <w:r w:rsidR="002735F8" w:rsidRPr="002735F8">
        <w:rPr>
          <w:rFonts w:ascii="Times New Roman" w:hAnsi="Times New Roman" w:cs="Times New Roman"/>
          <w:iCs/>
          <w:lang w:eastAsia="zh-CN"/>
        </w:rPr>
        <w:t xml:space="preserve">(DEPs) </w:t>
      </w:r>
      <w:r w:rsidR="002735F8">
        <w:rPr>
          <w:rFonts w:ascii="Times New Roman" w:hAnsi="Times New Roman" w:cs="Times New Roman" w:hint="eastAsia"/>
          <w:iCs/>
          <w:lang w:eastAsia="zh-CN"/>
        </w:rPr>
        <w:t xml:space="preserve">and </w:t>
      </w:r>
      <w:r w:rsidR="00C1598D">
        <w:rPr>
          <w:rFonts w:ascii="Times New Roman" w:hAnsi="Times New Roman" w:cs="Times New Roman" w:hint="eastAsia"/>
          <w:iCs/>
          <w:lang w:eastAsia="zh-CN"/>
        </w:rPr>
        <w:t>d</w:t>
      </w:r>
      <w:r w:rsidR="002735F8" w:rsidRPr="002735F8">
        <w:rPr>
          <w:rFonts w:ascii="Times New Roman" w:hAnsi="Times New Roman" w:cs="Times New Roman"/>
          <w:iCs/>
          <w:lang w:eastAsia="zh-CN"/>
        </w:rPr>
        <w:t xml:space="preserve">ifferentially expressed </w:t>
      </w:r>
      <w:r w:rsidR="002735F8">
        <w:rPr>
          <w:rFonts w:ascii="Times New Roman" w:hAnsi="Times New Roman" w:cs="Times New Roman" w:hint="eastAsia"/>
          <w:iCs/>
          <w:lang w:eastAsia="zh-CN"/>
        </w:rPr>
        <w:t>metabol</w:t>
      </w:r>
      <w:r w:rsidR="00CE5508">
        <w:rPr>
          <w:rFonts w:ascii="Times New Roman" w:hAnsi="Times New Roman" w:cs="Times New Roman" w:hint="eastAsia"/>
          <w:iCs/>
          <w:lang w:eastAsia="zh-CN"/>
        </w:rPr>
        <w:t>ite</w:t>
      </w:r>
      <w:r w:rsidR="002735F8" w:rsidRPr="002735F8">
        <w:rPr>
          <w:rFonts w:ascii="Times New Roman" w:hAnsi="Times New Roman" w:cs="Times New Roman"/>
          <w:iCs/>
          <w:lang w:eastAsia="zh-CN"/>
        </w:rPr>
        <w:t>s (DE</w:t>
      </w:r>
      <w:r w:rsidR="002735F8">
        <w:rPr>
          <w:rFonts w:ascii="Times New Roman" w:hAnsi="Times New Roman" w:cs="Times New Roman" w:hint="eastAsia"/>
          <w:iCs/>
          <w:lang w:eastAsia="zh-CN"/>
        </w:rPr>
        <w:t>M</w:t>
      </w:r>
      <w:r w:rsidR="002735F8" w:rsidRPr="002735F8">
        <w:rPr>
          <w:rFonts w:ascii="Times New Roman" w:hAnsi="Times New Roman" w:cs="Times New Roman"/>
          <w:iCs/>
          <w:lang w:eastAsia="zh-CN"/>
        </w:rPr>
        <w:t>s)</w:t>
      </w:r>
      <w:bookmarkEnd w:id="5"/>
      <w:r w:rsidR="00CE5508">
        <w:rPr>
          <w:rFonts w:ascii="Times New Roman" w:hAnsi="Times New Roman" w:cs="Times New Roman" w:hint="eastAsia"/>
          <w:iCs/>
          <w:lang w:eastAsia="zh-CN"/>
        </w:rPr>
        <w:t xml:space="preserve"> </w:t>
      </w:r>
      <w:r w:rsidR="002735F8" w:rsidRPr="002735F8">
        <w:rPr>
          <w:rFonts w:ascii="Times New Roman" w:hAnsi="Times New Roman" w:cs="Times New Roman"/>
          <w:iCs/>
          <w:lang w:eastAsia="zh-CN"/>
        </w:rPr>
        <w:t xml:space="preserve">were further annotated against </w:t>
      </w:r>
      <w:r w:rsidR="00577210" w:rsidRPr="00577210">
        <w:rPr>
          <w:rFonts w:ascii="Times New Roman" w:hAnsi="Times New Roman" w:cs="Times New Roman"/>
          <w:iCs/>
          <w:lang w:eastAsia="zh-CN"/>
        </w:rPr>
        <w:t>Gene Ontology</w:t>
      </w:r>
      <w:r w:rsidR="00577210">
        <w:rPr>
          <w:rFonts w:ascii="Times New Roman" w:hAnsi="Times New Roman" w:cs="Times New Roman" w:hint="eastAsia"/>
          <w:iCs/>
          <w:lang w:eastAsia="zh-CN"/>
        </w:rPr>
        <w:t xml:space="preserve"> (</w:t>
      </w:r>
      <w:r w:rsidR="00CE5508">
        <w:rPr>
          <w:rFonts w:ascii="Times New Roman" w:hAnsi="Times New Roman" w:cs="Times New Roman" w:hint="eastAsia"/>
          <w:iCs/>
          <w:lang w:eastAsia="zh-CN"/>
        </w:rPr>
        <w:t>GO</w:t>
      </w:r>
      <w:r w:rsidR="00577210">
        <w:rPr>
          <w:rFonts w:ascii="Times New Roman" w:hAnsi="Times New Roman" w:cs="Times New Roman" w:hint="eastAsia"/>
          <w:iCs/>
          <w:lang w:eastAsia="zh-CN"/>
        </w:rPr>
        <w:t>)</w:t>
      </w:r>
      <w:r w:rsidR="00CE5508">
        <w:rPr>
          <w:rFonts w:ascii="Times New Roman" w:hAnsi="Times New Roman" w:cs="Times New Roman" w:hint="eastAsia"/>
          <w:iCs/>
          <w:lang w:eastAsia="zh-CN"/>
        </w:rPr>
        <w:t xml:space="preserve"> and </w:t>
      </w:r>
      <w:r w:rsidR="002735F8" w:rsidRPr="002735F8">
        <w:rPr>
          <w:rFonts w:ascii="Times New Roman" w:hAnsi="Times New Roman" w:cs="Times New Roman"/>
          <w:iCs/>
          <w:lang w:eastAsia="zh-CN"/>
        </w:rPr>
        <w:t xml:space="preserve">KEGG databases to determine their functions. </w:t>
      </w:r>
    </w:p>
    <w:p w14:paraId="43FAC3B3" w14:textId="7B70B1B9" w:rsidR="00C5189C" w:rsidRPr="004626BE" w:rsidRDefault="00C2501E" w:rsidP="00452E3C">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00A430EB"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sidR="006F08FD">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7B723127" w14:textId="77777777" w:rsidR="00F54D4B" w:rsidRDefault="001D7919" w:rsidP="00F54D4B">
      <w:pPr>
        <w:jc w:val="both"/>
        <w:rPr>
          <w:rFonts w:ascii="Times New Roman" w:hAnsi="Times New Roman" w:cs="Times New Roman"/>
          <w:iCs/>
          <w:lang w:eastAsia="zh-CN"/>
        </w:rPr>
      </w:pPr>
      <w:r>
        <w:rPr>
          <w:rFonts w:ascii="Times New Roman" w:hAnsi="Times New Roman" w:cs="Times New Roman" w:hint="eastAsia"/>
          <w:iCs/>
          <w:lang w:eastAsia="zh-CN"/>
        </w:rPr>
        <w:t>F</w:t>
      </w:r>
      <w:r w:rsidR="00DC29C0" w:rsidRPr="00DC29C0">
        <w:rPr>
          <w:rFonts w:ascii="Times New Roman" w:hAnsi="Times New Roman" w:cs="Times New Roman"/>
          <w:iCs/>
          <w:lang w:eastAsia="zh-CN"/>
        </w:rPr>
        <w:t>unctional</w:t>
      </w:r>
      <w:r w:rsidR="00DC29C0">
        <w:rPr>
          <w:rFonts w:ascii="Times New Roman" w:hAnsi="Times New Roman" w:cs="Times New Roman"/>
          <w:iCs/>
          <w:lang w:eastAsia="zh-CN"/>
        </w:rPr>
        <w:t xml:space="preserve"> </w:t>
      </w:r>
      <w:r w:rsidR="00DC29C0" w:rsidRPr="00DC29C0">
        <w:rPr>
          <w:rFonts w:ascii="Times New Roman" w:hAnsi="Times New Roman" w:cs="Times New Roman"/>
          <w:iCs/>
          <w:lang w:eastAsia="zh-CN"/>
        </w:rPr>
        <w:t>enrichment</w:t>
      </w:r>
      <w:r w:rsidR="00DC29C0">
        <w:rPr>
          <w:rFonts w:ascii="Times New Roman" w:hAnsi="Times New Roman" w:cs="Times New Roman" w:hint="eastAsia"/>
          <w:iCs/>
          <w:lang w:eastAsia="zh-CN"/>
        </w:rPr>
        <w:t xml:space="preserve"> </w:t>
      </w:r>
      <w:r w:rsidR="00577210">
        <w:rPr>
          <w:rFonts w:ascii="Times New Roman" w:hAnsi="Times New Roman" w:cs="Times New Roman" w:hint="eastAsia"/>
          <w:iCs/>
          <w:lang w:eastAsia="zh-CN"/>
        </w:rPr>
        <w:t>GO</w:t>
      </w:r>
      <w:r w:rsidR="00577210" w:rsidRPr="00577210">
        <w:rPr>
          <w:rFonts w:ascii="Times New Roman" w:hAnsi="Times New Roman" w:cs="Times New Roman"/>
          <w:iCs/>
          <w:lang w:eastAsia="zh-CN"/>
        </w:rPr>
        <w:t xml:space="preserve"> and KEGG </w:t>
      </w:r>
      <w:r w:rsidR="00E8098A" w:rsidRPr="00577210">
        <w:rPr>
          <w:rFonts w:ascii="Times New Roman" w:hAnsi="Times New Roman" w:cs="Times New Roman"/>
          <w:iCs/>
          <w:lang w:eastAsia="zh-CN"/>
        </w:rPr>
        <w:t>pathways</w:t>
      </w:r>
      <w:r w:rsidR="00E8098A" w:rsidRPr="000A005E">
        <w:rPr>
          <w:rFonts w:ascii="Times New Roman" w:hAnsi="Times New Roman" w:cs="Times New Roman"/>
          <w:iCs/>
          <w:lang w:eastAsia="zh-CN"/>
        </w:rPr>
        <w:t xml:space="preserve"> analysis</w:t>
      </w:r>
      <w:r w:rsidR="000A005E" w:rsidRPr="000A005E">
        <w:rPr>
          <w:rFonts w:ascii="Times New Roman" w:hAnsi="Times New Roman" w:cs="Times New Roman"/>
          <w:iCs/>
          <w:lang w:eastAsia="zh-CN"/>
        </w:rPr>
        <w:t xml:space="preserve"> </w:t>
      </w:r>
      <w:r w:rsidR="002B6587" w:rsidRPr="002B6587">
        <w:rPr>
          <w:rFonts w:ascii="Times New Roman" w:hAnsi="Times New Roman" w:cs="Times New Roman"/>
          <w:iCs/>
          <w:lang w:eastAsia="zh-CN"/>
        </w:rPr>
        <w:t>for</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DEPs</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and DEM</w:t>
      </w:r>
      <w:r w:rsidR="002B6587">
        <w:rPr>
          <w:rFonts w:ascii="Times New Roman" w:hAnsi="Times New Roman" w:cs="Times New Roman" w:hint="eastAsia"/>
          <w:iCs/>
          <w:lang w:eastAsia="zh-CN"/>
        </w:rPr>
        <w:t>s</w:t>
      </w:r>
      <w:r w:rsidR="002B6587" w:rsidRPr="002B6587">
        <w:rPr>
          <w:rFonts w:ascii="Times New Roman" w:hAnsi="Times New Roman" w:cs="Times New Roman"/>
          <w:iCs/>
          <w:lang w:eastAsia="zh-CN"/>
        </w:rPr>
        <w:t xml:space="preserve"> was performed in R using the clusterProfiler package.</w:t>
      </w:r>
      <w:r w:rsidR="002B6587">
        <w:rPr>
          <w:rFonts w:ascii="Times New Roman" w:hAnsi="Times New Roman" w:cs="Times New Roman" w:hint="eastAsia"/>
          <w:iCs/>
          <w:lang w:eastAsia="zh-CN"/>
        </w:rPr>
        <w:t xml:space="preserve"> </w:t>
      </w:r>
      <w:r w:rsidR="005D116C">
        <w:rPr>
          <w:rFonts w:ascii="Times New Roman" w:hAnsi="Times New Roman" w:cs="Times New Roman" w:hint="eastAsia"/>
          <w:iCs/>
          <w:lang w:eastAsia="zh-CN"/>
        </w:rPr>
        <w:t xml:space="preserve">The </w:t>
      </w:r>
      <w:r w:rsidR="005D116C" w:rsidRPr="00733795">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values were adjusted for multiple testing by the Benjamini–Hochberg </w:t>
      </w:r>
      <w:r w:rsidR="00395012">
        <w:rPr>
          <w:rFonts w:ascii="Times New Roman" w:hAnsi="Times New Roman" w:cs="Times New Roman" w:hint="eastAsia"/>
          <w:iCs/>
          <w:lang w:eastAsia="zh-CN"/>
        </w:rPr>
        <w:t>method</w:t>
      </w:r>
      <w:r w:rsidR="005D116C" w:rsidRPr="005D116C">
        <w:rPr>
          <w:rFonts w:ascii="Times New Roman" w:hAnsi="Times New Roman" w:cs="Times New Roman"/>
          <w:iCs/>
          <w:lang w:eastAsia="zh-CN"/>
        </w:rPr>
        <w:t xml:space="preserve">, and </w:t>
      </w:r>
      <w:r w:rsidR="00395012">
        <w:rPr>
          <w:rFonts w:ascii="Times New Roman" w:hAnsi="Times New Roman" w:cs="Times New Roman" w:hint="eastAsia"/>
          <w:iCs/>
          <w:lang w:eastAsia="zh-CN"/>
        </w:rPr>
        <w:t xml:space="preserve">pathway </w:t>
      </w:r>
      <w:r w:rsidR="005D116C" w:rsidRPr="005D116C">
        <w:rPr>
          <w:rFonts w:ascii="Times New Roman" w:hAnsi="Times New Roman" w:cs="Times New Roman"/>
          <w:iCs/>
          <w:lang w:eastAsia="zh-CN"/>
        </w:rPr>
        <w:t xml:space="preserve">terms were retained only when both the adjusted </w:t>
      </w:r>
      <w:r w:rsidR="005D116C" w:rsidRPr="00625551">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 (</w:t>
      </w:r>
      <w:r w:rsidR="005D116C" w:rsidRPr="009D5066">
        <w:rPr>
          <w:rFonts w:ascii="Times New Roman" w:hAnsi="Times New Roman" w:cs="Times New Roman"/>
          <w:i/>
          <w:lang w:eastAsia="zh-CN"/>
        </w:rPr>
        <w:t>P</w:t>
      </w:r>
      <w:r w:rsidR="005D116C" w:rsidRPr="005D116C">
        <w:rPr>
          <w:rFonts w:ascii="Times New Roman" w:hAnsi="Times New Roman" w:cs="Times New Roman"/>
          <w:iCs/>
          <w:lang w:eastAsia="zh-CN"/>
        </w:rPr>
        <w:t xml:space="preserve">adj) and the estimated FDR (q value) were </w:t>
      </w:r>
      <w:r w:rsidR="005E310F">
        <w:rPr>
          <w:rFonts w:ascii="Times New Roman" w:hAnsi="Times New Roman" w:cs="Times New Roman" w:hint="eastAsia"/>
          <w:iCs/>
          <w:lang w:eastAsia="zh-CN"/>
        </w:rPr>
        <w:t>less than</w:t>
      </w:r>
      <w:r w:rsidR="005D116C" w:rsidRPr="005D116C">
        <w:rPr>
          <w:rFonts w:ascii="Times New Roman" w:hAnsi="Times New Roman" w:cs="Times New Roman"/>
          <w:iCs/>
          <w:lang w:eastAsia="zh-CN"/>
        </w:rPr>
        <w:t xml:space="preserve"> 0.05</w:t>
      </w:r>
      <w:r w:rsidR="00395012">
        <w:rPr>
          <w:rFonts w:ascii="Times New Roman" w:hAnsi="Times New Roman" w:cs="Times New Roman" w:hint="eastAsia"/>
          <w:iCs/>
          <w:lang w:eastAsia="zh-CN"/>
        </w:rPr>
        <w:t xml:space="preserve">. </w:t>
      </w:r>
      <w:r w:rsidR="00122DB0" w:rsidRPr="00122DB0">
        <w:rPr>
          <w:rFonts w:ascii="Times New Roman" w:hAnsi="Times New Roman" w:cs="Times New Roman"/>
          <w:iCs/>
          <w:lang w:eastAsia="zh-CN"/>
        </w:rPr>
        <w:t xml:space="preserve">To further </w:t>
      </w:r>
      <w:r w:rsidR="00122DB0">
        <w:rPr>
          <w:rFonts w:ascii="Times New Roman" w:hAnsi="Times New Roman" w:cs="Times New Roman" w:hint="eastAsia"/>
          <w:iCs/>
          <w:lang w:eastAsia="zh-CN"/>
        </w:rPr>
        <w:t>clarify</w:t>
      </w:r>
      <w:r w:rsidR="00122DB0" w:rsidRPr="00122DB0">
        <w:rPr>
          <w:rFonts w:ascii="Times New Roman" w:hAnsi="Times New Roman" w:cs="Times New Roman"/>
          <w:iCs/>
          <w:lang w:eastAsia="zh-CN"/>
        </w:rPr>
        <w:t xml:space="preserve"> pathway function, significantly enriched pathways were categorized and annotated with the ggsankey package, mapping </w:t>
      </w:r>
      <w:r w:rsidR="00131409">
        <w:rPr>
          <w:rFonts w:ascii="Times New Roman" w:hAnsi="Times New Roman" w:cs="Times New Roman" w:hint="eastAsia"/>
          <w:iCs/>
          <w:lang w:eastAsia="zh-CN"/>
        </w:rPr>
        <w:t>c</w:t>
      </w:r>
      <w:r w:rsidR="00131409" w:rsidRPr="00131409">
        <w:rPr>
          <w:rFonts w:ascii="Times New Roman" w:hAnsi="Times New Roman" w:cs="Times New Roman"/>
          <w:iCs/>
          <w:lang w:eastAsia="zh-CN"/>
        </w:rPr>
        <w:t>lassification</w:t>
      </w:r>
      <w:r w:rsidR="00122DB0" w:rsidRPr="00122DB0">
        <w:rPr>
          <w:rFonts w:ascii="Times New Roman" w:hAnsi="Times New Roman" w:cs="Times New Roman"/>
          <w:iCs/>
          <w:lang w:eastAsia="zh-CN"/>
        </w:rPr>
        <w:t xml:space="preserve">-to-pathway relationships as Sankey flows. </w:t>
      </w:r>
      <w:r w:rsidR="00F54D4B" w:rsidRPr="00F54D4B">
        <w:rPr>
          <w:rFonts w:ascii="Times New Roman" w:hAnsi="Times New Roman" w:cs="Times New Roman"/>
          <w:iCs/>
          <w:lang w:eastAsia="zh-CN"/>
        </w:rPr>
        <w:t xml:space="preserve">The GOplot z-score </w:t>
      </w:r>
      <w:r w:rsidR="00F54D4B" w:rsidRPr="00F54D4B">
        <w:rPr>
          <w:rFonts w:ascii="Times New Roman" w:hAnsi="Times New Roman" w:cs="Times New Roman"/>
          <w:iCs/>
          <w:lang w:eastAsia="zh-CN"/>
        </w:rPr>
        <w:lastRenderedPageBreak/>
        <w:t>reflects whether up- or down-regulated proteins predominate within a pathway or biological process, indicating a likely activation (positive values) or suppression (negative values).</w:t>
      </w:r>
    </w:p>
    <w:p w14:paraId="71E61B46" w14:textId="7851F6B3" w:rsidR="00272627" w:rsidRPr="00F00C4B" w:rsidRDefault="00272627" w:rsidP="00F54D4B">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E269B5" w14:textId="047427E5" w:rsidR="00225D82" w:rsidRPr="00225D82" w:rsidRDefault="00964C1A" w:rsidP="0046246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00B0549E" w:rsidRPr="00B0549E">
        <w:rPr>
          <w:rFonts w:ascii="Times New Roman" w:hAnsi="Times New Roman" w:cs="Times New Roman"/>
          <w:iCs/>
          <w:lang w:eastAsia="zh-CN"/>
        </w:rPr>
        <w:t xml:space="preserve"> and visualization of the proteomics data were </w:t>
      </w:r>
      <w:r w:rsidR="00225D82">
        <w:rPr>
          <w:rFonts w:ascii="Times New Roman" w:hAnsi="Times New Roman" w:cs="Times New Roman"/>
          <w:iCs/>
          <w:lang w:eastAsia="zh-CN"/>
        </w:rPr>
        <w:t>performed</w:t>
      </w:r>
      <w:r w:rsidR="00B0549E"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00B0549E" w:rsidRPr="00B0549E">
        <w:rPr>
          <w:rFonts w:ascii="Times New Roman" w:hAnsi="Times New Roman" w:cs="Times New Roman"/>
          <w:iCs/>
          <w:lang w:eastAsia="zh-CN"/>
        </w:rPr>
        <w:t xml:space="preserve">, which combines </w:t>
      </w:r>
      <w:r w:rsidR="00225356" w:rsidRPr="00225356">
        <w:rPr>
          <w:rFonts w:ascii="Times New Roman" w:hAnsi="Times New Roman" w:cs="Times New Roman"/>
          <w:iCs/>
          <w:lang w:eastAsia="zh-CN"/>
        </w:rPr>
        <w:t xml:space="preserve">an unsupervised fuzzy c-means </w:t>
      </w:r>
      <w:r w:rsidR="00B0549E" w:rsidRPr="00B0549E">
        <w:rPr>
          <w:rFonts w:ascii="Times New Roman" w:hAnsi="Times New Roman" w:cs="Times New Roman"/>
          <w:iCs/>
          <w:lang w:eastAsia="zh-CN"/>
        </w:rPr>
        <w:t xml:space="preserve">and ComplexHeatmap’s row-wise k-means to capture smooth trajectories and discrete partitions, respectively. </w:t>
      </w:r>
      <w:r w:rsidR="00E63B02">
        <w:rPr>
          <w:rFonts w:ascii="Times New Roman" w:hAnsi="Times New Roman" w:cs="Times New Roman" w:hint="eastAsia"/>
          <w:iCs/>
          <w:lang w:eastAsia="zh-CN"/>
        </w:rPr>
        <w:t xml:space="preserve">The </w:t>
      </w:r>
      <w:r>
        <w:rPr>
          <w:rFonts w:ascii="Times New Roman" w:hAnsi="Times New Roman" w:cs="Times New Roman" w:hint="eastAsia"/>
          <w:iCs/>
          <w:lang w:eastAsia="zh-CN"/>
        </w:rPr>
        <w:t>DEPs</w:t>
      </w:r>
      <w:r w:rsidR="00B0549E"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63285C0D" w14:textId="02987F68" w:rsidR="00F542E3" w:rsidRPr="00F00C4B" w:rsidRDefault="00F542E3" w:rsidP="00EF1AD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 xml:space="preserve">Identification of functional </w:t>
      </w:r>
      <w:r w:rsidR="00F00C4B" w:rsidRPr="00F00C4B">
        <w:rPr>
          <w:rFonts w:ascii="Times New Roman" w:hAnsi="Times New Roman" w:cs="Times New Roman"/>
          <w:b/>
          <w:bCs/>
          <w:iCs/>
          <w:lang w:eastAsia="zh-CN"/>
        </w:rPr>
        <w:t xml:space="preserve">community </w:t>
      </w:r>
      <w:r w:rsidRPr="00F00C4B">
        <w:rPr>
          <w:rFonts w:ascii="Times New Roman" w:hAnsi="Times New Roman" w:cs="Times New Roman"/>
          <w:b/>
          <w:bCs/>
          <w:iCs/>
          <w:lang w:eastAsia="zh-CN"/>
        </w:rPr>
        <w:t>modules</w:t>
      </w:r>
    </w:p>
    <w:p w14:paraId="6F964D5E" w14:textId="658D00F7" w:rsidR="0072544C" w:rsidRDefault="0072544C" w:rsidP="00BE07E4">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sidR="00E03EF4">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algorithm, where internal edges with similarity &lt; 0.2 were removed and an external similarity threshold of 0.5 was applied to partition the network into distinct functional communities. Within each community, the most significant GO term (the one with the lowest </w:t>
      </w:r>
      <w:r w:rsidR="00901870" w:rsidRPr="00901870">
        <w:rPr>
          <w:rFonts w:ascii="Times New Roman" w:hAnsi="Times New Roman" w:cs="Times New Roman"/>
          <w:i/>
          <w:lang w:eastAsia="zh-CN"/>
        </w:rPr>
        <w:t>P</w:t>
      </w:r>
      <w:r w:rsidR="00901870"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7DDA7AFE" w14:textId="77777777" w:rsidR="0072544C" w:rsidRDefault="0072544C" w:rsidP="00BE07E4">
      <w:pPr>
        <w:spacing w:after="0"/>
        <w:jc w:val="both"/>
        <w:rPr>
          <w:rFonts w:ascii="Times New Roman" w:hAnsi="Times New Roman" w:cs="Times New Roman"/>
          <w:iCs/>
          <w:lang w:eastAsia="zh-CN"/>
        </w:rPr>
      </w:pPr>
    </w:p>
    <w:p w14:paraId="338BA74C" w14:textId="5A9B1926" w:rsidR="000826DF" w:rsidRDefault="00A30855" w:rsidP="00BE07E4">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w:t>
      </w:r>
      <w:r w:rsidR="00D6576F" w:rsidRPr="00BE07E4">
        <w:rPr>
          <w:rFonts w:ascii="Times New Roman" w:hAnsi="Times New Roman" w:cs="Times New Roman" w:hint="eastAsia"/>
          <w:b/>
          <w:bCs/>
          <w:iCs/>
          <w:lang w:eastAsia="zh-CN"/>
        </w:rPr>
        <w:t>f</w:t>
      </w:r>
      <w:r w:rsidR="00FD0A93" w:rsidRPr="00BE07E4">
        <w:rPr>
          <w:rFonts w:ascii="Times New Roman" w:hAnsi="Times New Roman" w:cs="Times New Roman" w:hint="eastAsia"/>
          <w:b/>
          <w:bCs/>
          <w:iCs/>
          <w:lang w:eastAsia="zh-CN"/>
        </w:rPr>
        <w:t xml:space="preserve"> </w:t>
      </w:r>
      <w:r w:rsidR="005A67F3" w:rsidRPr="00BE07E4">
        <w:rPr>
          <w:rFonts w:ascii="Times New Roman" w:hAnsi="Times New Roman" w:cs="Times New Roman" w:hint="eastAsia"/>
          <w:b/>
          <w:bCs/>
          <w:iCs/>
          <w:lang w:eastAsia="zh-CN"/>
        </w:rPr>
        <w:t>pathway-pathway</w:t>
      </w:r>
      <w:r w:rsidR="006E28C7">
        <w:rPr>
          <w:rFonts w:ascii="Times New Roman" w:hAnsi="Times New Roman" w:cs="Times New Roman" w:hint="eastAsia"/>
          <w:b/>
          <w:bCs/>
          <w:iCs/>
          <w:lang w:eastAsia="zh-CN"/>
        </w:rPr>
        <w:t>-DEM</w:t>
      </w:r>
      <w:r w:rsidR="005A67F3" w:rsidRPr="00BE07E4">
        <w:rPr>
          <w:rFonts w:ascii="Times New Roman" w:hAnsi="Times New Roman" w:cs="Times New Roman" w:hint="eastAsia"/>
          <w:b/>
          <w:bCs/>
          <w:iCs/>
          <w:lang w:eastAsia="zh-CN"/>
        </w:rPr>
        <w:t xml:space="preserve"> </w:t>
      </w:r>
      <w:r w:rsidR="00BE07E4" w:rsidRPr="00BE07E4">
        <w:rPr>
          <w:rFonts w:ascii="Times New Roman" w:hAnsi="Times New Roman" w:cs="Times New Roman" w:hint="eastAsia"/>
          <w:b/>
          <w:bCs/>
          <w:iCs/>
          <w:lang w:eastAsia="zh-CN"/>
        </w:rPr>
        <w:t>interactions</w:t>
      </w:r>
    </w:p>
    <w:p w14:paraId="02DA97E2" w14:textId="29048392" w:rsidR="00BE07E4" w:rsidRDefault="006369BD" w:rsidP="0046246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sidR="00C15282">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sidR="008611E5">
        <w:rPr>
          <w:rFonts w:ascii="Times New Roman" w:hAnsi="Times New Roman" w:cs="Times New Roman"/>
          <w:iCs/>
          <w:lang w:eastAsia="zh-CN"/>
        </w:rPr>
        <w:t>‘</w:t>
      </w:r>
      <w:r w:rsidRPr="006369BD">
        <w:rPr>
          <w:rFonts w:ascii="Times New Roman" w:hAnsi="Times New Roman" w:cs="Times New Roman"/>
          <w:iCs/>
          <w:lang w:eastAsia="zh-CN"/>
        </w:rPr>
        <w:t>enrichplot</w:t>
      </w:r>
      <w:r w:rsidR="008611E5">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sidR="00A5247A">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4B0BA8AB" w14:textId="2B2A3FE4" w:rsidR="00751281" w:rsidRDefault="00D75537" w:rsidP="00D75537">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t>Construction of functional protein networks</w:t>
      </w:r>
    </w:p>
    <w:p w14:paraId="0B5EDE59" w14:textId="10E0BE3B" w:rsidR="00D75537" w:rsidRDefault="00EB1335" w:rsidP="00D75537">
      <w:pPr>
        <w:jc w:val="both"/>
        <w:rPr>
          <w:rFonts w:ascii="Times New Roman" w:hAnsi="Times New Roman" w:cs="Times New Roman"/>
          <w:iCs/>
          <w:lang w:eastAsia="zh-CN"/>
        </w:rPr>
      </w:pPr>
      <w:r w:rsidRPr="00EB1335">
        <w:rPr>
          <w:rFonts w:ascii="Times New Roman" w:hAnsi="Times New Roman" w:cs="Times New Roman"/>
          <w:iCs/>
          <w:lang w:eastAsia="zh-CN"/>
        </w:rPr>
        <w:t>Based on the structural and functional relationships of the</w:t>
      </w:r>
      <w:r w:rsidR="001D7DFC">
        <w:rPr>
          <w:rFonts w:ascii="Times New Roman" w:hAnsi="Times New Roman" w:cs="Times New Roman" w:hint="eastAsia"/>
          <w:iCs/>
          <w:lang w:eastAsia="zh-CN"/>
        </w:rPr>
        <w:t xml:space="preserve"> </w:t>
      </w:r>
      <w:r w:rsidR="0067356F">
        <w:rPr>
          <w:rFonts w:ascii="Times New Roman" w:hAnsi="Times New Roman" w:cs="Times New Roman" w:hint="eastAsia"/>
          <w:iCs/>
          <w:lang w:eastAsia="zh-CN"/>
        </w:rPr>
        <w:t>DEP</w:t>
      </w:r>
      <w:r w:rsidRPr="00EB1335">
        <w:rPr>
          <w:rFonts w:ascii="Times New Roman" w:hAnsi="Times New Roman" w:cs="Times New Roman"/>
          <w:iCs/>
          <w:lang w:eastAsia="zh-CN"/>
        </w:rPr>
        <w:t>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Cytoscape, where the degree of each protein node was calculated. Node color and positioning within the network were then adjusted according to degree values, with proteins of higher connectivity displayed in darker colors and positioned closer to the network center.</w:t>
      </w:r>
      <w:r w:rsidR="002027E9">
        <w:rPr>
          <w:rFonts w:ascii="Times New Roman" w:hAnsi="Times New Roman" w:cs="Times New Roman" w:hint="eastAsia"/>
          <w:iCs/>
          <w:lang w:eastAsia="zh-CN"/>
        </w:rPr>
        <w:t xml:space="preserve"> </w:t>
      </w:r>
    </w:p>
    <w:p w14:paraId="2FD82B15" w14:textId="1AC83014" w:rsidR="00E97A0C" w:rsidRDefault="003A3504" w:rsidP="00D75537">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5E48ACBE" w14:textId="53E524B6" w:rsidR="003A3504" w:rsidRDefault="00856518" w:rsidP="00A5308D">
      <w:pPr>
        <w:spacing w:after="0"/>
        <w:jc w:val="both"/>
        <w:rPr>
          <w:rFonts w:ascii="Times New Roman" w:hAnsi="Times New Roman" w:cs="Times New Roman"/>
          <w:b/>
          <w:bCs/>
          <w:iCs/>
          <w:lang w:eastAsia="zh-CN"/>
        </w:rPr>
      </w:pPr>
      <w:r w:rsidRPr="00856518">
        <w:rPr>
          <w:rFonts w:ascii="Times New Roman" w:hAnsi="Times New Roman" w:cs="Times New Roman"/>
          <w:b/>
          <w:bCs/>
          <w:iCs/>
          <w:lang w:eastAsia="zh-CN"/>
        </w:rPr>
        <w:t>Weighted Gene Co-expression Network Analysis</w:t>
      </w:r>
    </w:p>
    <w:p w14:paraId="14268B76" w14:textId="22CAEAE1" w:rsidR="00856518" w:rsidRDefault="00A5308D" w:rsidP="00D75537">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sidR="0067356F">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sidR="0067356F">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sidR="0067356F">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sidR="00571F3C">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w:t>
      </w:r>
      <w:r w:rsidRPr="00A5308D">
        <w:rPr>
          <w:rFonts w:ascii="Times New Roman" w:hAnsi="Times New Roman" w:cs="Times New Roman"/>
          <w:iCs/>
          <w:lang w:eastAsia="zh-CN"/>
        </w:rPr>
        <w:lastRenderedPageBreak/>
        <w:t xml:space="preserve">under the principle of scale-free topology, with the minimum scale-free fit index set at 0.85 to determine the optimal soft-thresholding power. While ensuring that the overall correlation between metabolite modules and </w:t>
      </w:r>
      <w:r w:rsidR="00E03534">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sidR="00406430">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179F495C" w14:textId="269B34BC" w:rsidR="00406430" w:rsidRDefault="00B34F25" w:rsidP="003C4870">
      <w:pPr>
        <w:spacing w:after="0"/>
        <w:jc w:val="both"/>
        <w:rPr>
          <w:rFonts w:ascii="Times New Roman" w:hAnsi="Times New Roman" w:cs="Times New Roman"/>
          <w:b/>
          <w:bCs/>
          <w:iCs/>
          <w:lang w:eastAsia="zh-CN"/>
        </w:rPr>
      </w:pPr>
      <w:r w:rsidRPr="00B34F25">
        <w:rPr>
          <w:rFonts w:ascii="Times New Roman" w:hAnsi="Times New Roman" w:cs="Times New Roman"/>
          <w:b/>
          <w:bCs/>
          <w:iCs/>
          <w:lang w:eastAsia="zh-CN"/>
        </w:rPr>
        <w:t xml:space="preserve">Construction of </w:t>
      </w:r>
      <w:r w:rsidR="000602D4">
        <w:rPr>
          <w:rFonts w:ascii="Times New Roman" w:hAnsi="Times New Roman" w:cs="Times New Roman" w:hint="eastAsia"/>
          <w:b/>
          <w:bCs/>
          <w:iCs/>
          <w:lang w:eastAsia="zh-CN"/>
        </w:rPr>
        <w:t>c</w:t>
      </w:r>
      <w:r w:rsidRPr="00B34F25">
        <w:rPr>
          <w:rFonts w:ascii="Times New Roman" w:hAnsi="Times New Roman" w:cs="Times New Roman"/>
          <w:b/>
          <w:bCs/>
          <w:iCs/>
          <w:lang w:eastAsia="zh-CN"/>
        </w:rPr>
        <w:t xml:space="preserve">orrelation </w:t>
      </w:r>
      <w:r w:rsidR="000602D4">
        <w:rPr>
          <w:rFonts w:ascii="Times New Roman" w:hAnsi="Times New Roman" w:cs="Times New Roman" w:hint="eastAsia"/>
          <w:b/>
          <w:bCs/>
          <w:iCs/>
          <w:lang w:eastAsia="zh-CN"/>
        </w:rPr>
        <w:t>n</w:t>
      </w:r>
      <w:r w:rsidRPr="00B34F25">
        <w:rPr>
          <w:rFonts w:ascii="Times New Roman" w:hAnsi="Times New Roman" w:cs="Times New Roman"/>
          <w:b/>
          <w:bCs/>
          <w:iCs/>
          <w:lang w:eastAsia="zh-CN"/>
        </w:rPr>
        <w:t xml:space="preserve">etwork </w:t>
      </w:r>
      <w:r w:rsidR="000602D4">
        <w:rPr>
          <w:rFonts w:ascii="Times New Roman" w:hAnsi="Times New Roman" w:cs="Times New Roman" w:hint="eastAsia"/>
          <w:b/>
          <w:bCs/>
          <w:iCs/>
          <w:lang w:eastAsia="zh-CN"/>
        </w:rPr>
        <w:t>h</w:t>
      </w:r>
      <w:r w:rsidRPr="00B34F25">
        <w:rPr>
          <w:rFonts w:ascii="Times New Roman" w:hAnsi="Times New Roman" w:cs="Times New Roman"/>
          <w:b/>
          <w:bCs/>
          <w:iCs/>
          <w:lang w:eastAsia="zh-CN"/>
        </w:rPr>
        <w:t>eatmap</w:t>
      </w:r>
    </w:p>
    <w:p w14:paraId="4A2FD2BE" w14:textId="0705EDC9" w:rsidR="00B34F25" w:rsidRDefault="00166960" w:rsidP="00D75537">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sidR="00FF5B6D">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sidR="00FF5B6D">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sidR="006B089B">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006B089B"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sidR="00FF5B6D">
        <w:rPr>
          <w:rFonts w:ascii="Times New Roman" w:hAnsi="Times New Roman" w:cs="Times New Roman"/>
          <w:iCs/>
          <w:lang w:eastAsia="zh-CN"/>
        </w:rPr>
        <w:t>‘</w:t>
      </w:r>
      <w:r w:rsidRPr="00166960">
        <w:rPr>
          <w:rFonts w:ascii="Times New Roman" w:hAnsi="Times New Roman" w:cs="Times New Roman"/>
          <w:iCs/>
          <w:lang w:eastAsia="zh-CN"/>
        </w:rPr>
        <w:t>linkET</w:t>
      </w:r>
      <w:r w:rsidR="00FF5B6D">
        <w:rPr>
          <w:rFonts w:ascii="Times New Roman" w:hAnsi="Times New Roman" w:cs="Times New Roman"/>
          <w:iCs/>
          <w:lang w:eastAsia="zh-CN"/>
        </w:rPr>
        <w:t>’</w:t>
      </w:r>
      <w:r w:rsidR="00FF5B6D">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w:t>
      </w:r>
      <w:r w:rsidR="008B7D76" w:rsidRPr="00166960">
        <w:rPr>
          <w:rFonts w:ascii="Times New Roman" w:hAnsi="Times New Roman" w:cs="Times New Roman"/>
          <w:iCs/>
          <w:lang w:eastAsia="zh-CN"/>
        </w:rPr>
        <w:t>controlling</w:t>
      </w:r>
      <w:r w:rsidRPr="00166960">
        <w:rPr>
          <w:rFonts w:ascii="Times New Roman" w:hAnsi="Times New Roman" w:cs="Times New Roman"/>
          <w:iCs/>
          <w:lang w:eastAsia="zh-CN"/>
        </w:rPr>
        <w:t xml:space="preserve"> confounding structure, yielding correlation statistics and corresponding </w:t>
      </w:r>
      <w:r w:rsidR="00402109" w:rsidRPr="00625551">
        <w:rPr>
          <w:rFonts w:ascii="Times New Roman" w:hAnsi="Times New Roman" w:cs="Times New Roman" w:hint="eastAsia"/>
          <w:i/>
          <w:lang w:eastAsia="zh-CN"/>
        </w:rPr>
        <w:t>P</w:t>
      </w:r>
      <w:r w:rsidR="00402109">
        <w:rPr>
          <w:rFonts w:ascii="Times New Roman" w:hAnsi="Times New Roman" w:cs="Times New Roman" w:hint="eastAsia"/>
          <w:iCs/>
          <w:lang w:eastAsia="zh-CN"/>
        </w:rPr>
        <w:t xml:space="preserve"> </w:t>
      </w:r>
      <w:r w:rsidR="00402109" w:rsidRPr="005E1EF8">
        <w:rPr>
          <w:rFonts w:ascii="Times New Roman" w:hAnsi="Times New Roman" w:cs="Times New Roman"/>
          <w:iCs/>
          <w:lang w:eastAsia="zh-CN"/>
        </w:rPr>
        <w:t>value</w:t>
      </w:r>
      <w:r w:rsidR="00402109">
        <w:rPr>
          <w:rFonts w:ascii="Times New Roman" w:hAnsi="Times New Roman" w:cs="Times New Roman" w:hint="eastAsia"/>
          <w:iCs/>
          <w:lang w:eastAsia="zh-CN"/>
        </w:rPr>
        <w:t>s</w:t>
      </w:r>
      <w:r w:rsidRPr="00166960">
        <w:rPr>
          <w:rFonts w:ascii="Times New Roman" w:hAnsi="Times New Roman" w:cs="Times New Roman"/>
          <w:iCs/>
          <w:lang w:eastAsia="zh-CN"/>
        </w:rPr>
        <w:t>.</w:t>
      </w:r>
    </w:p>
    <w:p w14:paraId="4B9B3833" w14:textId="77777777" w:rsidR="00175BED" w:rsidRDefault="00175BED" w:rsidP="00175BED">
      <w:pPr>
        <w:spacing w:after="0"/>
        <w:jc w:val="both"/>
        <w:rPr>
          <w:rFonts w:ascii="Times New Roman" w:hAnsi="Times New Roman" w:cs="Times New Roman"/>
          <w:b/>
          <w:bCs/>
          <w:iCs/>
          <w:lang w:eastAsia="zh-CN"/>
        </w:rPr>
      </w:pPr>
      <w:r w:rsidRPr="00175BED">
        <w:rPr>
          <w:rFonts w:ascii="Times New Roman" w:hAnsi="Times New Roman" w:cs="Times New Roman"/>
          <w:b/>
          <w:bCs/>
          <w:iCs/>
          <w:lang w:eastAsia="zh-CN"/>
        </w:rPr>
        <w:t>LASSO regression and stability-based feature selection</w:t>
      </w:r>
    </w:p>
    <w:p w14:paraId="28B983D2" w14:textId="12ABC3C4" w:rsidR="005F41E1" w:rsidRDefault="005F41E1" w:rsidP="00D75537">
      <w:pPr>
        <w:jc w:val="both"/>
        <w:rPr>
          <w:rFonts w:ascii="Times New Roman" w:hAnsi="Times New Roman" w:cs="Times New Roman"/>
          <w:iCs/>
          <w:lang w:eastAsia="zh-CN"/>
        </w:rPr>
      </w:pPr>
      <w:r w:rsidRPr="005F41E1">
        <w:rPr>
          <w:rFonts w:ascii="Times New Roman" w:hAnsi="Times New Roman" w:cs="Times New Roman"/>
          <w:iCs/>
          <w:lang w:eastAsia="zh-CN"/>
        </w:rPr>
        <w:t xml:space="preserve">To further explore the association between core protein expression and lipid metabolism-related </w:t>
      </w:r>
      <w:r w:rsidR="00EF5A10" w:rsidRPr="005F41E1">
        <w:rPr>
          <w:rFonts w:ascii="Times New Roman" w:hAnsi="Times New Roman" w:cs="Times New Roman"/>
          <w:iCs/>
          <w:lang w:eastAsia="zh-CN"/>
        </w:rPr>
        <w:t>metabolites</w:t>
      </w:r>
      <w:r w:rsidR="00EF5A10" w:rsidRPr="0058672E">
        <w:rPr>
          <w:rFonts w:ascii="Times New Roman" w:hAnsi="Times New Roman" w:cs="Times New Roman"/>
          <w:iCs/>
          <w:lang w:eastAsia="zh-CN"/>
        </w:rPr>
        <w:t xml:space="preserve"> (</w:t>
      </w:r>
      <w:r w:rsidR="0058672E" w:rsidRPr="0058672E">
        <w:rPr>
          <w:rFonts w:ascii="Times New Roman" w:hAnsi="Times New Roman" w:cs="Times New Roman"/>
          <w:iCs/>
          <w:lang w:eastAsia="zh-CN"/>
        </w:rPr>
        <w:t>arachidonic acid, docosapentaenoic acid, eicosapentaenoic acid, and corticosterone)</w:t>
      </w:r>
      <w:r>
        <w:rPr>
          <w:rFonts w:ascii="Times New Roman" w:hAnsi="Times New Roman" w:cs="Times New Roman" w:hint="eastAsia"/>
          <w:iCs/>
          <w:lang w:eastAsia="zh-CN"/>
        </w:rPr>
        <w:t xml:space="preserve">, </w:t>
      </w:r>
      <w:r w:rsidR="0058672E" w:rsidRPr="0058672E">
        <w:rPr>
          <w:rFonts w:ascii="Times New Roman" w:hAnsi="Times New Roman" w:cs="Times New Roman"/>
          <w:iCs/>
          <w:lang w:eastAsia="zh-CN"/>
        </w:rPr>
        <w:t xml:space="preserve">we applied LASSO regression using the </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glmnet</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 xml:space="preserve"> package. </w:t>
      </w:r>
      <w:r w:rsidR="00D576BF" w:rsidRPr="00D576BF">
        <w:rPr>
          <w:rFonts w:ascii="Times New Roman" w:hAnsi="Times New Roman" w:cs="Times New Roman"/>
          <w:iCs/>
          <w:lang w:eastAsia="zh-CN"/>
        </w:rPr>
        <w:t xml:space="preserve">Models were fitted separately for each metabolite, with the regularization parameter selected by </w:t>
      </w:r>
      <w:r w:rsidR="00B60181" w:rsidRPr="00A75F7C">
        <w:rPr>
          <w:rFonts w:ascii="Times New Roman" w:hAnsi="Times New Roman" w:cs="Times New Roman"/>
          <w:iCs/>
          <w:lang w:eastAsia="zh-CN"/>
        </w:rPr>
        <w:t>multiple</w:t>
      </w:r>
      <w:r w:rsidR="00D576BF" w:rsidRPr="00D576BF">
        <w:rPr>
          <w:rFonts w:ascii="Times New Roman" w:hAnsi="Times New Roman" w:cs="Times New Roman"/>
          <w:iCs/>
          <w:lang w:eastAsia="zh-CN"/>
        </w:rPr>
        <w:t xml:space="preserve"> cross-validation. Both the minimum-error solution (λ_min) and the one-standard-error solution (λ₁se) were retained to evaluate robustness to regularization.</w:t>
      </w:r>
    </w:p>
    <w:p w14:paraId="5BF5E0FE" w14:textId="6467CB34" w:rsidR="007F250C" w:rsidRDefault="00AD7A20" w:rsidP="00D75537">
      <w:pPr>
        <w:jc w:val="both"/>
        <w:rPr>
          <w:rFonts w:ascii="Times New Roman" w:hAnsi="Times New Roman" w:cs="Times New Roman"/>
          <w:iCs/>
          <w:lang w:eastAsia="zh-CN"/>
        </w:rPr>
      </w:pPr>
      <w:r w:rsidRPr="00AD7A20">
        <w:rPr>
          <w:rFonts w:ascii="Times New Roman" w:hAnsi="Times New Roman" w:cs="Times New Roman"/>
          <w:iCs/>
          <w:lang w:eastAsia="zh-CN"/>
        </w:rPr>
        <w:t>To assess feature selection robustness, stability selection was performed by repeating cross-validated LASSO fitting 100 times. For each protein, selection frequency was calculated as the proportion of iterations in which the protein was selected. Selection frequency was used as a quantitative measure of stability under data perturbation</w:t>
      </w:r>
      <w:r w:rsidR="002311C5">
        <w:rPr>
          <w:rFonts w:ascii="Times New Roman" w:hAnsi="Times New Roman" w:cs="Times New Roman" w:hint="eastAsia"/>
          <w:color w:val="000000"/>
          <w:lang w:eastAsia="zh-CN"/>
        </w:rPr>
        <w:t>.</w:t>
      </w:r>
      <w:sdt>
        <w:sdtPr>
          <w:rPr>
            <w:rFonts w:ascii="Times New Roman" w:hAnsi="Times New Roman" w:cs="Times New Roman" w:hint="eastAsia"/>
            <w:color w:val="000000"/>
            <w:highlight w:val="white"/>
            <w:lang w:eastAsia="zh-CN"/>
          </w:rPr>
          <w:alias w:val="Citation"/>
          <w:tag w:val="{&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22]&lt;/span&gt;&quot;}"/>
          <w:id w:val="-844170734"/>
          <w:placeholder>
            <w:docPart w:val="A6FD231C6A7B4A64B3E08766CF84818D"/>
          </w:placeholder>
        </w:sdtPr>
        <w:sdtContent>
          <w:r w:rsidR="00E37628">
            <w:rPr>
              <w:rFonts w:ascii="Times New Roman" w:hAnsi="Times New Roman" w:cs="Times New Roman"/>
              <w:color w:val="000000"/>
            </w:rPr>
            <w:t>[22]</w:t>
          </w:r>
        </w:sdtContent>
      </w:sdt>
    </w:p>
    <w:p w14:paraId="1B314DB6" w14:textId="5017AA30" w:rsidR="00492C11" w:rsidRDefault="00492C11" w:rsidP="00D75537">
      <w:pPr>
        <w:jc w:val="both"/>
        <w:rPr>
          <w:rFonts w:ascii="Times New Roman" w:hAnsi="Times New Roman" w:cs="Times New Roman"/>
          <w:iCs/>
          <w:lang w:eastAsia="zh-CN"/>
        </w:rPr>
      </w:pPr>
      <w:r w:rsidRPr="00492C11">
        <w:rPr>
          <w:rFonts w:ascii="Times New Roman" w:hAnsi="Times New Roman" w:cs="Times New Roman"/>
          <w:iCs/>
          <w:lang w:eastAsia="zh-CN"/>
        </w:rPr>
        <w:t>LASSO-selected proteins were further classified by integrating coefficient selection at λ_min, selection frequency, and retention under λ₁se, yielding core and supportive evidence tiers.</w:t>
      </w:r>
      <w:r w:rsidR="00647CCA">
        <w:rPr>
          <w:rFonts w:ascii="Times New Roman" w:hAnsi="Times New Roman" w:cs="Times New Roman" w:hint="eastAsia"/>
          <w:iCs/>
          <w:lang w:eastAsia="zh-CN"/>
        </w:rPr>
        <w:t xml:space="preserve"> </w:t>
      </w:r>
      <w:r w:rsidR="006F03E6" w:rsidRPr="006F03E6">
        <w:rPr>
          <w:rFonts w:ascii="Times New Roman" w:hAnsi="Times New Roman" w:cs="Times New Roman"/>
          <w:iCs/>
          <w:lang w:eastAsia="zh-CN"/>
        </w:rPr>
        <w:t>Features with high selection frequency (</w:t>
      </w:r>
      <w:r w:rsidR="006F03E6" w:rsidRPr="006F03E6">
        <w:rPr>
          <w:rFonts w:ascii="Times New Roman" w:hAnsi="Times New Roman" w:cs="Times New Roman" w:hint="eastAsia"/>
          <w:iCs/>
          <w:lang w:eastAsia="zh-CN"/>
        </w:rPr>
        <w:t>≥</w:t>
      </w:r>
      <w:r w:rsidR="006F03E6" w:rsidRPr="006F03E6">
        <w:rPr>
          <w:rFonts w:ascii="Times New Roman" w:hAnsi="Times New Roman" w:cs="Times New Roman"/>
          <w:iCs/>
          <w:lang w:eastAsia="zh-CN"/>
        </w:rPr>
        <w:t>0.5) and retained at λ₁se were defined as Tier-1 core features, whereas features with moderate selection frequency (</w:t>
      </w:r>
      <w:r w:rsidR="006F03E6" w:rsidRPr="006F03E6">
        <w:rPr>
          <w:rFonts w:ascii="Times New Roman" w:hAnsi="Times New Roman" w:cs="Times New Roman" w:hint="eastAsia"/>
          <w:iCs/>
          <w:lang w:eastAsia="zh-CN"/>
        </w:rPr>
        <w:t>≥</w:t>
      </w:r>
      <w:r w:rsidR="006F03E6" w:rsidRPr="006F03E6">
        <w:rPr>
          <w:rFonts w:ascii="Times New Roman" w:hAnsi="Times New Roman" w:cs="Times New Roman"/>
          <w:iCs/>
          <w:lang w:eastAsia="zh-CN"/>
        </w:rPr>
        <w:t>0.4) but not retained at λ₁se were classified as Tier-2 supportive features</w:t>
      </w:r>
      <w:sdt>
        <w:sdtPr>
          <w:rPr>
            <w:rFonts w:ascii="Times New Roman" w:hAnsi="Times New Roman" w:cs="Times New Roman"/>
            <w:iCs/>
            <w:color w:val="000000"/>
            <w:highlight w:val="white"/>
            <w:lang w:eastAsia="zh-CN"/>
          </w:rPr>
          <w:alias w:val="Citation"/>
          <w:tag w:val="{&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23,24]&lt;/span&gt;&quot;}"/>
          <w:id w:val="-798608419"/>
          <w:placeholder>
            <w:docPart w:val="91B3FFFEEFE04AB280C586E304D20B07"/>
          </w:placeholder>
        </w:sdtPr>
        <w:sdtContent>
          <w:r w:rsidR="00E37628">
            <w:rPr>
              <w:rFonts w:ascii="Times New Roman" w:hAnsi="Times New Roman" w:cs="Times New Roman"/>
              <w:color w:val="000000"/>
            </w:rPr>
            <w:t>[23,24]</w:t>
          </w:r>
        </w:sdtContent>
      </w:sdt>
      <w:r w:rsidR="006F03E6" w:rsidRPr="006F03E6">
        <w:rPr>
          <w:rFonts w:ascii="Times New Roman" w:hAnsi="Times New Roman" w:cs="Times New Roman"/>
          <w:iCs/>
          <w:lang w:eastAsia="zh-CN"/>
        </w:rPr>
        <w:t>. Remaining features were considered unstable and not further interpreted</w:t>
      </w:r>
      <w:sdt>
        <w:sdtPr>
          <w:rPr>
            <w:rFonts w:ascii="Times New Roman" w:hAnsi="Times New Roman" w:cs="Times New Roman"/>
            <w:iCs/>
            <w:color w:val="000000"/>
            <w:highlight w:val="white"/>
            <w:lang w:eastAsia="zh-CN"/>
          </w:rPr>
          <w:alias w:val="Citation"/>
          <w:tag w:val="{&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25]&lt;/span&gt;&quot;}"/>
          <w:id w:val="-1010067386"/>
          <w:placeholder>
            <w:docPart w:val="4E81B56E98F04733B9D915C99C41239B"/>
          </w:placeholder>
        </w:sdtPr>
        <w:sdtContent>
          <w:r w:rsidR="00E37628">
            <w:rPr>
              <w:rFonts w:ascii="Times New Roman" w:hAnsi="Times New Roman" w:cs="Times New Roman"/>
              <w:color w:val="000000"/>
            </w:rPr>
            <w:t>[25]</w:t>
          </w:r>
        </w:sdtContent>
      </w:sdt>
      <w:r w:rsidR="006F03E6" w:rsidRPr="006F03E6">
        <w:rPr>
          <w:rFonts w:ascii="Times New Roman" w:hAnsi="Times New Roman" w:cs="Times New Roman"/>
          <w:iCs/>
          <w:lang w:eastAsia="zh-CN"/>
        </w:rPr>
        <w:t>.</w:t>
      </w:r>
    </w:p>
    <w:p w14:paraId="3E220E76" w14:textId="49B18AD0" w:rsidR="004D26D4" w:rsidRDefault="001B2A17" w:rsidP="00185097">
      <w:pPr>
        <w:spacing w:after="0"/>
        <w:jc w:val="both"/>
        <w:rPr>
          <w:rFonts w:ascii="Times New Roman" w:hAnsi="Times New Roman" w:cs="Times New Roman"/>
          <w:b/>
          <w:bCs/>
          <w:iCs/>
          <w:lang w:eastAsia="zh-CN"/>
        </w:rPr>
      </w:pPr>
      <w:r w:rsidRPr="004D26D4">
        <w:rPr>
          <w:rFonts w:ascii="Times New Roman" w:hAnsi="Times New Roman" w:cs="Times New Roman"/>
          <w:b/>
          <w:bCs/>
          <w:iCs/>
          <w:lang w:eastAsia="zh-CN"/>
        </w:rPr>
        <w:t>Discussion</w:t>
      </w:r>
    </w:p>
    <w:p w14:paraId="70082414" w14:textId="77777777" w:rsidR="002100CD" w:rsidRDefault="002100CD" w:rsidP="00185097">
      <w:pPr>
        <w:spacing w:after="0"/>
        <w:jc w:val="both"/>
        <w:rPr>
          <w:rFonts w:ascii="Times New Roman" w:hAnsi="Times New Roman" w:cs="Times New Roman"/>
          <w:b/>
          <w:bCs/>
          <w:iCs/>
          <w:lang w:eastAsia="zh-CN"/>
        </w:rPr>
      </w:pPr>
    </w:p>
    <w:p w14:paraId="01AB5FD8" w14:textId="6FBE8189" w:rsidR="00DB768B" w:rsidRPr="00DB768B" w:rsidRDefault="00DB768B" w:rsidP="00185097">
      <w:pPr>
        <w:spacing w:after="0"/>
        <w:jc w:val="both"/>
        <w:rPr>
          <w:rFonts w:ascii="Times New Roman" w:hAnsi="Times New Roman" w:cs="Times New Roman"/>
          <w:iCs/>
          <w:lang w:eastAsia="zh-CN"/>
        </w:rPr>
      </w:pPr>
      <w:commentRangeStart w:id="6"/>
      <w:r w:rsidRPr="00DB768B">
        <w:rPr>
          <w:rFonts w:ascii="Times New Roman" w:hAnsi="Times New Roman" w:cs="Times New Roman"/>
          <w:iCs/>
          <w:lang w:eastAsia="zh-CN"/>
        </w:rPr>
        <w:t>By integrating longitudinal proteomic profiles from brain and liver with plasma metabolomics across the full seasonal cycle,</w:t>
      </w:r>
      <w:r>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we revealed</w:t>
      </w:r>
      <w:r w:rsidR="00197D9D">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 xml:space="preserve">a coordinated yet tissue specific remodeling program that accompanies Dehnel’s phenomenon. The data </w:t>
      </w:r>
      <w:r w:rsidR="003759D4" w:rsidRPr="003759D4">
        <w:rPr>
          <w:rFonts w:ascii="Times New Roman" w:hAnsi="Times New Roman" w:cs="Times New Roman"/>
          <w:iCs/>
          <w:lang w:eastAsia="zh-CN"/>
        </w:rPr>
        <w:t>indicate</w:t>
      </w:r>
      <w:r w:rsidR="002A2D19">
        <w:rPr>
          <w:rFonts w:ascii="Times New Roman" w:hAnsi="Times New Roman" w:cs="Times New Roman" w:hint="eastAsia"/>
          <w:iCs/>
          <w:lang w:eastAsia="zh-CN"/>
        </w:rPr>
        <w:t>d</w:t>
      </w:r>
      <w:r w:rsidR="003759D4">
        <w:rPr>
          <w:rFonts w:ascii="Times New Roman" w:hAnsi="Times New Roman" w:cs="Times New Roman" w:hint="eastAsia"/>
          <w:iCs/>
          <w:lang w:eastAsia="zh-CN"/>
        </w:rPr>
        <w:t xml:space="preserve"> that</w:t>
      </w:r>
      <w:r w:rsidR="00197D9D" w:rsidRPr="00197D9D">
        <w:rPr>
          <w:rFonts w:ascii="Times New Roman" w:hAnsi="Times New Roman" w:cs="Times New Roman"/>
          <w:iCs/>
          <w:lang w:eastAsia="zh-CN"/>
        </w:rPr>
        <w:t xml:space="preserve"> mitochondrial energy metabolism and protein synthesis as major axes of change, and the integrated </w:t>
      </w:r>
      <w:r w:rsidR="002A2D19" w:rsidRPr="00197D9D">
        <w:rPr>
          <w:rFonts w:ascii="Times New Roman" w:hAnsi="Times New Roman" w:cs="Times New Roman"/>
          <w:iCs/>
          <w:lang w:eastAsia="zh-CN"/>
        </w:rPr>
        <w:t>regression-based</w:t>
      </w:r>
      <w:r w:rsidR="00197D9D" w:rsidRPr="00197D9D">
        <w:rPr>
          <w:rFonts w:ascii="Times New Roman" w:hAnsi="Times New Roman" w:cs="Times New Roman"/>
          <w:iCs/>
          <w:lang w:eastAsia="zh-CN"/>
        </w:rPr>
        <w:t xml:space="preserve"> validation prioritizes a small number of reproducible candidate proteins whose associations with unsaturated fatty acids and corticosterone differ in direction across tissues and phases.</w:t>
      </w:r>
      <w:commentRangeEnd w:id="6"/>
      <w:r w:rsidR="00FD53FD" w:rsidRPr="00DB768B">
        <w:rPr>
          <w:rStyle w:val="CommentReference"/>
          <w:rFonts w:ascii="Times New Roman" w:hAnsi="Times New Roman" w:cs="Times New Roman"/>
          <w:iCs/>
          <w:sz w:val="22"/>
          <w:szCs w:val="22"/>
          <w:lang w:eastAsia="zh-CN"/>
        </w:rPr>
        <w:commentReference w:id="6"/>
      </w:r>
    </w:p>
    <w:p w14:paraId="523C0AA2" w14:textId="0850DBAC" w:rsidR="00DB768B" w:rsidRPr="00A802F1" w:rsidRDefault="002A2D19" w:rsidP="00185097">
      <w:pPr>
        <w:spacing w:after="0"/>
        <w:jc w:val="both"/>
        <w:rPr>
          <w:rFonts w:ascii="Times New Roman" w:hAnsi="Times New Roman" w:cs="Times New Roman"/>
          <w:iCs/>
          <w:lang w:eastAsia="zh-CN"/>
        </w:rPr>
      </w:pPr>
      <w:commentRangeStart w:id="7"/>
      <w:r w:rsidRPr="002A2D19">
        <w:rPr>
          <w:rFonts w:ascii="Times New Roman" w:hAnsi="Times New Roman" w:cs="Times New Roman"/>
          <w:iCs/>
          <w:lang w:eastAsia="zh-CN"/>
        </w:rPr>
        <w:t xml:space="preserve">Shrews maintain exceptionally high metabolic turnover while remaining active year-round, which creates a winter dilemma: heat loss increases as ambient temperature falls, food becomes less predictable, and sustaining the brain’s high resting energy demand becomes increasingly </w:t>
      </w:r>
      <w:r w:rsidRPr="002A2D19">
        <w:rPr>
          <w:rFonts w:ascii="Times New Roman" w:hAnsi="Times New Roman" w:cs="Times New Roman"/>
          <w:iCs/>
          <w:lang w:eastAsia="zh-CN"/>
        </w:rPr>
        <w:lastRenderedPageBreak/>
        <w:t>costly</w:t>
      </w:r>
      <w:sdt>
        <w:sdtPr>
          <w:rPr>
            <w:rFonts w:ascii="Times New Roman" w:hAnsi="Times New Roman" w:cs="Times New Roman"/>
            <w:iCs/>
            <w:color w:val="000000"/>
            <w:highlight w:val="white"/>
            <w:lang w:eastAsia="zh-CN"/>
          </w:rPr>
          <w:alias w:val="Citation"/>
          <w:tag w:val="{&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26]&lt;/span&gt;&quot;}"/>
          <w:id w:val="-1748575665"/>
          <w:placeholder>
            <w:docPart w:val="A10A1C758C4741488B2DE543127362B7"/>
          </w:placeholder>
        </w:sdtPr>
        <w:sdtContent>
          <w:r w:rsidR="00E37628">
            <w:rPr>
              <w:rFonts w:ascii="Times New Roman" w:hAnsi="Times New Roman" w:cs="Times New Roman"/>
              <w:color w:val="000000"/>
            </w:rPr>
            <w:t>[26]</w:t>
          </w:r>
        </w:sdtContent>
      </w:sdt>
      <w:r w:rsidRPr="002A2D19">
        <w:rPr>
          <w:rFonts w:ascii="Times New Roman" w:hAnsi="Times New Roman" w:cs="Times New Roman"/>
          <w:iCs/>
          <w:lang w:eastAsia="zh-CN"/>
        </w:rPr>
        <w:t>. A predictable reduction in organ size, together with a molecular downshifting of energy intensive processes, offers a plausible route to reduce absolute energetic expenditure without entering torpor or hibernation.</w:t>
      </w:r>
    </w:p>
    <w:p w14:paraId="25D37D19" w14:textId="58845DBF" w:rsidR="00E770C4" w:rsidRDefault="00A802F1" w:rsidP="00D75537">
      <w:pPr>
        <w:jc w:val="both"/>
        <w:rPr>
          <w:rFonts w:ascii="Times New Roman" w:hAnsi="Times New Roman" w:cs="Times New Roman"/>
          <w:iCs/>
          <w:lang w:eastAsia="zh-CN"/>
        </w:rPr>
      </w:pPr>
      <w:r w:rsidRPr="00A802F1">
        <w:rPr>
          <w:rFonts w:ascii="Times New Roman" w:hAnsi="Times New Roman" w:cs="Times New Roman"/>
          <w:iCs/>
          <w:lang w:eastAsia="zh-CN"/>
        </w:rPr>
        <w:t>The prominence of mitochondrial and translation related pathways in our seasonal remodeling map is notable because impaired oxidative phosphorylation and disrupted protein synthesis are widely implicated in neurodegenerative disorders.</w:t>
      </w:r>
      <w:r w:rsidR="00E770C4">
        <w:rPr>
          <w:rFonts w:ascii="Times New Roman" w:hAnsi="Times New Roman" w:cs="Times New Roman" w:hint="eastAsia"/>
          <w:iCs/>
          <w:lang w:eastAsia="zh-CN"/>
        </w:rPr>
        <w:t xml:space="preserve"> </w:t>
      </w:r>
      <w:r w:rsidR="00784F36" w:rsidRPr="00784F36">
        <w:rPr>
          <w:rFonts w:ascii="Times New Roman" w:hAnsi="Times New Roman" w:cs="Times New Roman"/>
          <w:iCs/>
          <w:lang w:eastAsia="zh-CN"/>
        </w:rPr>
        <w:t>Neurons and glial cells exhibit differences in their predominant bioenergetic pathways</w:t>
      </w:r>
      <w:sdt>
        <w:sdtPr>
          <w:rPr>
            <w:rFonts w:ascii="Times New Roman" w:hAnsi="Times New Roman" w:cs="Times New Roman"/>
            <w:iCs/>
            <w:color w:val="000000"/>
            <w:highlight w:val="white"/>
            <w:lang w:eastAsia="zh-CN"/>
          </w:rPr>
          <w:alias w:val="Citation"/>
          <w:tag w:val="{&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27]&lt;/span&gt;&quot;}"/>
          <w:id w:val="1263721047"/>
          <w:placeholder>
            <w:docPart w:val="A922B2E219FB4FC5AEA02AE86ABAE3F6"/>
          </w:placeholder>
        </w:sdtPr>
        <w:sdtContent>
          <w:r w:rsidR="00E37628">
            <w:rPr>
              <w:rFonts w:ascii="Times New Roman" w:hAnsi="Times New Roman" w:cs="Times New Roman"/>
              <w:color w:val="000000"/>
            </w:rPr>
            <w:t>[27]</w:t>
          </w:r>
        </w:sdtContent>
      </w:sdt>
      <w:r w:rsidR="0058757D">
        <w:rPr>
          <w:rFonts w:ascii="Times New Roman" w:hAnsi="Times New Roman" w:cs="Times New Roman" w:hint="eastAsia"/>
          <w:iCs/>
          <w:lang w:eastAsia="zh-CN"/>
        </w:rPr>
        <w:t>.</w:t>
      </w:r>
      <w:r w:rsidR="00784F36" w:rsidRPr="00784F36">
        <w:rPr>
          <w:rFonts w:ascii="Times New Roman" w:hAnsi="Times New Roman" w:cs="Times New Roman"/>
          <w:iCs/>
          <w:lang w:eastAsia="zh-CN"/>
        </w:rPr>
        <w:t xml:space="preserve"> </w:t>
      </w:r>
      <w:r w:rsidR="0058757D">
        <w:rPr>
          <w:rFonts w:ascii="Times New Roman" w:hAnsi="Times New Roman" w:cs="Times New Roman" w:hint="eastAsia"/>
          <w:iCs/>
          <w:lang w:eastAsia="zh-CN"/>
        </w:rPr>
        <w:t>G</w:t>
      </w:r>
      <w:r w:rsidR="00784F36" w:rsidRPr="00784F36">
        <w:rPr>
          <w:rFonts w:ascii="Times New Roman" w:hAnsi="Times New Roman" w:cs="Times New Roman"/>
          <w:iCs/>
          <w:lang w:eastAsia="zh-CN"/>
        </w:rPr>
        <w:t>iven the glial cell's specific glycogen storage function, glycolysis serves as its primary energy source. Unlike this, neurons are highly dependent on mitochondrial ATP production to sustain synaptic transmission and cellular homeostasis</w:t>
      </w:r>
      <w:sdt>
        <w:sdtPr>
          <w:rPr>
            <w:rFonts w:ascii="Times New Roman" w:hAnsi="Times New Roman" w:cs="Times New Roman"/>
            <w:iCs/>
            <w:color w:val="000000"/>
            <w:highlight w:val="white"/>
            <w:lang w:eastAsia="zh-CN"/>
          </w:rPr>
          <w:alias w:val="Citation"/>
          <w:tag w:val="{&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28,29]&lt;/span&gt;&quot;}"/>
          <w:id w:val="831950631"/>
          <w:placeholder>
            <w:docPart w:val="E0B2D47A88314641B42A563333E26C52"/>
          </w:placeholder>
        </w:sdtPr>
        <w:sdtContent>
          <w:r w:rsidR="00E37628">
            <w:rPr>
              <w:rFonts w:ascii="Times New Roman" w:hAnsi="Times New Roman" w:cs="Times New Roman"/>
              <w:color w:val="000000"/>
            </w:rPr>
            <w:t>[28,29]</w:t>
          </w:r>
        </w:sdtContent>
      </w:sdt>
      <w:r w:rsidR="00784F36" w:rsidRPr="00784F36">
        <w:rPr>
          <w:rFonts w:ascii="Times New Roman" w:hAnsi="Times New Roman" w:cs="Times New Roman"/>
          <w:iCs/>
          <w:lang w:eastAsia="zh-CN"/>
        </w:rPr>
        <w:t>.</w:t>
      </w:r>
      <w:r w:rsidR="0084779A">
        <w:rPr>
          <w:rFonts w:ascii="Times New Roman" w:hAnsi="Times New Roman" w:cs="Times New Roman" w:hint="eastAsia"/>
          <w:iCs/>
          <w:lang w:eastAsia="zh-CN"/>
        </w:rPr>
        <w:t xml:space="preserve"> A</w:t>
      </w:r>
      <w:r w:rsidR="0084779A" w:rsidRPr="0084779A">
        <w:rPr>
          <w:rFonts w:ascii="Times New Roman" w:hAnsi="Times New Roman" w:cs="Times New Roman"/>
          <w:iCs/>
          <w:lang w:eastAsia="zh-CN"/>
        </w:rPr>
        <w:t>nd dysfunction of the electron transport chain is a well-established hallmark of Alzheimer’s disease, Parkinson’s disease, and other neurodegenerative conditions</w:t>
      </w:r>
      <w:sdt>
        <w:sdtPr>
          <w:rPr>
            <w:rFonts w:ascii="Times New Roman" w:hAnsi="Times New Roman" w:cs="Times New Roman"/>
            <w:iCs/>
            <w:color w:val="000000"/>
            <w:highlight w:val="white"/>
            <w:lang w:eastAsia="zh-CN"/>
          </w:rPr>
          <w:alias w:val="Citation"/>
          <w:tag w:val="{&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30,31]&lt;/span&gt;&quot;}"/>
          <w:id w:val="1367494445"/>
          <w:placeholder>
            <w:docPart w:val="4C530BD3F2764115AC0CCF9402321B0C"/>
          </w:placeholder>
        </w:sdtPr>
        <w:sdtContent>
          <w:r w:rsidR="00E37628">
            <w:rPr>
              <w:rFonts w:ascii="Times New Roman" w:hAnsi="Times New Roman" w:cs="Times New Roman"/>
              <w:color w:val="000000"/>
            </w:rPr>
            <w:t>[30,31]</w:t>
          </w:r>
        </w:sdtContent>
      </w:sdt>
      <w:r w:rsidR="00574F7D">
        <w:rPr>
          <w:rFonts w:ascii="Times New Roman" w:hAnsi="Times New Roman" w:cs="Times New Roman" w:hint="eastAsia"/>
          <w:iCs/>
          <w:lang w:eastAsia="zh-CN"/>
        </w:rPr>
        <w:t>.</w:t>
      </w:r>
      <w:r w:rsidR="0084779A" w:rsidRPr="0084779A">
        <w:rPr>
          <w:rFonts w:ascii="Times New Roman" w:hAnsi="Times New Roman" w:cs="Times New Roman"/>
          <w:iCs/>
          <w:lang w:eastAsia="zh-CN"/>
        </w:rPr>
        <w:t xml:space="preserve"> </w:t>
      </w:r>
      <w:r w:rsidR="001D2BBA" w:rsidRPr="001D2BBA">
        <w:rPr>
          <w:rFonts w:ascii="Times New Roman" w:hAnsi="Times New Roman" w:cs="Times New Roman"/>
          <w:iCs/>
          <w:lang w:eastAsia="zh-CN"/>
        </w:rPr>
        <w:t>In parallel, suppression of protein synthesis and altered ribosomal activity constitute an early and highly conserved stress response in neurodegenerative conditions</w:t>
      </w:r>
      <w:sdt>
        <w:sdtPr>
          <w:rPr>
            <w:rFonts w:ascii="Times New Roman" w:hAnsi="Times New Roman" w:cs="Times New Roman"/>
            <w:iCs/>
            <w:color w:val="000000"/>
            <w:highlight w:val="white"/>
            <w:lang w:eastAsia="zh-CN"/>
          </w:rPr>
          <w:alias w:val="Citation"/>
          <w:tag w:val="{&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32,33]&lt;/span&gt;&quot;}"/>
          <w:id w:val="1081420628"/>
          <w:placeholder>
            <w:docPart w:val="708A67851CF74FE9932EEECE3FE23FA9"/>
          </w:placeholder>
        </w:sdtPr>
        <w:sdtContent>
          <w:r w:rsidR="00E37628">
            <w:rPr>
              <w:rFonts w:ascii="Times New Roman" w:hAnsi="Times New Roman" w:cs="Times New Roman"/>
              <w:color w:val="000000"/>
            </w:rPr>
            <w:t>[32,33]</w:t>
          </w:r>
        </w:sdtContent>
      </w:sdt>
      <w:r w:rsidR="001D2BBA" w:rsidRPr="001D2BBA">
        <w:rPr>
          <w:rFonts w:ascii="Times New Roman" w:hAnsi="Times New Roman" w:cs="Times New Roman"/>
          <w:iCs/>
          <w:lang w:eastAsia="zh-CN"/>
        </w:rPr>
        <w:t>. Numerous studies have shown that translational repression is rapidly engaged at early disease stages through integrated stress response pathways, and that sustained changes in translation rates directly shape neuronal survival, synaptic maintenance, and the capacity for functional recovery</w:t>
      </w:r>
      <w:sdt>
        <w:sdtPr>
          <w:rPr>
            <w:rFonts w:ascii="Times New Roman" w:hAnsi="Times New Roman" w:cs="Times New Roman"/>
            <w:iCs/>
            <w:color w:val="000000"/>
            <w:highlight w:val="white"/>
            <w:lang w:eastAsia="zh-CN"/>
          </w:rPr>
          <w:alias w:val="Citation"/>
          <w:tag w:val="{&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34-36]&lt;/span&gt;&quot;}"/>
          <w:id w:val="1231040653"/>
          <w:placeholder>
            <w:docPart w:val="E5B5DE010AEF4B16BB5DCF44595C0AA1"/>
          </w:placeholder>
        </w:sdtPr>
        <w:sdtContent>
          <w:r w:rsidR="00E37628">
            <w:rPr>
              <w:rFonts w:ascii="Times New Roman" w:hAnsi="Times New Roman" w:cs="Times New Roman"/>
              <w:color w:val="000000"/>
            </w:rPr>
            <w:t>[34-36]</w:t>
          </w:r>
        </w:sdtContent>
      </w:sdt>
      <w:r w:rsidR="004F6D1E">
        <w:rPr>
          <w:rFonts w:ascii="Times New Roman" w:hAnsi="Times New Roman" w:cs="Times New Roman" w:hint="eastAsia"/>
          <w:iCs/>
          <w:lang w:eastAsia="zh-CN"/>
        </w:rPr>
        <w:t>.</w:t>
      </w:r>
      <w:r w:rsidR="000454B8">
        <w:rPr>
          <w:rFonts w:ascii="Times New Roman" w:hAnsi="Times New Roman" w:cs="Times New Roman" w:hint="eastAsia"/>
          <w:iCs/>
          <w:lang w:eastAsia="zh-CN"/>
        </w:rPr>
        <w:t xml:space="preserve"> </w:t>
      </w:r>
      <w:r w:rsidR="000454B8" w:rsidRPr="000454B8">
        <w:rPr>
          <w:rFonts w:ascii="Times New Roman" w:hAnsi="Times New Roman" w:cs="Times New Roman"/>
          <w:iCs/>
          <w:lang w:eastAsia="zh-CN"/>
        </w:rPr>
        <w:t>In contrast, the shrew system is characterized by reversibility, suggesting that similar molecular modules can operate as regulated and recoverable states rather than irreversible failure, providing a comparative framework to interpret mitochondria and translation centered signatures.</w:t>
      </w:r>
      <w:commentRangeEnd w:id="7"/>
      <w:r w:rsidR="00FD53FD">
        <w:rPr>
          <w:rStyle w:val="CommentReference"/>
          <w:rFonts w:ascii="Times New Roman" w:hAnsi="Times New Roman" w:cs="Times New Roman"/>
          <w:iCs/>
          <w:sz w:val="22"/>
          <w:szCs w:val="22"/>
          <w:lang w:eastAsia="zh-CN"/>
        </w:rPr>
        <w:commentReference w:id="7"/>
      </w:r>
    </w:p>
    <w:p w14:paraId="1921033B" w14:textId="1B0E29D8" w:rsidR="00A802F1" w:rsidRDefault="00984C05" w:rsidP="00D75537">
      <w:pPr>
        <w:jc w:val="both"/>
        <w:rPr>
          <w:rFonts w:ascii="Times New Roman" w:hAnsi="Times New Roman" w:cs="Times New Roman"/>
          <w:iCs/>
          <w:lang w:eastAsia="zh-CN"/>
        </w:rPr>
      </w:pPr>
      <w:commentRangeStart w:id="8"/>
      <w:r w:rsidRPr="00984C05">
        <w:rPr>
          <w:rFonts w:ascii="Times New Roman" w:hAnsi="Times New Roman" w:cs="Times New Roman"/>
          <w:iCs/>
          <w:lang w:eastAsia="zh-CN"/>
        </w:rPr>
        <w:t>Our results are consistent with a seasonal reallocation of energetic substrates during atrophy, characterized by reduced glucose utilization and a relative shift toward lipid supported oxidative metabolism. Such a metabolic shift is compatible with the exceptionally high energetic cost of neural signaling and with extensive evidence that cerebral glucose hypometabolism represents an early and conserved response to neural stress, structural remodeling, or reduced synaptic activity</w:t>
      </w:r>
      <w:sdt>
        <w:sdtPr>
          <w:rPr>
            <w:rFonts w:ascii="Times New Roman" w:hAnsi="Times New Roman" w:cs="Times New Roman"/>
            <w:iCs/>
            <w:color w:val="000000"/>
            <w:highlight w:val="white"/>
            <w:lang w:eastAsia="zh-CN"/>
          </w:rPr>
          <w:alias w:val="Citation"/>
          <w:tag w:val="{&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36,37]&lt;/span&gt;&quot;}"/>
          <w:id w:val="-1177797090"/>
          <w:placeholder>
            <w:docPart w:val="0EA888642DF5453EB86B6DC72A3C7628"/>
          </w:placeholder>
        </w:sdtPr>
        <w:sdtContent>
          <w:r w:rsidR="00E37628">
            <w:rPr>
              <w:rFonts w:ascii="Times New Roman" w:hAnsi="Times New Roman" w:cs="Times New Roman"/>
              <w:color w:val="000000"/>
            </w:rPr>
            <w:t>[36,37]</w:t>
          </w:r>
        </w:sdtContent>
      </w:sdt>
      <w:r>
        <w:rPr>
          <w:rFonts w:ascii="Times New Roman" w:hAnsi="Times New Roman" w:cs="Times New Roman" w:hint="eastAsia"/>
          <w:iCs/>
          <w:lang w:eastAsia="zh-CN"/>
        </w:rPr>
        <w:t>.</w:t>
      </w:r>
      <w:r w:rsidR="00DD7D8F">
        <w:rPr>
          <w:rFonts w:ascii="Times New Roman" w:hAnsi="Times New Roman" w:cs="Times New Roman" w:hint="eastAsia"/>
          <w:iCs/>
          <w:lang w:eastAsia="zh-CN"/>
        </w:rPr>
        <w:t xml:space="preserve"> </w:t>
      </w:r>
      <w:r w:rsidR="00E22E01" w:rsidRPr="00E22E01">
        <w:rPr>
          <w:rFonts w:ascii="Times New Roman" w:hAnsi="Times New Roman" w:cs="Times New Roman"/>
          <w:iCs/>
          <w:lang w:eastAsia="zh-CN"/>
        </w:rPr>
        <w:t>Under these conditions, fatty acids and ketone bodies can partially compensate for diminished glucose flux by sustaining mitochondrial ATP production, thereby preserving basal neuronal function when carbohydrate availability or utilization is constrained</w:t>
      </w:r>
      <w:sdt>
        <w:sdtPr>
          <w:rPr>
            <w:rFonts w:ascii="Times New Roman" w:hAnsi="Times New Roman" w:cs="Times New Roman"/>
            <w:iCs/>
            <w:color w:val="000000"/>
            <w:highlight w:val="white"/>
            <w:lang w:eastAsia="zh-CN"/>
          </w:rPr>
          <w:alias w:val="Citation"/>
          <w:tag w:val="{&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38-40]&lt;/span&gt;&quot;}"/>
          <w:id w:val="-1428654003"/>
          <w:placeholder>
            <w:docPart w:val="6107455A33874FCBAB3714440F46F1EB"/>
          </w:placeholder>
        </w:sdtPr>
        <w:sdtContent>
          <w:r w:rsidR="00E37628">
            <w:rPr>
              <w:rFonts w:ascii="Times New Roman" w:hAnsi="Times New Roman" w:cs="Times New Roman"/>
              <w:color w:val="000000"/>
            </w:rPr>
            <w:t>[38-40]</w:t>
          </w:r>
        </w:sdtContent>
      </w:sdt>
      <w:r w:rsidR="00E22E01" w:rsidRPr="00E22E01">
        <w:rPr>
          <w:rFonts w:ascii="Times New Roman" w:hAnsi="Times New Roman" w:cs="Times New Roman"/>
          <w:iCs/>
          <w:lang w:eastAsia="zh-CN"/>
        </w:rPr>
        <w:t>.</w:t>
      </w:r>
    </w:p>
    <w:p w14:paraId="5D17EBE6" w14:textId="249E8FD3" w:rsidR="00AD1891" w:rsidRDefault="00004C8E" w:rsidP="00D75537">
      <w:pPr>
        <w:jc w:val="both"/>
        <w:rPr>
          <w:rFonts w:ascii="Times New Roman" w:hAnsi="Times New Roman" w:cs="Times New Roman"/>
          <w:iCs/>
          <w:lang w:eastAsia="zh-CN"/>
        </w:rPr>
      </w:pPr>
      <w:r w:rsidRPr="00004C8E">
        <w:rPr>
          <w:rFonts w:ascii="Times New Roman" w:hAnsi="Times New Roman" w:cs="Times New Roman"/>
          <w:iCs/>
          <w:lang w:eastAsia="zh-CN"/>
        </w:rPr>
        <w:t>Mechanistically, a shift toward lipid based oxidative metabolism has been observed in multiple contexts of neural adaptation and degeneration, including aging, fasting, and neurodegenerative disease, where enhanced reliance on fatty acid oxidation or alternative fuels accompanies reduced glycolytic throughput</w:t>
      </w:r>
      <w:sdt>
        <w:sdtPr>
          <w:rPr>
            <w:rFonts w:ascii="Times New Roman" w:hAnsi="Times New Roman" w:cs="Times New Roman"/>
            <w:iCs/>
            <w:color w:val="000000"/>
            <w:highlight w:val="white"/>
            <w:lang w:eastAsia="zh-CN"/>
          </w:rPr>
          <w:alias w:val="Citation"/>
          <w:tag w:val="{&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40]&lt;/span&gt;&quot;}"/>
          <w:id w:val="1725866758"/>
          <w:placeholder>
            <w:docPart w:val="D3CFB9C372854F0E9C577835A4750F44"/>
          </w:placeholder>
        </w:sdtPr>
        <w:sdtContent>
          <w:r w:rsidR="00E37628">
            <w:rPr>
              <w:rFonts w:ascii="Times New Roman" w:hAnsi="Times New Roman" w:cs="Times New Roman"/>
              <w:color w:val="000000"/>
            </w:rPr>
            <w:t>[40]</w:t>
          </w:r>
        </w:sdtContent>
      </w:sdt>
      <w:r>
        <w:rPr>
          <w:rFonts w:ascii="Times New Roman" w:hAnsi="Times New Roman" w:cs="Times New Roman" w:hint="eastAsia"/>
          <w:iCs/>
          <w:lang w:eastAsia="zh-CN"/>
        </w:rPr>
        <w:t>.</w:t>
      </w:r>
      <w:r w:rsidR="005A352E">
        <w:rPr>
          <w:rFonts w:ascii="Times New Roman" w:hAnsi="Times New Roman" w:cs="Times New Roman" w:hint="eastAsia"/>
          <w:iCs/>
          <w:lang w:eastAsia="zh-CN"/>
        </w:rPr>
        <w:t xml:space="preserve"> </w:t>
      </w:r>
      <w:r w:rsidR="00120C40" w:rsidRPr="00120C40">
        <w:rPr>
          <w:rFonts w:ascii="Times New Roman" w:hAnsi="Times New Roman" w:cs="Times New Roman"/>
          <w:iCs/>
          <w:lang w:eastAsia="zh-CN"/>
        </w:rPr>
        <w:t>Concurrently, glucocorticoids exert potent and tissue-specific effects on energy metabolism, promoting gluconeogenesis and regulating mitochondrial function while also influencing protein turnover and stress responses</w:t>
      </w:r>
      <w:sdt>
        <w:sdtPr>
          <w:rPr>
            <w:rFonts w:ascii="Times New Roman" w:hAnsi="Times New Roman" w:cs="Times New Roman"/>
            <w:iCs/>
            <w:color w:val="000000"/>
            <w:highlight w:val="white"/>
            <w:lang w:eastAsia="zh-CN"/>
          </w:rPr>
          <w:alias w:val="Citation"/>
          <w:tag w:val="{&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41-43]&lt;/span&gt;&quot;}"/>
          <w:id w:val="-181587485"/>
          <w:placeholder>
            <w:docPart w:val="1110E649BCA64435A04A15BE1AD64F27"/>
          </w:placeholder>
        </w:sdtPr>
        <w:sdtContent>
          <w:r w:rsidR="00E37628">
            <w:rPr>
              <w:rFonts w:ascii="Times New Roman" w:hAnsi="Times New Roman" w:cs="Times New Roman"/>
              <w:color w:val="000000"/>
            </w:rPr>
            <w:t>[41-43]</w:t>
          </w:r>
        </w:sdtContent>
      </w:sdt>
      <w:r w:rsidR="00120C40" w:rsidRPr="00120C40">
        <w:rPr>
          <w:rFonts w:ascii="Times New Roman" w:hAnsi="Times New Roman" w:cs="Times New Roman"/>
          <w:iCs/>
          <w:lang w:eastAsia="zh-CN"/>
        </w:rPr>
        <w:t>.</w:t>
      </w:r>
      <w:r w:rsidR="005525E2">
        <w:rPr>
          <w:rFonts w:ascii="Times New Roman" w:hAnsi="Times New Roman" w:cs="Times New Roman" w:hint="eastAsia"/>
          <w:iCs/>
          <w:lang w:eastAsia="zh-CN"/>
        </w:rPr>
        <w:t xml:space="preserve"> </w:t>
      </w:r>
      <w:r w:rsidR="000E16A5" w:rsidRPr="000E16A5">
        <w:rPr>
          <w:rFonts w:ascii="Times New Roman" w:hAnsi="Times New Roman" w:cs="Times New Roman"/>
          <w:iCs/>
          <w:lang w:eastAsia="zh-CN"/>
        </w:rPr>
        <w:t>In this context, the opposing coefficient directions observed for unsaturated fatty acids and corticosterone in our models suggest that lipid associated metabolites and glucocorticoid state engage partially distinctly, and in some cases antagonistic, metabolic programs. Whereas lipid related metabolites preferentially coupled to mitochondrial energy pathways, corticosterone showed associations consistent with stress related metabolic regulation. Together, these findings support a model in which seasonal brain atrophy involves an adaptive shift away from glucose intensive metabolism toward lipid supported oxidative pathways, coordinated with endocrine signaling to balance energy conservation and neural viability</w:t>
      </w:r>
      <w:sdt>
        <w:sdtPr>
          <w:rPr>
            <w:rFonts w:ascii="Times New Roman" w:hAnsi="Times New Roman" w:cs="Times New Roman"/>
            <w:iCs/>
            <w:color w:val="000000"/>
            <w:highlight w:val="white"/>
            <w:lang w:eastAsia="zh-CN"/>
          </w:rPr>
          <w:alias w:val="Citation"/>
          <w:tag w:val="{&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44,45]&lt;/span&gt;&quot;}"/>
          <w:id w:val="1215238274"/>
          <w:placeholder>
            <w:docPart w:val="6C38E080F443401BA53973DCA93689ED"/>
          </w:placeholder>
        </w:sdtPr>
        <w:sdtContent>
          <w:r w:rsidR="00E37628">
            <w:rPr>
              <w:rFonts w:ascii="Times New Roman" w:hAnsi="Times New Roman" w:cs="Times New Roman"/>
              <w:color w:val="000000"/>
            </w:rPr>
            <w:t>[44,45]</w:t>
          </w:r>
        </w:sdtContent>
      </w:sdt>
      <w:r w:rsidR="000E16A5" w:rsidRPr="000E16A5">
        <w:rPr>
          <w:rFonts w:ascii="Times New Roman" w:hAnsi="Times New Roman" w:cs="Times New Roman"/>
          <w:iCs/>
          <w:lang w:eastAsia="zh-CN"/>
        </w:rPr>
        <w:t>.</w:t>
      </w:r>
      <w:commentRangeEnd w:id="8"/>
      <w:r w:rsidR="00FD53FD">
        <w:rPr>
          <w:rStyle w:val="CommentReference"/>
          <w:rFonts w:ascii="Times New Roman" w:hAnsi="Times New Roman" w:cs="Times New Roman"/>
          <w:iCs/>
          <w:sz w:val="22"/>
          <w:szCs w:val="22"/>
          <w:lang w:eastAsia="zh-CN"/>
        </w:rPr>
        <w:commentReference w:id="8"/>
      </w:r>
    </w:p>
    <w:p w14:paraId="2F071940" w14:textId="30F43AFD" w:rsidR="00BD70CE" w:rsidRDefault="002B0A03" w:rsidP="002B0A03">
      <w:pPr>
        <w:pStyle w:val="NormalWeb"/>
        <w:spacing w:after="0" w:afterAutospacing="0"/>
        <w:rPr>
          <w:rFonts w:ascii="Times New Roman" w:eastAsiaTheme="minorEastAsia" w:hAnsi="Times New Roman" w:cs="Times New Roman"/>
          <w:iCs/>
          <w:sz w:val="22"/>
          <w:szCs w:val="22"/>
        </w:rPr>
      </w:pPr>
      <w:commentRangeStart w:id="9"/>
      <w:r w:rsidRPr="002B0A03">
        <w:rPr>
          <w:rFonts w:ascii="Times New Roman" w:eastAsiaTheme="minorEastAsia" w:hAnsi="Times New Roman" w:cs="Times New Roman"/>
          <w:iCs/>
          <w:sz w:val="22"/>
          <w:szCs w:val="22"/>
        </w:rPr>
        <w:lastRenderedPageBreak/>
        <w:t>The liver functions as a central regulator of systemic fuel distribution and hormone responsive lipid metabolism, and growing evidence indicates that hepatic metabolic signaling actively shapes brain energy availability and stress resilience through endocrine and substrate mediated pathways</w:t>
      </w:r>
      <w:sdt>
        <w:sdtPr>
          <w:rPr>
            <w:rFonts w:ascii="Times New Roman" w:eastAsiaTheme="minorEastAsia" w:hAnsi="Times New Roman" w:cs="Times New Roman"/>
            <w:iCs/>
            <w:color w:val="000000"/>
            <w:sz w:val="22"/>
            <w:szCs w:val="22"/>
            <w:highlight w:val="white"/>
          </w:rPr>
          <w:alias w:val="Citation"/>
          <w:tag w:val="{&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46-48]&lt;/span&gt;&quot;}"/>
          <w:id w:val="-2066635081"/>
          <w:placeholder>
            <w:docPart w:val="4C88A00A95204C2DAA8AD2C4D0C7D513"/>
          </w:placeholder>
        </w:sdtPr>
        <w:sdtContent>
          <w:r w:rsidR="00E37628">
            <w:rPr>
              <w:rFonts w:ascii="Times New Roman" w:hAnsi="Times New Roman" w:cs="Times New Roman"/>
              <w:color w:val="000000"/>
              <w:sz w:val="22"/>
              <w:szCs w:val="22"/>
            </w:rPr>
            <w:t>[46-48]</w:t>
          </w:r>
        </w:sdtContent>
      </w:sdt>
      <w:r>
        <w:rPr>
          <w:rFonts w:ascii="Times New Roman" w:eastAsiaTheme="minorEastAsia" w:hAnsi="Times New Roman" w:cs="Times New Roman" w:hint="eastAsia"/>
          <w:iCs/>
          <w:sz w:val="22"/>
          <w:szCs w:val="22"/>
        </w:rPr>
        <w:t>.</w:t>
      </w:r>
      <w:r w:rsidR="00FF7363">
        <w:rPr>
          <w:rFonts w:ascii="Times New Roman" w:eastAsiaTheme="minorEastAsia" w:hAnsi="Times New Roman" w:cs="Times New Roman" w:hint="eastAsia"/>
          <w:iCs/>
          <w:sz w:val="22"/>
          <w:szCs w:val="22"/>
        </w:rPr>
        <w:t xml:space="preserve"> </w:t>
      </w:r>
      <w:r w:rsidR="00536047" w:rsidRPr="00536047">
        <w:rPr>
          <w:rFonts w:ascii="Times New Roman" w:eastAsiaTheme="minorEastAsia" w:hAnsi="Times New Roman" w:cs="Times New Roman"/>
          <w:iCs/>
          <w:sz w:val="22"/>
          <w:szCs w:val="22"/>
        </w:rPr>
        <w:t xml:space="preserve">Beyond providing circulating fuels, </w:t>
      </w:r>
      <w:r w:rsidR="004F36EC" w:rsidRPr="00536047">
        <w:rPr>
          <w:rFonts w:ascii="Times New Roman" w:eastAsiaTheme="minorEastAsia" w:hAnsi="Times New Roman" w:cs="Times New Roman"/>
          <w:iCs/>
          <w:sz w:val="22"/>
          <w:szCs w:val="22"/>
        </w:rPr>
        <w:t>liver-controlled</w:t>
      </w:r>
      <w:r w:rsidR="00536047" w:rsidRPr="00536047">
        <w:rPr>
          <w:rFonts w:ascii="Times New Roman" w:eastAsiaTheme="minorEastAsia" w:hAnsi="Times New Roman" w:cs="Times New Roman"/>
          <w:iCs/>
          <w:sz w:val="22"/>
          <w:szCs w:val="22"/>
        </w:rPr>
        <w:t xml:space="preserve"> lipid oxidation, gluconeogenesis, and mitochondrial activity have been shown to influence neural energy balance and susceptibility to metabolic and neurodegenerative stress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49-52]&lt;/span&gt;&quot;}"/>
          <w:id w:val="570930736"/>
          <w:placeholder>
            <w:docPart w:val="F6E31F0FB31E43D9819C8D1702E85D5E"/>
          </w:placeholder>
        </w:sdtPr>
        <w:sdtContent>
          <w:r w:rsidR="00E37628">
            <w:rPr>
              <w:rFonts w:ascii="Times New Roman" w:hAnsi="Times New Roman" w:cs="Times New Roman"/>
              <w:color w:val="000000"/>
              <w:sz w:val="22"/>
              <w:szCs w:val="22"/>
            </w:rPr>
            <w:t>[49-52]</w:t>
          </w:r>
        </w:sdtContent>
      </w:sdt>
      <w:r w:rsidR="00536047" w:rsidRPr="00536047">
        <w:rPr>
          <w:rFonts w:ascii="Times New Roman" w:eastAsiaTheme="minorEastAsia" w:hAnsi="Times New Roman" w:cs="Times New Roman"/>
          <w:iCs/>
          <w:sz w:val="22"/>
          <w:szCs w:val="22"/>
        </w:rPr>
        <w:t>.</w:t>
      </w:r>
      <w:r w:rsidR="006F03C4">
        <w:rPr>
          <w:rFonts w:ascii="Times New Roman" w:eastAsiaTheme="minorEastAsia" w:hAnsi="Times New Roman" w:cs="Times New Roman" w:hint="eastAsia"/>
          <w:iCs/>
          <w:sz w:val="22"/>
          <w:szCs w:val="22"/>
        </w:rPr>
        <w:t xml:space="preserve"> </w:t>
      </w:r>
      <w:r w:rsidR="006F03C4" w:rsidRPr="006F03C4">
        <w:rPr>
          <w:rFonts w:ascii="Times New Roman" w:eastAsiaTheme="minorEastAsia" w:hAnsi="Times New Roman" w:cs="Times New Roman"/>
          <w:iCs/>
          <w:sz w:val="22"/>
          <w:szCs w:val="22"/>
        </w:rPr>
        <w:t>Consistent with this framework, the tissue specific coefficient directions observed in our analyses indicate coordinated but distinct adaptations in the brain and liver. During seasonal atrophy, mitochondrial and lipid related proteins in the liver were associated with maintaining systemic energy supply, whereas the brain showed selective suppression of glucose intensive and biosynthetically demanding processes, consistent with an energy conserving strategy under winter conditions</w:t>
      </w:r>
      <w:sdt>
        <w:sdtPr>
          <w:rPr>
            <w:rFonts w:ascii="Times New Roman" w:eastAsiaTheme="minorEastAsia" w:hAnsi="Times New Roman" w:cs="Times New Roman"/>
            <w:iCs/>
            <w:color w:val="000000"/>
            <w:sz w:val="22"/>
            <w:szCs w:val="22"/>
            <w:highlight w:val="white"/>
          </w:rPr>
          <w:alias w:val="Citation"/>
          <w:tag w:val="{&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53,54]&lt;/span&gt;&quot;}"/>
          <w:id w:val="598912653"/>
          <w:placeholder>
            <w:docPart w:val="8D8A32AA9CD94AC9ADABC0BDCA9767EA"/>
          </w:placeholder>
        </w:sdtPr>
        <w:sdtContent>
          <w:r w:rsidR="00E37628">
            <w:rPr>
              <w:rFonts w:ascii="Times New Roman" w:hAnsi="Times New Roman" w:cs="Times New Roman"/>
              <w:color w:val="000000"/>
              <w:sz w:val="22"/>
              <w:szCs w:val="22"/>
            </w:rPr>
            <w:t>[53,54]</w:t>
          </w:r>
        </w:sdtContent>
      </w:sdt>
      <w:r w:rsidR="006F03C4" w:rsidRPr="006F03C4">
        <w:rPr>
          <w:rFonts w:ascii="Times New Roman" w:eastAsiaTheme="minorEastAsia" w:hAnsi="Times New Roman" w:cs="Times New Roman"/>
          <w:iCs/>
          <w:sz w:val="22"/>
          <w:szCs w:val="22"/>
        </w:rPr>
        <w:t>. During regeneration, reactivation of translational and mitochondrial programs in the brain coincided with a more targeted mitochondrial response in the liver, consistent with metabolic support for neural recovery</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49,55,56]&lt;/span&gt;&quot;}"/>
          <w:id w:val="-1584289495"/>
          <w:placeholder>
            <w:docPart w:val="7245B25F94724750B0401C210A234FEB"/>
          </w:placeholder>
        </w:sdtPr>
        <w:sdtContent>
          <w:r w:rsidR="00E37628">
            <w:rPr>
              <w:rFonts w:ascii="Times New Roman" w:hAnsi="Times New Roman" w:cs="Times New Roman"/>
              <w:color w:val="000000"/>
              <w:sz w:val="22"/>
              <w:szCs w:val="22"/>
            </w:rPr>
            <w:t>[49,55,56]</w:t>
          </w:r>
        </w:sdtContent>
      </w:sdt>
      <w:r w:rsidR="006F03C4" w:rsidRPr="006F03C4">
        <w:rPr>
          <w:rFonts w:ascii="Times New Roman" w:eastAsiaTheme="minorEastAsia" w:hAnsi="Times New Roman" w:cs="Times New Roman"/>
          <w:iCs/>
          <w:sz w:val="22"/>
          <w:szCs w:val="22"/>
        </w:rPr>
        <w:t>.</w:t>
      </w:r>
      <w:r w:rsidR="00AF357A">
        <w:rPr>
          <w:rFonts w:ascii="Times New Roman" w:eastAsiaTheme="minorEastAsia" w:hAnsi="Times New Roman" w:cs="Times New Roman" w:hint="eastAsia"/>
          <w:iCs/>
          <w:sz w:val="22"/>
          <w:szCs w:val="22"/>
        </w:rPr>
        <w:t xml:space="preserve"> </w:t>
      </w:r>
      <w:r w:rsidR="009A4262" w:rsidRPr="009A4262">
        <w:rPr>
          <w:rFonts w:ascii="Times New Roman" w:eastAsiaTheme="minorEastAsia" w:hAnsi="Times New Roman" w:cs="Times New Roman"/>
          <w:iCs/>
          <w:sz w:val="22"/>
          <w:szCs w:val="22"/>
        </w:rPr>
        <w:t>Together, these results support a complementary brain</w:t>
      </w:r>
      <w:r w:rsidR="009A4262">
        <w:rPr>
          <w:rFonts w:ascii="Times New Roman" w:eastAsiaTheme="minorEastAsia" w:hAnsi="Times New Roman" w:cs="Times New Roman" w:hint="eastAsia"/>
          <w:iCs/>
          <w:sz w:val="22"/>
          <w:szCs w:val="22"/>
        </w:rPr>
        <w:t>-</w:t>
      </w:r>
      <w:r w:rsidR="009A4262" w:rsidRPr="009A4262">
        <w:rPr>
          <w:rFonts w:ascii="Times New Roman" w:eastAsiaTheme="minorEastAsia" w:hAnsi="Times New Roman" w:cs="Times New Roman"/>
          <w:iCs/>
          <w:sz w:val="22"/>
          <w:szCs w:val="22"/>
        </w:rPr>
        <w:t xml:space="preserve">liver metabolic strategy in which central and peripheral tissues engage temporally coordinated but functionally distinct programs to stabilize systemic energy balance while preserving neural function across seasons. Such coordination is consistent with </w:t>
      </w:r>
      <w:r w:rsidR="009A4262">
        <w:rPr>
          <w:rFonts w:ascii="Times New Roman" w:eastAsiaTheme="minorEastAsia" w:hAnsi="Times New Roman" w:cs="Times New Roman" w:hint="eastAsia"/>
          <w:iCs/>
          <w:sz w:val="22"/>
          <w:szCs w:val="22"/>
        </w:rPr>
        <w:t>many</w:t>
      </w:r>
      <w:r w:rsidR="00BD70CE">
        <w:rPr>
          <w:rFonts w:ascii="Times New Roman" w:eastAsiaTheme="minorEastAsia" w:hAnsi="Times New Roman" w:cs="Times New Roman" w:hint="eastAsia"/>
          <w:iCs/>
          <w:sz w:val="22"/>
          <w:szCs w:val="22"/>
        </w:rPr>
        <w:t xml:space="preserve"> studies</w:t>
      </w:r>
      <w:r w:rsidR="009A4262" w:rsidRPr="009A4262">
        <w:rPr>
          <w:rFonts w:ascii="Times New Roman" w:eastAsiaTheme="minorEastAsia" w:hAnsi="Times New Roman" w:cs="Times New Roman"/>
          <w:iCs/>
          <w:sz w:val="22"/>
          <w:szCs w:val="22"/>
        </w:rPr>
        <w:t xml:space="preserve"> that liver derived metabolic and hormonal signals actively shape brain energy metabolism, plasticity, and vulnerability to stress, rather than serving as passive background factors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568232393"/>
          <w:placeholder>
            <w:docPart w:val="84D407ABAC8449068021417F0BCA9452"/>
          </w:placeholder>
        </w:sdtPr>
        <w:sdtContent>
          <w:r w:rsidR="00E37628">
            <w:rPr>
              <w:rFonts w:ascii="Times New Roman" w:hAnsi="Times New Roman" w:cs="Times New Roman"/>
              <w:color w:val="000000"/>
              <w:sz w:val="22"/>
              <w:szCs w:val="22"/>
            </w:rPr>
            <w:t>[49,50,57]</w:t>
          </w:r>
        </w:sdtContent>
      </w:sdt>
      <w:r w:rsidR="00BD70CE">
        <w:rPr>
          <w:rFonts w:ascii="Times New Roman" w:eastAsiaTheme="minorEastAsia" w:hAnsi="Times New Roman" w:cs="Times New Roman" w:hint="eastAsia"/>
          <w:iCs/>
          <w:sz w:val="22"/>
          <w:szCs w:val="22"/>
        </w:rPr>
        <w:t>.</w:t>
      </w:r>
      <w:commentRangeEnd w:id="9"/>
      <w:r w:rsidR="001D0137">
        <w:rPr>
          <w:rStyle w:val="CommentReference"/>
          <w:rFonts w:ascii="Times New Roman" w:eastAsiaTheme="minorEastAsia" w:hAnsi="Times New Roman" w:cs="Times New Roman"/>
          <w:iCs/>
          <w:sz w:val="22"/>
          <w:szCs w:val="22"/>
        </w:rPr>
        <w:commentReference w:id="9"/>
      </w:r>
    </w:p>
    <w:p w14:paraId="163BE698" w14:textId="6C2D3A70" w:rsidR="00BD70CE" w:rsidRDefault="002379DB" w:rsidP="002379DB">
      <w:pPr>
        <w:pStyle w:val="NormalWeb"/>
        <w:spacing w:after="0"/>
        <w:rPr>
          <w:rFonts w:ascii="Times New Roman" w:eastAsiaTheme="minorEastAsia" w:hAnsi="Times New Roman" w:cs="Times New Roman"/>
          <w:iCs/>
          <w:sz w:val="22"/>
          <w:szCs w:val="22"/>
        </w:rPr>
      </w:pPr>
      <w:r w:rsidRPr="002379DB">
        <w:rPr>
          <w:rFonts w:ascii="Times New Roman" w:eastAsiaTheme="minorEastAsia" w:hAnsi="Times New Roman" w:cs="Times New Roman"/>
          <w:iCs/>
          <w:sz w:val="22"/>
          <w:szCs w:val="22"/>
        </w:rPr>
        <w:t>While the present study provides an integrated view of seasonal molecular remodeling, several constraints should be considered. The sample size is inherently limited by the challenges of capturing wild shrews across multiple seasonal stages, which may reduce power to detect weaker effects. In addition, although sampling procedures were standardized, capture related stress cannot be entirely excluded as a contributing factor to circulating metabolites and stress associated signaling. The consistency of tissue specific patterns across individuals, however, suggests that the main conclusions reflect genuine seasonal regulation rather than acute stress responses.</w:t>
      </w:r>
      <w:r w:rsidR="000046A4">
        <w:rPr>
          <w:rFonts w:ascii="Times New Roman" w:eastAsiaTheme="minorEastAsia" w:hAnsi="Times New Roman" w:cs="Times New Roman" w:hint="eastAsia"/>
          <w:iCs/>
          <w:sz w:val="22"/>
          <w:szCs w:val="22"/>
        </w:rPr>
        <w:t xml:space="preserve"> </w:t>
      </w:r>
      <w:r w:rsidRPr="002379DB">
        <w:rPr>
          <w:rFonts w:ascii="Times New Roman" w:eastAsiaTheme="minorEastAsia" w:hAnsi="Times New Roman" w:cs="Times New Roman"/>
          <w:iCs/>
          <w:sz w:val="22"/>
          <w:szCs w:val="22"/>
        </w:rPr>
        <w:t>Future studies should aim to validate the identified core proteins in larger cohorts and under more controlled conditions. The repeated involvement of mitochondrial and translation related proteins across tissues and phases highlights these pathways as key targets for mechanistic investigation. Targeted functional experiments will be essential to clarify how seasonal modulation of mitochondrial activity and translational control supports reversible brain and liver remodeling in shrews.</w:t>
      </w:r>
    </w:p>
    <w:p w14:paraId="4BA9070F" w14:textId="3E607A2D" w:rsidR="0039093E" w:rsidRDefault="0039093E" w:rsidP="002B0A03">
      <w:pPr>
        <w:pStyle w:val="NormalWeb"/>
        <w:spacing w:after="0" w:afterAutospacing="0"/>
        <w:rPr>
          <w:rFonts w:ascii="Times New Roman" w:hAnsi="Times New Roman" w:cs="Times New Roman"/>
          <w:b/>
          <w:bCs/>
          <w:iCs/>
        </w:rPr>
      </w:pPr>
      <w:r>
        <w:rPr>
          <w:rFonts w:ascii="Times New Roman" w:hAnsi="Times New Roman" w:cs="Times New Roman"/>
          <w:b/>
          <w:bCs/>
          <w:iCs/>
        </w:rPr>
        <w:br/>
      </w:r>
    </w:p>
    <w:sdt>
      <w:sdtPr>
        <w:rPr>
          <w:rFonts w:ascii="Times New Roman" w:eastAsiaTheme="minorEastAsia" w:hAnsi="Times New Roman" w:cs="Times New Roman"/>
          <w:b/>
          <w:bCs/>
          <w:iCs/>
          <w:sz w:val="22"/>
          <w:szCs w:val="22"/>
          <w:lang w:eastAsia="en-US"/>
        </w:rPr>
        <w:tag w:val="rw.bWnCOutputStyleIdiblio"/>
        <w:id w:val="-1898034770"/>
        <w:placeholder>
          <w:docPart w:val="8491C5034E074F19A122C3CCF678D0B2"/>
        </w:placeholder>
      </w:sdtPr>
      <w:sdtContent>
        <w:p w14:paraId="3ED7A143"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 Demas, G.E., Weil, Z.M. &amp; Nelson, R.J. 2010, "Photoperiodism in mammals: regulation of nonreproductive traits", </w:t>
          </w:r>
          <w:r>
            <w:rPr>
              <w:rFonts w:ascii="Times New Roman" w:hAnsi="Times New Roman" w:cs="Times New Roman"/>
              <w:i/>
              <w:iCs/>
              <w:color w:val="000000"/>
              <w:sz w:val="22"/>
              <w:szCs w:val="22"/>
            </w:rPr>
            <w:t xml:space="preserve">Photoperiodism: The Biological Calendar, </w:t>
          </w:r>
          <w:r>
            <w:rPr>
              <w:rFonts w:ascii="Times New Roman" w:hAnsi="Times New Roman" w:cs="Times New Roman"/>
              <w:color w:val="000000"/>
              <w:sz w:val="22"/>
              <w:szCs w:val="22"/>
            </w:rPr>
            <w:t>, pp. 461–502.</w:t>
          </w:r>
        </w:p>
        <w:p w14:paraId="71524B99"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 Dehnel, A. 1949, "Studies on the genus Sorex L", </w:t>
          </w:r>
          <w:r>
            <w:rPr>
              <w:rFonts w:ascii="Times New Roman" w:hAnsi="Times New Roman" w:cs="Times New Roman"/>
              <w:i/>
              <w:iCs/>
              <w:color w:val="000000"/>
              <w:sz w:val="22"/>
              <w:szCs w:val="22"/>
            </w:rPr>
            <w:t xml:space="preserve">Ann.Univ.M.Curie-Sklod, </w:t>
          </w:r>
          <w:r>
            <w:rPr>
              <w:rFonts w:ascii="Times New Roman" w:hAnsi="Times New Roman" w:cs="Times New Roman"/>
              <w:color w:val="000000"/>
              <w:sz w:val="22"/>
              <w:szCs w:val="22"/>
            </w:rPr>
            <w:t>vol. 4, no. 2, pp. 18–102.</w:t>
          </w:r>
        </w:p>
        <w:p w14:paraId="7D2B2FA1"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3. Bielak, T. &amp; Pucek, Z. 1959, "Seasonal changes in the brain weight of the common shrew (Sorex araneus araneus Linnaeus, 1758); Sezonowa zmienność wagi mózgu u Sorex araneus araneus Linnaeus, 1758", </w:t>
          </w:r>
          <w:r>
            <w:rPr>
              <w:rFonts w:ascii="Times New Roman" w:hAnsi="Times New Roman" w:cs="Times New Roman"/>
              <w:i/>
              <w:iCs/>
              <w:color w:val="000000"/>
              <w:sz w:val="22"/>
              <w:szCs w:val="22"/>
            </w:rPr>
            <w:t xml:space="preserve">Acta Theriologica, </w:t>
          </w:r>
          <w:r>
            <w:rPr>
              <w:rFonts w:ascii="Times New Roman" w:hAnsi="Times New Roman" w:cs="Times New Roman"/>
              <w:color w:val="000000"/>
              <w:sz w:val="22"/>
              <w:szCs w:val="22"/>
            </w:rPr>
            <w:t>vol. 3, no. 13, pp. 297–300.</w:t>
          </w:r>
        </w:p>
        <w:p w14:paraId="7CCF27D9"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 Saure, L. &amp; Hyvärinen, H. 1965, "Seasonal changes in the histological structure of the spinal column of Sorex araneus (L.)",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208, no. 5011, pp. 705–706.</w:t>
          </w:r>
        </w:p>
        <w:p w14:paraId="3238B37B"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 Lázaro, J., Nováková, L., Hertel, M., et al 2021, "Geographic patterns in seasonal changes of body mass, skull, and brain size of common shrews", </w:t>
          </w:r>
          <w:r>
            <w:rPr>
              <w:rFonts w:ascii="Times New Roman" w:hAnsi="Times New Roman" w:cs="Times New Roman"/>
              <w:i/>
              <w:iCs/>
              <w:color w:val="000000"/>
              <w:sz w:val="22"/>
              <w:szCs w:val="22"/>
            </w:rPr>
            <w:t xml:space="preserve">Ecology and Evolution, </w:t>
          </w:r>
          <w:r>
            <w:rPr>
              <w:rFonts w:ascii="Times New Roman" w:hAnsi="Times New Roman" w:cs="Times New Roman"/>
              <w:color w:val="000000"/>
              <w:sz w:val="22"/>
              <w:szCs w:val="22"/>
            </w:rPr>
            <w:t>vol. 11, no. 6, pp. 2431–2448.</w:t>
          </w:r>
        </w:p>
        <w:p w14:paraId="444A5511"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6. Lázaro, J., Hertel, M., Muturi, M., et al 2019, "Seasonal reversible size changes in the braincase and mass of common shrews are flexibly modified by environmental conditions", </w:t>
          </w:r>
          <w:r>
            <w:rPr>
              <w:rFonts w:ascii="Times New Roman" w:hAnsi="Times New Roman" w:cs="Times New Roman"/>
              <w:i/>
              <w:iCs/>
              <w:color w:val="000000"/>
              <w:sz w:val="22"/>
              <w:szCs w:val="22"/>
            </w:rPr>
            <w:t xml:space="preserve">Scientific Reports, </w:t>
          </w:r>
          <w:r>
            <w:rPr>
              <w:rFonts w:ascii="Times New Roman" w:hAnsi="Times New Roman" w:cs="Times New Roman"/>
              <w:color w:val="000000"/>
              <w:sz w:val="22"/>
              <w:szCs w:val="22"/>
            </w:rPr>
            <w:t>vol. 9, no. 1, pp. 2489.</w:t>
          </w:r>
        </w:p>
        <w:p w14:paraId="72AE4FC7"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7. Taylor, J.R., Rychlik, L. &amp; Churchfield, S. 2013, "Winter reduction in body mass in a very small, nonhibernating mammal: consequences for heat loss and metabolic rates", </w:t>
          </w:r>
          <w:r>
            <w:rPr>
              <w:rFonts w:ascii="Times New Roman" w:hAnsi="Times New Roman" w:cs="Times New Roman"/>
              <w:i/>
              <w:iCs/>
              <w:color w:val="000000"/>
              <w:sz w:val="22"/>
              <w:szCs w:val="22"/>
            </w:rPr>
            <w:t xml:space="preserve">Physiological and Biochemical Zoology, </w:t>
          </w:r>
          <w:r>
            <w:rPr>
              <w:rFonts w:ascii="Times New Roman" w:hAnsi="Times New Roman" w:cs="Times New Roman"/>
              <w:color w:val="000000"/>
              <w:sz w:val="22"/>
              <w:szCs w:val="22"/>
            </w:rPr>
            <w:t>vol. 86, no. 1, pp. 9–18.</w:t>
          </w:r>
        </w:p>
        <w:p w14:paraId="243786FF"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8. Plomin, R., DeFries, J.C. &amp; Loehlin, J.C. 1977, "Genotype-environment interaction and correlation in the analysis of human behavior.", </w:t>
          </w:r>
          <w:r>
            <w:rPr>
              <w:rFonts w:ascii="Times New Roman" w:hAnsi="Times New Roman" w:cs="Times New Roman"/>
              <w:i/>
              <w:iCs/>
              <w:color w:val="000000"/>
              <w:sz w:val="22"/>
              <w:szCs w:val="22"/>
            </w:rPr>
            <w:t xml:space="preserve">Psychological bulletin, </w:t>
          </w:r>
          <w:r>
            <w:rPr>
              <w:rFonts w:ascii="Times New Roman" w:hAnsi="Times New Roman" w:cs="Times New Roman"/>
              <w:color w:val="000000"/>
              <w:sz w:val="22"/>
              <w:szCs w:val="22"/>
            </w:rPr>
            <w:t>vol. 84, no. 2, pp. 309.</w:t>
          </w:r>
        </w:p>
        <w:p w14:paraId="0142A84D"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9. Hunter, D.J. 2005, "Gene–environment interactions in human diseases", </w:t>
          </w:r>
          <w:r>
            <w:rPr>
              <w:rFonts w:ascii="Times New Roman" w:hAnsi="Times New Roman" w:cs="Times New Roman"/>
              <w:i/>
              <w:iCs/>
              <w:color w:val="000000"/>
              <w:sz w:val="22"/>
              <w:szCs w:val="22"/>
            </w:rPr>
            <w:t xml:space="preserve">Nature reviews genetics, </w:t>
          </w:r>
          <w:r>
            <w:rPr>
              <w:rFonts w:ascii="Times New Roman" w:hAnsi="Times New Roman" w:cs="Times New Roman"/>
              <w:color w:val="000000"/>
              <w:sz w:val="22"/>
              <w:szCs w:val="22"/>
            </w:rPr>
            <w:t>vol. 6, no. 4, pp. 287–298.</w:t>
          </w:r>
        </w:p>
        <w:p w14:paraId="753F4645"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10. Hunter, D.J. 2005, "Gene–environment interactions in human diseases", </w:t>
          </w:r>
          <w:r>
            <w:rPr>
              <w:rFonts w:ascii="Times New Roman" w:hAnsi="Times New Roman" w:cs="Times New Roman"/>
              <w:i/>
              <w:iCs/>
              <w:color w:val="000000"/>
              <w:sz w:val="22"/>
              <w:szCs w:val="22"/>
            </w:rPr>
            <w:t xml:space="preserve">Nature reviews genetics, </w:t>
          </w:r>
          <w:r>
            <w:rPr>
              <w:rFonts w:ascii="Times New Roman" w:hAnsi="Times New Roman" w:cs="Times New Roman"/>
              <w:color w:val="000000"/>
              <w:sz w:val="22"/>
              <w:szCs w:val="22"/>
            </w:rPr>
            <w:t>vol. 6, no. 4, pp. 287–298.</w:t>
          </w:r>
        </w:p>
        <w:p w14:paraId="1777BD08"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11. Nováková, L., Lázaro, J., Muturi, M., et al 2022, "Winter conditions, not resource availability alone, may drive reversible seasonal skull size changes in moles", </w:t>
          </w:r>
          <w:r>
            <w:rPr>
              <w:rFonts w:ascii="Times New Roman" w:hAnsi="Times New Roman" w:cs="Times New Roman"/>
              <w:i/>
              <w:iCs/>
              <w:color w:val="000000"/>
              <w:sz w:val="22"/>
              <w:szCs w:val="22"/>
            </w:rPr>
            <w:t xml:space="preserve">Royal Society Open Science, </w:t>
          </w:r>
          <w:r>
            <w:rPr>
              <w:rFonts w:ascii="Times New Roman" w:hAnsi="Times New Roman" w:cs="Times New Roman"/>
              <w:color w:val="000000"/>
              <w:sz w:val="22"/>
              <w:szCs w:val="22"/>
            </w:rPr>
            <w:t>vol. 9, no. 9, pp. 220652.</w:t>
          </w:r>
        </w:p>
        <w:p w14:paraId="679B9393"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12. Roh, E., Song, D.K. &amp; Kim, M. 2016, "Emerging role of the brain in the homeostatic regulation of energy and glucose metabolism", </w:t>
          </w:r>
          <w:r>
            <w:rPr>
              <w:rFonts w:ascii="Times New Roman" w:hAnsi="Times New Roman" w:cs="Times New Roman"/>
              <w:i/>
              <w:iCs/>
              <w:color w:val="000000"/>
              <w:sz w:val="22"/>
              <w:szCs w:val="22"/>
            </w:rPr>
            <w:t xml:space="preserve">Experimental &amp;amp; Molecular Medicine, </w:t>
          </w:r>
          <w:r>
            <w:rPr>
              <w:rFonts w:ascii="Times New Roman" w:hAnsi="Times New Roman" w:cs="Times New Roman"/>
              <w:color w:val="000000"/>
              <w:sz w:val="22"/>
              <w:szCs w:val="22"/>
            </w:rPr>
            <w:t>vol. 48, no. 3, pp. e216.</w:t>
          </w:r>
        </w:p>
        <w:p w14:paraId="56796D08"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13. Schwartz, M.W., Woods, S.C., Porte, D., et al 2000, "Central nervous system control of food intake",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404, no. 6778, pp. 661–671.</w:t>
          </w:r>
        </w:p>
        <w:p w14:paraId="0B58A4B3"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14. Paulusma, C.C., Lamers, W.H., Broer, S., et al 2022, "Amino acid metabolism, transport and signalling in the liver revisited", </w:t>
          </w:r>
          <w:r>
            <w:rPr>
              <w:rFonts w:ascii="Times New Roman" w:hAnsi="Times New Roman" w:cs="Times New Roman"/>
              <w:i/>
              <w:iCs/>
              <w:color w:val="000000"/>
              <w:sz w:val="22"/>
              <w:szCs w:val="22"/>
            </w:rPr>
            <w:t xml:space="preserve">Biochemical Pharmacology, </w:t>
          </w:r>
          <w:r>
            <w:rPr>
              <w:rFonts w:ascii="Times New Roman" w:hAnsi="Times New Roman" w:cs="Times New Roman"/>
              <w:color w:val="000000"/>
              <w:sz w:val="22"/>
              <w:szCs w:val="22"/>
            </w:rPr>
            <w:t>vol. 201, pp. 115074.</w:t>
          </w:r>
        </w:p>
        <w:p w14:paraId="62B323DE"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15. Geisler, C.E., Hepler, C., Higgins, M.R., et al 2016, "Hepatic adaptations to maintain metabolic homeostasis in response to fasting and refeeding in mice", </w:t>
          </w:r>
          <w:r>
            <w:rPr>
              <w:rFonts w:ascii="Times New Roman" w:hAnsi="Times New Roman" w:cs="Times New Roman"/>
              <w:i/>
              <w:iCs/>
              <w:color w:val="000000"/>
              <w:sz w:val="22"/>
              <w:szCs w:val="22"/>
            </w:rPr>
            <w:t xml:space="preserve">Nutrition &amp; Metabolism, </w:t>
          </w:r>
          <w:r>
            <w:rPr>
              <w:rFonts w:ascii="Times New Roman" w:hAnsi="Times New Roman" w:cs="Times New Roman"/>
              <w:color w:val="000000"/>
              <w:sz w:val="22"/>
              <w:szCs w:val="22"/>
            </w:rPr>
            <w:t>vol. 13, pp. 62.</w:t>
          </w:r>
        </w:p>
        <w:p w14:paraId="0D73E85F"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16. Jansen, H.T., Trojahn, S., Saxton, M.W., et al 2019, "Hibernation induces widespread transcriptional remodeling in metabolic tissues of the grizzly bear", </w:t>
          </w:r>
          <w:r>
            <w:rPr>
              <w:rFonts w:ascii="Times New Roman" w:hAnsi="Times New Roman" w:cs="Times New Roman"/>
              <w:i/>
              <w:iCs/>
              <w:color w:val="000000"/>
              <w:sz w:val="22"/>
              <w:szCs w:val="22"/>
            </w:rPr>
            <w:t xml:space="preserve">Communications Biology, </w:t>
          </w:r>
          <w:r>
            <w:rPr>
              <w:rFonts w:ascii="Times New Roman" w:hAnsi="Times New Roman" w:cs="Times New Roman"/>
              <w:color w:val="000000"/>
              <w:sz w:val="22"/>
              <w:szCs w:val="22"/>
            </w:rPr>
            <w:t>vol. 2, no. 1, pp. 336.</w:t>
          </w:r>
        </w:p>
        <w:p w14:paraId="32A64D7E"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17. Zhang, J., Cai, R., Liang, J., et al 2021, "Molecular mechanism of Chinese alligator (Alligator sinensis) adapting to hibernation", </w:t>
          </w:r>
          <w:r>
            <w:rPr>
              <w:rFonts w:ascii="Times New Roman" w:hAnsi="Times New Roman" w:cs="Times New Roman"/>
              <w:i/>
              <w:iCs/>
              <w:color w:val="000000"/>
              <w:sz w:val="22"/>
              <w:szCs w:val="22"/>
            </w:rPr>
            <w:t xml:space="preserve">Journal of Experimental Zoology. Part B, Molecular and Developmental Evolution, </w:t>
          </w:r>
          <w:r>
            <w:rPr>
              <w:rFonts w:ascii="Times New Roman" w:hAnsi="Times New Roman" w:cs="Times New Roman"/>
              <w:color w:val="000000"/>
              <w:sz w:val="22"/>
              <w:szCs w:val="22"/>
            </w:rPr>
            <w:t>vol. 336, no. 1, pp. 32–49.</w:t>
          </w:r>
        </w:p>
        <w:p w14:paraId="30F7B177"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18. Bai, L., Liu, B., Ji, C., et al 2019, "Hypoxic and Cold Adaptation Insights from the Himalayan Marmot Genome", </w:t>
          </w:r>
          <w:r>
            <w:rPr>
              <w:rFonts w:ascii="Times New Roman" w:hAnsi="Times New Roman" w:cs="Times New Roman"/>
              <w:i/>
              <w:iCs/>
              <w:color w:val="000000"/>
              <w:sz w:val="22"/>
              <w:szCs w:val="22"/>
            </w:rPr>
            <w:t xml:space="preserve">iScience, </w:t>
          </w:r>
          <w:r>
            <w:rPr>
              <w:rFonts w:ascii="Times New Roman" w:hAnsi="Times New Roman" w:cs="Times New Roman"/>
              <w:color w:val="000000"/>
              <w:sz w:val="22"/>
              <w:szCs w:val="22"/>
            </w:rPr>
            <w:t>vol. 11, pp. 519–530.</w:t>
          </w:r>
        </w:p>
        <w:p w14:paraId="29600224"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19. Keicher, L., O'Mara, M.T., Voigt, C.C., et al 2017, "Stable carbon isotopes in breath reveal fast metabolic incorporation rates and seasonally variable but rapid fat turnover in the common shrew (Sorex araneus)", </w:t>
          </w:r>
          <w:r>
            <w:rPr>
              <w:rFonts w:ascii="Times New Roman" w:hAnsi="Times New Roman" w:cs="Times New Roman"/>
              <w:i/>
              <w:iCs/>
              <w:color w:val="000000"/>
              <w:sz w:val="22"/>
              <w:szCs w:val="22"/>
            </w:rPr>
            <w:t xml:space="preserve">The Journal of Experimental Biology, </w:t>
          </w:r>
          <w:r>
            <w:rPr>
              <w:rFonts w:ascii="Times New Roman" w:hAnsi="Times New Roman" w:cs="Times New Roman"/>
              <w:color w:val="000000"/>
              <w:sz w:val="22"/>
              <w:szCs w:val="22"/>
            </w:rPr>
            <w:t>vol. 220, no. Pt 15, pp. 2834–2841.</w:t>
          </w:r>
        </w:p>
        <w:p w14:paraId="633EE5BC"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20. Thomas, W.R., Baldoni, C., Zeng, Y., et al 2025, "Dynamic metabolic and molecular changes during seasonal shrinking in Sorex araneus", </w:t>
          </w:r>
          <w:r>
            <w:rPr>
              <w:rFonts w:ascii="Times New Roman" w:hAnsi="Times New Roman" w:cs="Times New Roman"/>
              <w:i/>
              <w:iCs/>
              <w:color w:val="000000"/>
              <w:sz w:val="22"/>
              <w:szCs w:val="22"/>
            </w:rPr>
            <w:t xml:space="preserve">Genome Research, </w:t>
          </w:r>
          <w:r>
            <w:rPr>
              <w:rFonts w:ascii="Times New Roman" w:hAnsi="Times New Roman" w:cs="Times New Roman"/>
              <w:color w:val="000000"/>
              <w:sz w:val="22"/>
              <w:szCs w:val="22"/>
            </w:rPr>
            <w:t>vol. 36, no. 1, pp. 61–70.</w:t>
          </w:r>
        </w:p>
        <w:p w14:paraId="7F004226"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21. Yip, J., Geng, X., Shen, J., et al 2017, "Cerebral gluconeogenesis and diseases", </w:t>
          </w:r>
          <w:r>
            <w:rPr>
              <w:rFonts w:ascii="Times New Roman" w:hAnsi="Times New Roman" w:cs="Times New Roman"/>
              <w:i/>
              <w:iCs/>
              <w:color w:val="000000"/>
              <w:sz w:val="22"/>
              <w:szCs w:val="22"/>
            </w:rPr>
            <w:t xml:space="preserve">Frontiers in pharmacology, </w:t>
          </w:r>
          <w:r>
            <w:rPr>
              <w:rFonts w:ascii="Times New Roman" w:hAnsi="Times New Roman" w:cs="Times New Roman"/>
              <w:color w:val="000000"/>
              <w:sz w:val="22"/>
              <w:szCs w:val="22"/>
            </w:rPr>
            <w:t>vol. 7, pp. 521.</w:t>
          </w:r>
        </w:p>
        <w:p w14:paraId="47F69860"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22. Nogueira, S., Sechidis, K. &amp; Brown, G. 2018, "On the stability of feature selection algorithms", </w:t>
          </w:r>
          <w:r>
            <w:rPr>
              <w:rFonts w:ascii="Times New Roman" w:hAnsi="Times New Roman" w:cs="Times New Roman"/>
              <w:i/>
              <w:iCs/>
              <w:color w:val="000000"/>
              <w:sz w:val="22"/>
              <w:szCs w:val="22"/>
            </w:rPr>
            <w:t xml:space="preserve">Journal of Machine Learning Research, </w:t>
          </w:r>
          <w:r>
            <w:rPr>
              <w:rFonts w:ascii="Times New Roman" w:hAnsi="Times New Roman" w:cs="Times New Roman"/>
              <w:color w:val="000000"/>
              <w:sz w:val="22"/>
              <w:szCs w:val="22"/>
            </w:rPr>
            <w:t>vol. 18, no. 174, pp. 1–54.</w:t>
          </w:r>
        </w:p>
        <w:p w14:paraId="5A407C5B"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23. Jiang, L., Haiminen, N., Carrieri, A., et al 2022, "Utilizing stability criteria in choosing feature selection methods yields reproducible results in microbiome data", </w:t>
          </w:r>
          <w:r>
            <w:rPr>
              <w:rFonts w:ascii="Times New Roman" w:hAnsi="Times New Roman" w:cs="Times New Roman"/>
              <w:i/>
              <w:iCs/>
              <w:color w:val="000000"/>
              <w:sz w:val="22"/>
              <w:szCs w:val="22"/>
            </w:rPr>
            <w:t xml:space="preserve">Biometrics, </w:t>
          </w:r>
          <w:r>
            <w:rPr>
              <w:rFonts w:ascii="Times New Roman" w:hAnsi="Times New Roman" w:cs="Times New Roman"/>
              <w:color w:val="000000"/>
              <w:sz w:val="22"/>
              <w:szCs w:val="22"/>
            </w:rPr>
            <w:t>vol. 78, no. 3, pp. 1155–1167.</w:t>
          </w:r>
        </w:p>
        <w:p w14:paraId="76EF94F5"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24. He, Z. &amp; Yu, W. 2010, "Stable feature selection for biomarker discovery", </w:t>
          </w:r>
          <w:r>
            <w:rPr>
              <w:rFonts w:ascii="Times New Roman" w:hAnsi="Times New Roman" w:cs="Times New Roman"/>
              <w:i/>
              <w:iCs/>
              <w:color w:val="000000"/>
              <w:sz w:val="22"/>
              <w:szCs w:val="22"/>
            </w:rPr>
            <w:t xml:space="preserve">Computational biology and chemistry, </w:t>
          </w:r>
          <w:r>
            <w:rPr>
              <w:rFonts w:ascii="Times New Roman" w:hAnsi="Times New Roman" w:cs="Times New Roman"/>
              <w:color w:val="000000"/>
              <w:sz w:val="22"/>
              <w:szCs w:val="22"/>
            </w:rPr>
            <w:t>vol. 34, no. 4, pp. 215–225.</w:t>
          </w:r>
        </w:p>
        <w:p w14:paraId="60327C67"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25. Dernoncourt, D., Hanczar, B. &amp; Zucker, J. 2014, "Analysis of feature selection stability on high dimension and small sample data", </w:t>
          </w:r>
          <w:r>
            <w:rPr>
              <w:rFonts w:ascii="Times New Roman" w:hAnsi="Times New Roman" w:cs="Times New Roman"/>
              <w:i/>
              <w:iCs/>
              <w:color w:val="000000"/>
              <w:sz w:val="22"/>
              <w:szCs w:val="22"/>
            </w:rPr>
            <w:t xml:space="preserve">Computational Statistics &amp; Data Analysis, </w:t>
          </w:r>
          <w:r>
            <w:rPr>
              <w:rFonts w:ascii="Times New Roman" w:hAnsi="Times New Roman" w:cs="Times New Roman"/>
              <w:color w:val="000000"/>
              <w:sz w:val="22"/>
              <w:szCs w:val="22"/>
            </w:rPr>
            <w:t>vol. 71, pp. 681–693.</w:t>
          </w:r>
        </w:p>
        <w:p w14:paraId="0BDB6FEF"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26. Genoud, M., Isler, K. &amp; Martin, R.D. 2018, "Comparative analyses of basal rate of metabolism in mammals: data selection does matter", </w:t>
          </w:r>
          <w:r>
            <w:rPr>
              <w:rFonts w:ascii="Times New Roman" w:hAnsi="Times New Roman" w:cs="Times New Roman"/>
              <w:i/>
              <w:iCs/>
              <w:color w:val="000000"/>
              <w:sz w:val="22"/>
              <w:szCs w:val="22"/>
            </w:rPr>
            <w:t xml:space="preserve">Biological Reviews, </w:t>
          </w:r>
          <w:r>
            <w:rPr>
              <w:rFonts w:ascii="Times New Roman" w:hAnsi="Times New Roman" w:cs="Times New Roman"/>
              <w:color w:val="000000"/>
              <w:sz w:val="22"/>
              <w:szCs w:val="22"/>
            </w:rPr>
            <w:t>vol. 93, no. 1, pp. 404–438.</w:t>
          </w:r>
        </w:p>
        <w:p w14:paraId="7C61E89B"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27. Shichkova, P., Coggan, J.S., Markram, H., et al 2024, "Brain metabolism in health and neurodegeneration: the iinterplay among neurons and astrocytes", </w:t>
          </w:r>
          <w:r>
            <w:rPr>
              <w:rFonts w:ascii="Times New Roman" w:hAnsi="Times New Roman" w:cs="Times New Roman"/>
              <w:i/>
              <w:iCs/>
              <w:color w:val="000000"/>
              <w:sz w:val="22"/>
              <w:szCs w:val="22"/>
            </w:rPr>
            <w:t xml:space="preserve">Cells, </w:t>
          </w:r>
          <w:r>
            <w:rPr>
              <w:rFonts w:ascii="Times New Roman" w:hAnsi="Times New Roman" w:cs="Times New Roman"/>
              <w:color w:val="000000"/>
              <w:sz w:val="22"/>
              <w:szCs w:val="22"/>
            </w:rPr>
            <w:t>vol. 13, no. 20, pp. 1714.</w:t>
          </w:r>
        </w:p>
        <w:p w14:paraId="532578C5"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28. Bak, L.K., Walls, A.B., Schousboe, A., et al 2018, "Astrocytic glycogen metabolism in the healthy and diseased brain", </w:t>
          </w:r>
          <w:r>
            <w:rPr>
              <w:rFonts w:ascii="Times New Roman" w:hAnsi="Times New Roman" w:cs="Times New Roman"/>
              <w:i/>
              <w:iCs/>
              <w:color w:val="000000"/>
              <w:sz w:val="22"/>
              <w:szCs w:val="22"/>
            </w:rPr>
            <w:t xml:space="preserve">Journal of Biological Chemistry, </w:t>
          </w:r>
          <w:r>
            <w:rPr>
              <w:rFonts w:ascii="Times New Roman" w:hAnsi="Times New Roman" w:cs="Times New Roman"/>
              <w:color w:val="000000"/>
              <w:sz w:val="22"/>
              <w:szCs w:val="22"/>
            </w:rPr>
            <w:t>vol. 293, no. 19, pp. 7108–7116.</w:t>
          </w:r>
        </w:p>
        <w:p w14:paraId="5F96FE26"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29. Bouzier‐Sore, A., Voisin, P., Bouchaud, V., et al 2006, "Competition between glucose and lactate as oxidative energy substrates in both neurons and astrocytes: a comparative NMR study", </w:t>
          </w:r>
          <w:r>
            <w:rPr>
              <w:rFonts w:ascii="Times New Roman" w:hAnsi="Times New Roman" w:cs="Times New Roman"/>
              <w:i/>
              <w:iCs/>
              <w:color w:val="000000"/>
              <w:sz w:val="22"/>
              <w:szCs w:val="22"/>
            </w:rPr>
            <w:t xml:space="preserve">European Journal of Neuroscience, </w:t>
          </w:r>
          <w:r>
            <w:rPr>
              <w:rFonts w:ascii="Times New Roman" w:hAnsi="Times New Roman" w:cs="Times New Roman"/>
              <w:color w:val="000000"/>
              <w:sz w:val="22"/>
              <w:szCs w:val="22"/>
            </w:rPr>
            <w:t>vol. 24, no. 6, pp. 1687–1694.</w:t>
          </w:r>
        </w:p>
        <w:p w14:paraId="3EA0D6D0"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30. Lin, M.T. &amp; Beal, M.F. 2006, "Mitochondrial dysfunction and oxidative stress in neurodegenerative diseases",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443, no. 7113, pp. 787–795.</w:t>
          </w:r>
        </w:p>
        <w:p w14:paraId="3B5DCFB1"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31. Mattson, M.P., Gleichmann, M. &amp; Cheng, A. 2008, "Mitochondria in neuroplasticity and neurological disorders", </w:t>
          </w:r>
          <w:r>
            <w:rPr>
              <w:rFonts w:ascii="Times New Roman" w:hAnsi="Times New Roman" w:cs="Times New Roman"/>
              <w:i/>
              <w:iCs/>
              <w:color w:val="000000"/>
              <w:sz w:val="22"/>
              <w:szCs w:val="22"/>
            </w:rPr>
            <w:t xml:space="preserve">Neuron, </w:t>
          </w:r>
          <w:r>
            <w:rPr>
              <w:rFonts w:ascii="Times New Roman" w:hAnsi="Times New Roman" w:cs="Times New Roman"/>
              <w:color w:val="000000"/>
              <w:sz w:val="22"/>
              <w:szCs w:val="22"/>
            </w:rPr>
            <w:t>vol. 60, no. 5, pp. 748–766.</w:t>
          </w:r>
        </w:p>
        <w:p w14:paraId="18F582E2"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32. Hipp, M.S., Kasturi, P. &amp; Hartl, F.U. 2019, "The proteostasis network and its decline in ageing", </w:t>
          </w:r>
          <w:r>
            <w:rPr>
              <w:rFonts w:ascii="Times New Roman" w:hAnsi="Times New Roman" w:cs="Times New Roman"/>
              <w:i/>
              <w:iCs/>
              <w:color w:val="000000"/>
              <w:sz w:val="22"/>
              <w:szCs w:val="22"/>
            </w:rPr>
            <w:t xml:space="preserve">Nature Reviews Molecular Cell Biology, </w:t>
          </w:r>
          <w:r>
            <w:rPr>
              <w:rFonts w:ascii="Times New Roman" w:hAnsi="Times New Roman" w:cs="Times New Roman"/>
              <w:color w:val="000000"/>
              <w:sz w:val="22"/>
              <w:szCs w:val="22"/>
            </w:rPr>
            <w:t>vol. 20, no. 7, pp. 421–435.</w:t>
          </w:r>
        </w:p>
        <w:p w14:paraId="1DAAD9D1"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33. Costa-Mattioli, M. &amp; Walter, P. 2020, "The integrated stress response: From mechanism to disease", </w:t>
          </w:r>
          <w:r>
            <w:rPr>
              <w:rFonts w:ascii="Times New Roman" w:hAnsi="Times New Roman" w:cs="Times New Roman"/>
              <w:i/>
              <w:iCs/>
              <w:color w:val="000000"/>
              <w:sz w:val="22"/>
              <w:szCs w:val="22"/>
            </w:rPr>
            <w:t xml:space="preserve">Science, </w:t>
          </w:r>
          <w:r>
            <w:rPr>
              <w:rFonts w:ascii="Times New Roman" w:hAnsi="Times New Roman" w:cs="Times New Roman"/>
              <w:color w:val="000000"/>
              <w:sz w:val="22"/>
              <w:szCs w:val="22"/>
            </w:rPr>
            <w:t>vol. 368, no. 6489, pp. eaat5314.</w:t>
          </w:r>
        </w:p>
        <w:p w14:paraId="3E72E5DE"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34. Poewe, W., Seppi, K., Tanner, C.M., et al 2017, "Parkinson disease", </w:t>
          </w:r>
          <w:r>
            <w:rPr>
              <w:rFonts w:ascii="Times New Roman" w:hAnsi="Times New Roman" w:cs="Times New Roman"/>
              <w:i/>
              <w:iCs/>
              <w:color w:val="000000"/>
              <w:sz w:val="22"/>
              <w:szCs w:val="22"/>
            </w:rPr>
            <w:t xml:space="preserve">Nature Reviews Disease Primers, </w:t>
          </w:r>
          <w:r>
            <w:rPr>
              <w:rFonts w:ascii="Times New Roman" w:hAnsi="Times New Roman" w:cs="Times New Roman"/>
              <w:color w:val="000000"/>
              <w:sz w:val="22"/>
              <w:szCs w:val="22"/>
            </w:rPr>
            <w:t>vol. 3, no. 1, pp. 17013.</w:t>
          </w:r>
        </w:p>
        <w:p w14:paraId="58E93F4D"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35. Costa-Mattioli, M. &amp; Walter, P. 2020, "The integrated stress response: From mechanism to disease", </w:t>
          </w:r>
          <w:r>
            <w:rPr>
              <w:rFonts w:ascii="Times New Roman" w:hAnsi="Times New Roman" w:cs="Times New Roman"/>
              <w:i/>
              <w:iCs/>
              <w:color w:val="000000"/>
              <w:sz w:val="22"/>
              <w:szCs w:val="22"/>
            </w:rPr>
            <w:t xml:space="preserve">Science, </w:t>
          </w:r>
          <w:r>
            <w:rPr>
              <w:rFonts w:ascii="Times New Roman" w:hAnsi="Times New Roman" w:cs="Times New Roman"/>
              <w:color w:val="000000"/>
              <w:sz w:val="22"/>
              <w:szCs w:val="22"/>
            </w:rPr>
            <w:t>vol. 368, no. 6489, pp. eaat5314.</w:t>
          </w:r>
        </w:p>
        <w:p w14:paraId="072E5C05"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36. Darnell, J.C. &amp; Klann, E. 2013, "The translation of translational control by FMRP: therapeutic targets for FXS", </w:t>
          </w:r>
          <w:r>
            <w:rPr>
              <w:rFonts w:ascii="Times New Roman" w:hAnsi="Times New Roman" w:cs="Times New Roman"/>
              <w:i/>
              <w:iCs/>
              <w:color w:val="000000"/>
              <w:sz w:val="22"/>
              <w:szCs w:val="22"/>
            </w:rPr>
            <w:t xml:space="preserve">Nature Neuroscience, </w:t>
          </w:r>
          <w:r>
            <w:rPr>
              <w:rFonts w:ascii="Times New Roman" w:hAnsi="Times New Roman" w:cs="Times New Roman"/>
              <w:color w:val="000000"/>
              <w:sz w:val="22"/>
              <w:szCs w:val="22"/>
            </w:rPr>
            <w:t>vol. 16, no. 11, pp. 1530–1536.</w:t>
          </w:r>
        </w:p>
        <w:p w14:paraId="188CE6A3"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37. Cunnane, S., Nugent, S., Roy, M., et al 2011, "Brain fuel metabolism, aging, and Alzheimer's disease", </w:t>
          </w:r>
          <w:r>
            <w:rPr>
              <w:rFonts w:ascii="Times New Roman" w:hAnsi="Times New Roman" w:cs="Times New Roman"/>
              <w:i/>
              <w:iCs/>
              <w:color w:val="000000"/>
              <w:sz w:val="22"/>
              <w:szCs w:val="22"/>
            </w:rPr>
            <w:t xml:space="preserve">Nutrition, </w:t>
          </w:r>
          <w:r>
            <w:rPr>
              <w:rFonts w:ascii="Times New Roman" w:hAnsi="Times New Roman" w:cs="Times New Roman"/>
              <w:color w:val="000000"/>
              <w:sz w:val="22"/>
              <w:szCs w:val="22"/>
            </w:rPr>
            <w:t>vol. 27, no. 1, pp. 3–20.</w:t>
          </w:r>
        </w:p>
        <w:p w14:paraId="7078C53E"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38. Zhang, Y., Kuang, Y., Xu, K., et al 2013, "Ketosis proportionately spares glucose utilization in brain", </w:t>
          </w:r>
          <w:r>
            <w:rPr>
              <w:rFonts w:ascii="Times New Roman" w:hAnsi="Times New Roman" w:cs="Times New Roman"/>
              <w:i/>
              <w:iCs/>
              <w:color w:val="000000"/>
              <w:sz w:val="22"/>
              <w:szCs w:val="22"/>
            </w:rPr>
            <w:t xml:space="preserve">Journal of Cerebral Blood Flow and Metabolism: Official Journal of the International Society of Cerebral Blood Flow and Metabolism, </w:t>
          </w:r>
          <w:r>
            <w:rPr>
              <w:rFonts w:ascii="Times New Roman" w:hAnsi="Times New Roman" w:cs="Times New Roman"/>
              <w:color w:val="000000"/>
              <w:sz w:val="22"/>
              <w:szCs w:val="22"/>
            </w:rPr>
            <w:t>vol. 33, no. 8, pp. 1307–1311.</w:t>
          </w:r>
        </w:p>
        <w:p w14:paraId="6433C70B"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39. Cunnane, S.C., Trushina, E., Morland, C., et al 2020, "Brain energy rescue: an emerging therapeutic concept for neurodegenerative disorders of ageing", </w:t>
          </w:r>
          <w:r>
            <w:rPr>
              <w:rFonts w:ascii="Times New Roman" w:hAnsi="Times New Roman" w:cs="Times New Roman"/>
              <w:i/>
              <w:iCs/>
              <w:color w:val="000000"/>
              <w:sz w:val="22"/>
              <w:szCs w:val="22"/>
            </w:rPr>
            <w:t xml:space="preserve">Nature Reviews. Drug Discovery, </w:t>
          </w:r>
          <w:r>
            <w:rPr>
              <w:rFonts w:ascii="Times New Roman" w:hAnsi="Times New Roman" w:cs="Times New Roman"/>
              <w:color w:val="000000"/>
              <w:sz w:val="22"/>
              <w:szCs w:val="22"/>
            </w:rPr>
            <w:t>vol. 19, no. 9, pp. 609–633.</w:t>
          </w:r>
        </w:p>
        <w:p w14:paraId="3167E403"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40. Camandola, S. &amp; Mattson, M.P. 2017, "Brain metabolism in health, aging, and neurodegeneration", </w:t>
          </w:r>
          <w:r>
            <w:rPr>
              <w:rFonts w:ascii="Times New Roman" w:hAnsi="Times New Roman" w:cs="Times New Roman"/>
              <w:i/>
              <w:iCs/>
              <w:color w:val="000000"/>
              <w:sz w:val="22"/>
              <w:szCs w:val="22"/>
            </w:rPr>
            <w:t xml:space="preserve">The EMBO journal, </w:t>
          </w:r>
          <w:r>
            <w:rPr>
              <w:rFonts w:ascii="Times New Roman" w:hAnsi="Times New Roman" w:cs="Times New Roman"/>
              <w:color w:val="000000"/>
              <w:sz w:val="22"/>
              <w:szCs w:val="22"/>
            </w:rPr>
            <w:t>vol. 36, no. 11, pp. 1474–1492.</w:t>
          </w:r>
        </w:p>
        <w:p w14:paraId="79A319F5"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41. Sapolsky, R.M., Romero, L.M. &amp; Munck, A.U. 2000, "How do glucocorticoids influence stress responses? Integrating permissive, suppressive, stimulatory, and preparative actions", </w:t>
          </w:r>
          <w:r>
            <w:rPr>
              <w:rFonts w:ascii="Times New Roman" w:hAnsi="Times New Roman" w:cs="Times New Roman"/>
              <w:i/>
              <w:iCs/>
              <w:color w:val="000000"/>
              <w:sz w:val="22"/>
              <w:szCs w:val="22"/>
            </w:rPr>
            <w:t xml:space="preserve">Endocrine Reviews, </w:t>
          </w:r>
          <w:r>
            <w:rPr>
              <w:rFonts w:ascii="Times New Roman" w:hAnsi="Times New Roman" w:cs="Times New Roman"/>
              <w:color w:val="000000"/>
              <w:sz w:val="22"/>
              <w:szCs w:val="22"/>
            </w:rPr>
            <w:t>vol. 21, no. 1, pp. 55–89.</w:t>
          </w:r>
        </w:p>
        <w:p w14:paraId="0127C82A"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42. Du, J., Wang, Y., Hunter, R., et al 2009, "Dynamic regulation of mitochondrial function by glucocorticoids", </w:t>
          </w:r>
          <w:r>
            <w:rPr>
              <w:rFonts w:ascii="Times New Roman" w:hAnsi="Times New Roman" w:cs="Times New Roman"/>
              <w:i/>
              <w:iCs/>
              <w:color w:val="000000"/>
              <w:sz w:val="22"/>
              <w:szCs w:val="22"/>
            </w:rPr>
            <w:t xml:space="preserve">Proceedings of the National Academy of Sciences of the United States of America, </w:t>
          </w:r>
          <w:r>
            <w:rPr>
              <w:rFonts w:ascii="Times New Roman" w:hAnsi="Times New Roman" w:cs="Times New Roman"/>
              <w:color w:val="000000"/>
              <w:sz w:val="22"/>
              <w:szCs w:val="22"/>
            </w:rPr>
            <w:t>vol. 106, no. 9, pp. 3543–3548.</w:t>
          </w:r>
        </w:p>
        <w:p w14:paraId="6E36A5FB"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43. Oakley, R.H. &amp; Cidlowski, J.A. 2013, "The biology of the glucocorticoid receptor: new signaling mechanisms in health and disease", </w:t>
          </w:r>
          <w:r>
            <w:rPr>
              <w:rFonts w:ascii="Times New Roman" w:hAnsi="Times New Roman" w:cs="Times New Roman"/>
              <w:i/>
              <w:iCs/>
              <w:color w:val="000000"/>
              <w:sz w:val="22"/>
              <w:szCs w:val="22"/>
            </w:rPr>
            <w:t xml:space="preserve">The Journal of Allergy and Clinical Immunology, </w:t>
          </w:r>
          <w:r>
            <w:rPr>
              <w:rFonts w:ascii="Times New Roman" w:hAnsi="Times New Roman" w:cs="Times New Roman"/>
              <w:color w:val="000000"/>
              <w:sz w:val="22"/>
              <w:szCs w:val="22"/>
            </w:rPr>
            <w:t>vol. 132, no. 5, pp. 1033–1044.</w:t>
          </w:r>
        </w:p>
        <w:p w14:paraId="418A8D43"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44. Yao, J., Rettberg, J.R., Klosinski, L.P., et al 2011, "Shift in brain metabolism in late onset Alzheimer's disease: implications for biomarkers and therapeutic interventions", </w:t>
          </w:r>
          <w:r>
            <w:rPr>
              <w:rFonts w:ascii="Times New Roman" w:hAnsi="Times New Roman" w:cs="Times New Roman"/>
              <w:i/>
              <w:iCs/>
              <w:color w:val="000000"/>
              <w:sz w:val="22"/>
              <w:szCs w:val="22"/>
            </w:rPr>
            <w:t xml:space="preserve">Molecular Aspects of Medicine, </w:t>
          </w:r>
          <w:r>
            <w:rPr>
              <w:rFonts w:ascii="Times New Roman" w:hAnsi="Times New Roman" w:cs="Times New Roman"/>
              <w:color w:val="000000"/>
              <w:sz w:val="22"/>
              <w:szCs w:val="22"/>
            </w:rPr>
            <w:t>vol. 32, no. 4-6, pp. 247–257.</w:t>
          </w:r>
        </w:p>
        <w:p w14:paraId="7B5A2B1D"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45. Mosconi, L., Pupi, A. &amp; De Leon, M.J. 2008, "Brain glucose hypometabolism and oxidative stress in preclinical Alzheimer's disease", </w:t>
          </w:r>
          <w:r>
            <w:rPr>
              <w:rFonts w:ascii="Times New Roman" w:hAnsi="Times New Roman" w:cs="Times New Roman"/>
              <w:i/>
              <w:iCs/>
              <w:color w:val="000000"/>
              <w:sz w:val="22"/>
              <w:szCs w:val="22"/>
            </w:rPr>
            <w:t xml:space="preserve">Annals of the New York Academy of Sciences, </w:t>
          </w:r>
          <w:r>
            <w:rPr>
              <w:rFonts w:ascii="Times New Roman" w:hAnsi="Times New Roman" w:cs="Times New Roman"/>
              <w:color w:val="000000"/>
              <w:sz w:val="22"/>
              <w:szCs w:val="22"/>
            </w:rPr>
            <w:t>vol. 1147, pp. 180–195.</w:t>
          </w:r>
        </w:p>
        <w:p w14:paraId="4D34E754"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46. Kleinridders, A., Ferris, H.A., Cai, W., et al 2014, "Insulin Action in Brain Regulates Systemic Metabolism and Brain Function", </w:t>
          </w:r>
          <w:r>
            <w:rPr>
              <w:rFonts w:ascii="Times New Roman" w:hAnsi="Times New Roman" w:cs="Times New Roman"/>
              <w:i/>
              <w:iCs/>
              <w:color w:val="000000"/>
              <w:sz w:val="22"/>
              <w:szCs w:val="22"/>
            </w:rPr>
            <w:t xml:space="preserve">Diabetes, </w:t>
          </w:r>
          <w:r>
            <w:rPr>
              <w:rFonts w:ascii="Times New Roman" w:hAnsi="Times New Roman" w:cs="Times New Roman"/>
              <w:color w:val="000000"/>
              <w:sz w:val="22"/>
              <w:szCs w:val="22"/>
            </w:rPr>
            <w:t>vol. 63, no. 7, pp. 2232.</w:t>
          </w:r>
        </w:p>
        <w:p w14:paraId="019B5BA9"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47. Arnold, S.E., Arvanitakis, Z., Macauley-Rambach, S.L., et al 2018, "Brain insulin resistance in type 2 diabetes and Alzheimer disease: concepts and conundrums", </w:t>
          </w:r>
          <w:r>
            <w:rPr>
              <w:rFonts w:ascii="Times New Roman" w:hAnsi="Times New Roman" w:cs="Times New Roman"/>
              <w:i/>
              <w:iCs/>
              <w:color w:val="000000"/>
              <w:sz w:val="22"/>
              <w:szCs w:val="22"/>
            </w:rPr>
            <w:t xml:space="preserve">Nature Reviews. Neurology, </w:t>
          </w:r>
          <w:r>
            <w:rPr>
              <w:rFonts w:ascii="Times New Roman" w:hAnsi="Times New Roman" w:cs="Times New Roman"/>
              <w:color w:val="000000"/>
              <w:sz w:val="22"/>
              <w:szCs w:val="22"/>
            </w:rPr>
            <w:t>vol. 14, no. 3, pp. 168–181.</w:t>
          </w:r>
        </w:p>
        <w:p w14:paraId="40180337"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48. Agius, T., Emsley, R., Lyon, A., et al 2024, "Short-term hypercaloric carbohydrate loading increases surgical stress resilience by inducing FGF21", </w:t>
          </w:r>
          <w:r>
            <w:rPr>
              <w:rFonts w:ascii="Times New Roman" w:hAnsi="Times New Roman" w:cs="Times New Roman"/>
              <w:i/>
              <w:iCs/>
              <w:color w:val="000000"/>
              <w:sz w:val="22"/>
              <w:szCs w:val="22"/>
            </w:rPr>
            <w:t xml:space="preserve">Nature Communications, </w:t>
          </w:r>
          <w:r>
            <w:rPr>
              <w:rFonts w:ascii="Times New Roman" w:hAnsi="Times New Roman" w:cs="Times New Roman"/>
              <w:color w:val="000000"/>
              <w:sz w:val="22"/>
              <w:szCs w:val="22"/>
            </w:rPr>
            <w:t>vol. 15, no. 1, pp. 1073.</w:t>
          </w:r>
        </w:p>
        <w:p w14:paraId="74401DE2"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49. Camandola, S. &amp; Mattson, M.P. 2017, "Brain metabolism in health, aging, and neurodegeneration", </w:t>
          </w:r>
          <w:r>
            <w:rPr>
              <w:rFonts w:ascii="Times New Roman" w:hAnsi="Times New Roman" w:cs="Times New Roman"/>
              <w:i/>
              <w:iCs/>
              <w:color w:val="000000"/>
              <w:sz w:val="22"/>
              <w:szCs w:val="22"/>
            </w:rPr>
            <w:t xml:space="preserve">The EMBO journal, </w:t>
          </w:r>
          <w:r>
            <w:rPr>
              <w:rFonts w:ascii="Times New Roman" w:hAnsi="Times New Roman" w:cs="Times New Roman"/>
              <w:color w:val="000000"/>
              <w:sz w:val="22"/>
              <w:szCs w:val="22"/>
            </w:rPr>
            <w:t>vol. 36, no. 11, pp. 1474–1492.</w:t>
          </w:r>
        </w:p>
        <w:p w14:paraId="5AC768A7"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50. Kleinridders, A., Ferris, H.A., Cai, W., et al 2014, "Insulin action in brain regulates systemic metabolism and brain function", </w:t>
          </w:r>
          <w:r>
            <w:rPr>
              <w:rFonts w:ascii="Times New Roman" w:hAnsi="Times New Roman" w:cs="Times New Roman"/>
              <w:i/>
              <w:iCs/>
              <w:color w:val="000000"/>
              <w:sz w:val="22"/>
              <w:szCs w:val="22"/>
            </w:rPr>
            <w:t xml:space="preserve">Diabetes, </w:t>
          </w:r>
          <w:r>
            <w:rPr>
              <w:rFonts w:ascii="Times New Roman" w:hAnsi="Times New Roman" w:cs="Times New Roman"/>
              <w:color w:val="000000"/>
              <w:sz w:val="22"/>
              <w:szCs w:val="22"/>
            </w:rPr>
            <w:t>vol. 63, no. 7, pp. 2232–2243.</w:t>
          </w:r>
        </w:p>
        <w:p w14:paraId="2F06AAC2"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51. Picard, M., Juster, R. &amp; McEwen, B.S. 2014, "Mitochondrial allostatic load puts the 'gluc' back in glucocorticoids", </w:t>
          </w:r>
          <w:r>
            <w:rPr>
              <w:rFonts w:ascii="Times New Roman" w:hAnsi="Times New Roman" w:cs="Times New Roman"/>
              <w:i/>
              <w:iCs/>
              <w:color w:val="000000"/>
              <w:sz w:val="22"/>
              <w:szCs w:val="22"/>
            </w:rPr>
            <w:t xml:space="preserve">Nature Reviews. Endocrinology, </w:t>
          </w:r>
          <w:r>
            <w:rPr>
              <w:rFonts w:ascii="Times New Roman" w:hAnsi="Times New Roman" w:cs="Times New Roman"/>
              <w:color w:val="000000"/>
              <w:sz w:val="22"/>
              <w:szCs w:val="22"/>
            </w:rPr>
            <w:t>vol. 10, no. 5, pp. 303–310.</w:t>
          </w:r>
        </w:p>
        <w:p w14:paraId="2DD19105"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52. Picard, M., McEwen, B.S., Epel, E.S., et al 2018, "An energetic view of stress: Focus on mitochondria", </w:t>
          </w:r>
          <w:r>
            <w:rPr>
              <w:rFonts w:ascii="Times New Roman" w:hAnsi="Times New Roman" w:cs="Times New Roman"/>
              <w:i/>
              <w:iCs/>
              <w:color w:val="000000"/>
              <w:sz w:val="22"/>
              <w:szCs w:val="22"/>
            </w:rPr>
            <w:t xml:space="preserve">Frontiers in Neuroendocrinology, </w:t>
          </w:r>
          <w:r>
            <w:rPr>
              <w:rFonts w:ascii="Times New Roman" w:hAnsi="Times New Roman" w:cs="Times New Roman"/>
              <w:color w:val="000000"/>
              <w:sz w:val="22"/>
              <w:szCs w:val="22"/>
            </w:rPr>
            <w:t>vol. 49, pp. 72–85.</w:t>
          </w:r>
        </w:p>
        <w:p w14:paraId="5BB53DAA"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53. Schaeffer, P.J., O'Mara, M.T., Breiholz, J., et al 2020, "Metabolic rate in common shrews is unaffected by temperature, leading to lower energetic costs through seasonal size reduction", </w:t>
          </w:r>
          <w:r>
            <w:rPr>
              <w:rFonts w:ascii="Times New Roman" w:hAnsi="Times New Roman" w:cs="Times New Roman"/>
              <w:i/>
              <w:iCs/>
              <w:color w:val="000000"/>
              <w:sz w:val="22"/>
              <w:szCs w:val="22"/>
            </w:rPr>
            <w:t xml:space="preserve">Royal Society Open Science, </w:t>
          </w:r>
          <w:r>
            <w:rPr>
              <w:rFonts w:ascii="Times New Roman" w:hAnsi="Times New Roman" w:cs="Times New Roman"/>
              <w:color w:val="000000"/>
              <w:sz w:val="22"/>
              <w:szCs w:val="22"/>
            </w:rPr>
            <w:t>vol. 7, no. 4, pp. 191989.</w:t>
          </w:r>
        </w:p>
        <w:p w14:paraId="530B7C39"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54. Lázaro, J., Hertel, M., Sherwood, C.C., et al 2018, "Profound seasonal changes in brain size and architecture in the common shrew", </w:t>
          </w:r>
          <w:r>
            <w:rPr>
              <w:rFonts w:ascii="Times New Roman" w:hAnsi="Times New Roman" w:cs="Times New Roman"/>
              <w:i/>
              <w:iCs/>
              <w:color w:val="000000"/>
              <w:sz w:val="22"/>
              <w:szCs w:val="22"/>
            </w:rPr>
            <w:t xml:space="preserve">Brain Structure &amp; Function, </w:t>
          </w:r>
          <w:r>
            <w:rPr>
              <w:rFonts w:ascii="Times New Roman" w:hAnsi="Times New Roman" w:cs="Times New Roman"/>
              <w:color w:val="000000"/>
              <w:sz w:val="22"/>
              <w:szCs w:val="22"/>
            </w:rPr>
            <w:t>vol. 223, no. 6, pp. 2823–2840.</w:t>
          </w:r>
        </w:p>
        <w:p w14:paraId="7AA96BE6"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55. Arnold, S.E., Arvanitakis, Z., Macauley-Rambach, S.L., et al 2018, "Brain insulin resistance in type 2 diabetes and Alzheimer disease: concepts and conundrums", </w:t>
          </w:r>
          <w:r>
            <w:rPr>
              <w:rFonts w:ascii="Times New Roman" w:hAnsi="Times New Roman" w:cs="Times New Roman"/>
              <w:i/>
              <w:iCs/>
              <w:color w:val="000000"/>
              <w:sz w:val="22"/>
              <w:szCs w:val="22"/>
            </w:rPr>
            <w:t xml:space="preserve">Nature Reviews. Neurology, </w:t>
          </w:r>
          <w:r>
            <w:rPr>
              <w:rFonts w:ascii="Times New Roman" w:hAnsi="Times New Roman" w:cs="Times New Roman"/>
              <w:color w:val="000000"/>
              <w:sz w:val="22"/>
              <w:szCs w:val="22"/>
            </w:rPr>
            <w:t>vol. 14, no. 3, pp. 168–181.</w:t>
          </w:r>
        </w:p>
        <w:p w14:paraId="509D448C"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56. Harris, J.J., Jolivet, R. &amp; Attwell, D. 2012, "Synaptic Energy Use and Supply", </w:t>
          </w:r>
          <w:r>
            <w:rPr>
              <w:rFonts w:ascii="Times New Roman" w:hAnsi="Times New Roman" w:cs="Times New Roman"/>
              <w:i/>
              <w:iCs/>
              <w:color w:val="000000"/>
              <w:sz w:val="22"/>
              <w:szCs w:val="22"/>
            </w:rPr>
            <w:t xml:space="preserve">Neuron, </w:t>
          </w:r>
          <w:r>
            <w:rPr>
              <w:rFonts w:ascii="Times New Roman" w:hAnsi="Times New Roman" w:cs="Times New Roman"/>
              <w:color w:val="000000"/>
              <w:sz w:val="22"/>
              <w:szCs w:val="22"/>
            </w:rPr>
            <w:t>vol. 75, no. 5, pp. 762–777.</w:t>
          </w:r>
        </w:p>
        <w:p w14:paraId="3C5BA193" w14:textId="77777777" w:rsidR="00E37628" w:rsidRDefault="00E37628">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57. Banks, W.A. 2012, "Brain Meets Body: The Blood-Brain Barrier as an Endocrine Interface", </w:t>
          </w:r>
          <w:r>
            <w:rPr>
              <w:rFonts w:ascii="Times New Roman" w:hAnsi="Times New Roman" w:cs="Times New Roman"/>
              <w:i/>
              <w:iCs/>
              <w:color w:val="000000"/>
              <w:sz w:val="22"/>
              <w:szCs w:val="22"/>
            </w:rPr>
            <w:t xml:space="preserve">Endocrinology, </w:t>
          </w:r>
          <w:r>
            <w:rPr>
              <w:rFonts w:ascii="Times New Roman" w:hAnsi="Times New Roman" w:cs="Times New Roman"/>
              <w:color w:val="000000"/>
              <w:sz w:val="22"/>
              <w:szCs w:val="22"/>
            </w:rPr>
            <w:t>vol. 153, no. 9, pp. 4111–4119.</w:t>
          </w:r>
        </w:p>
        <w:p w14:paraId="5BB6F882" w14:textId="225261C4" w:rsidR="0039093E" w:rsidRDefault="00000000" w:rsidP="00D75537">
          <w:pPr>
            <w:jc w:val="both"/>
            <w:rPr>
              <w:rFonts w:ascii="Times New Roman" w:hAnsi="Times New Roman" w:cs="Times New Roman"/>
              <w:b/>
              <w:bCs/>
              <w:iCs/>
              <w:lang w:eastAsia="zh-CN"/>
            </w:rPr>
          </w:pPr>
        </w:p>
      </w:sdtContent>
    </w:sdt>
    <w:p w14:paraId="6664C001" w14:textId="161C6E0F" w:rsidR="001B2A17" w:rsidRPr="004D26D4" w:rsidRDefault="001B2A17" w:rsidP="00D75537">
      <w:pPr>
        <w:jc w:val="both"/>
        <w:rPr>
          <w:rFonts w:ascii="Times New Roman" w:hAnsi="Times New Roman" w:cs="Times New Roman"/>
          <w:b/>
          <w:bCs/>
          <w:iCs/>
          <w:lang w:eastAsia="zh-CN"/>
        </w:rPr>
      </w:pPr>
    </w:p>
    <w:sectPr w:rsidR="001B2A17" w:rsidRPr="004D26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4"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 w:id="6" w:author="Yuanyuan Zeng" w:date="2026-01-26T19:28:00Z" w:initials="YZ">
    <w:p w14:paraId="637470DA" w14:textId="77777777" w:rsidR="007663E7" w:rsidRDefault="007663E7" w:rsidP="007663E7">
      <w:pPr>
        <w:pStyle w:val="CommentText"/>
      </w:pPr>
      <w:r>
        <w:rPr>
          <w:rStyle w:val="CommentReference"/>
        </w:rPr>
        <w:annotationRef/>
      </w:r>
      <w:r>
        <w:t>summary</w:t>
      </w:r>
    </w:p>
  </w:comment>
  <w:comment w:id="7" w:author="Yuanyuan Zeng" w:date="2026-01-26T19:28:00Z" w:initials="YZ">
    <w:p w14:paraId="69568A1E" w14:textId="77777777" w:rsidR="002100CD" w:rsidRDefault="002100CD" w:rsidP="002100CD">
      <w:pPr>
        <w:pStyle w:val="CommentText"/>
      </w:pPr>
      <w:r>
        <w:rPr>
          <w:rStyle w:val="CommentReference"/>
        </w:rPr>
        <w:annotationRef/>
      </w:r>
      <w:r>
        <w:t xml:space="preserve">Why active shrews need reversible energy saving </w:t>
      </w:r>
    </w:p>
  </w:comment>
  <w:comment w:id="8" w:author="Yuanyuan Zeng" w:date="2026-01-26T19:49:00Z" w:initials="YZ">
    <w:p w14:paraId="5F415D23" w14:textId="77777777" w:rsidR="00062CF8" w:rsidRDefault="00062CF8" w:rsidP="00062CF8">
      <w:pPr>
        <w:pStyle w:val="CommentText"/>
      </w:pPr>
      <w:r>
        <w:rPr>
          <w:rStyle w:val="CommentReference"/>
        </w:rPr>
        <w:annotationRef/>
      </w:r>
      <w:r>
        <w:t xml:space="preserve">Mitochondria and translation in a disease relevant context </w:t>
      </w:r>
    </w:p>
  </w:comment>
  <w:comment w:id="9" w:author="Yuanyuan Zeng" w:date="2026-01-27T13:47:00Z" w:initials="YZ">
    <w:p w14:paraId="50DF7002" w14:textId="77777777" w:rsidR="001D0137" w:rsidRDefault="001D0137" w:rsidP="001D0137">
      <w:pPr>
        <w:pStyle w:val="CommentText"/>
      </w:pPr>
      <w:r>
        <w:rPr>
          <w:rStyle w:val="CommentReference"/>
        </w:rPr>
        <w:annotationRef/>
      </w:r>
      <w:r>
        <w:t xml:space="preserve">Brain and liver coordination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DBE0" w15:done="0"/>
  <w15:commentEx w15:paraId="5F71F672" w15:done="0"/>
  <w15:commentEx w15:paraId="637470DA" w15:done="0"/>
  <w15:commentEx w15:paraId="69568A1E" w15:done="0"/>
  <w15:commentEx w15:paraId="5F415D23" w15:done="0"/>
  <w15:commentEx w15:paraId="50DF7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188C1" w16cex:dateUtc="2025-10-09T17:04:00Z"/>
  <w16cex:commentExtensible w16cex:durableId="77295F20" w16cex:dateUtc="2025-11-10T18:00:00Z"/>
  <w16cex:commentExtensible w16cex:durableId="65402B1A" w16cex:dateUtc="2026-01-26T18:28:00Z"/>
  <w16cex:commentExtensible w16cex:durableId="4124E41F" w16cex:dateUtc="2026-01-26T18:28:00Z"/>
  <w16cex:commentExtensible w16cex:durableId="77B54FF6" w16cex:dateUtc="2026-01-26T18:49:00Z"/>
  <w16cex:commentExtensible w16cex:durableId="04278200" w16cex:dateUtc="2026-01-27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DBE0" w16cid:durableId="388188C1"/>
  <w16cid:commentId w16cid:paraId="5F71F672" w16cid:durableId="77295F20"/>
  <w16cid:commentId w16cid:paraId="637470DA" w16cid:durableId="65402B1A"/>
  <w16cid:commentId w16cid:paraId="69568A1E" w16cid:durableId="4124E41F"/>
  <w16cid:commentId w16cid:paraId="5F415D23" w16cid:durableId="77B54FF6"/>
  <w16cid:commentId w16cid:paraId="50DF7002" w16cid:durableId="042782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CB7DA" w14:textId="77777777" w:rsidR="008F4F53" w:rsidRDefault="008F4F53" w:rsidP="007530F9">
      <w:pPr>
        <w:spacing w:after="0"/>
      </w:pPr>
      <w:r>
        <w:separator/>
      </w:r>
    </w:p>
  </w:endnote>
  <w:endnote w:type="continuationSeparator" w:id="0">
    <w:p w14:paraId="262CA312" w14:textId="77777777" w:rsidR="008F4F53" w:rsidRDefault="008F4F53"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85A7A" w14:textId="77777777" w:rsidR="008F4F53" w:rsidRDefault="008F4F53" w:rsidP="007530F9">
      <w:pPr>
        <w:spacing w:after="0"/>
      </w:pPr>
      <w:r>
        <w:separator/>
      </w:r>
    </w:p>
  </w:footnote>
  <w:footnote w:type="continuationSeparator" w:id="0">
    <w:p w14:paraId="11AF9C4F" w14:textId="77777777" w:rsidR="008F4F53" w:rsidRDefault="008F4F53"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yuan Zeng">
    <w15:presenceInfo w15:providerId="AD" w15:userId="S::WN43JP@hst.aau.dk::948e6956-e805-47e3-9729-3ef19395f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MqkFAM/CMlUtAAAA"/>
  </w:docVars>
  <w:rsids>
    <w:rsidRoot w:val="00CB21CB"/>
    <w:rsid w:val="000046A4"/>
    <w:rsid w:val="00004C8E"/>
    <w:rsid w:val="00007677"/>
    <w:rsid w:val="0001025E"/>
    <w:rsid w:val="000107CF"/>
    <w:rsid w:val="00010B66"/>
    <w:rsid w:val="00010DC2"/>
    <w:rsid w:val="00011882"/>
    <w:rsid w:val="00012AC3"/>
    <w:rsid w:val="00013375"/>
    <w:rsid w:val="00015A95"/>
    <w:rsid w:val="00016C33"/>
    <w:rsid w:val="00017CE9"/>
    <w:rsid w:val="00023E59"/>
    <w:rsid w:val="00036FE5"/>
    <w:rsid w:val="000401F3"/>
    <w:rsid w:val="00041978"/>
    <w:rsid w:val="0004245C"/>
    <w:rsid w:val="00043AE2"/>
    <w:rsid w:val="000454B8"/>
    <w:rsid w:val="000539AA"/>
    <w:rsid w:val="00054670"/>
    <w:rsid w:val="00060111"/>
    <w:rsid w:val="000602D4"/>
    <w:rsid w:val="00060627"/>
    <w:rsid w:val="00062CF8"/>
    <w:rsid w:val="00071A1F"/>
    <w:rsid w:val="000725E0"/>
    <w:rsid w:val="00072AAE"/>
    <w:rsid w:val="00073B1A"/>
    <w:rsid w:val="00073CD8"/>
    <w:rsid w:val="00075128"/>
    <w:rsid w:val="00075AA0"/>
    <w:rsid w:val="00076EF5"/>
    <w:rsid w:val="00077BC8"/>
    <w:rsid w:val="000826DF"/>
    <w:rsid w:val="00082D7D"/>
    <w:rsid w:val="00093267"/>
    <w:rsid w:val="00094800"/>
    <w:rsid w:val="00094866"/>
    <w:rsid w:val="000A005E"/>
    <w:rsid w:val="000A1B9D"/>
    <w:rsid w:val="000A4C3E"/>
    <w:rsid w:val="000A6A4E"/>
    <w:rsid w:val="000B003D"/>
    <w:rsid w:val="000B3916"/>
    <w:rsid w:val="000B48B0"/>
    <w:rsid w:val="000B5F29"/>
    <w:rsid w:val="000B6E29"/>
    <w:rsid w:val="000B7232"/>
    <w:rsid w:val="000C1963"/>
    <w:rsid w:val="000C287D"/>
    <w:rsid w:val="000C7AA3"/>
    <w:rsid w:val="000D189A"/>
    <w:rsid w:val="000D4716"/>
    <w:rsid w:val="000D5A26"/>
    <w:rsid w:val="000D6365"/>
    <w:rsid w:val="000D6C90"/>
    <w:rsid w:val="000D710A"/>
    <w:rsid w:val="000D7620"/>
    <w:rsid w:val="000E0E9A"/>
    <w:rsid w:val="000E16A5"/>
    <w:rsid w:val="000E3BE4"/>
    <w:rsid w:val="000E6932"/>
    <w:rsid w:val="000F1CB5"/>
    <w:rsid w:val="000F5064"/>
    <w:rsid w:val="00100F78"/>
    <w:rsid w:val="0010475D"/>
    <w:rsid w:val="00104C98"/>
    <w:rsid w:val="00104D5A"/>
    <w:rsid w:val="001077C9"/>
    <w:rsid w:val="00111427"/>
    <w:rsid w:val="001176D4"/>
    <w:rsid w:val="00120C40"/>
    <w:rsid w:val="00122400"/>
    <w:rsid w:val="00122DB0"/>
    <w:rsid w:val="0012411B"/>
    <w:rsid w:val="0012425F"/>
    <w:rsid w:val="0012750C"/>
    <w:rsid w:val="00127AE4"/>
    <w:rsid w:val="00131409"/>
    <w:rsid w:val="00131CE5"/>
    <w:rsid w:val="00135F9C"/>
    <w:rsid w:val="001362CA"/>
    <w:rsid w:val="0013726A"/>
    <w:rsid w:val="00137DE8"/>
    <w:rsid w:val="00137F0C"/>
    <w:rsid w:val="0014005C"/>
    <w:rsid w:val="00140412"/>
    <w:rsid w:val="0014106A"/>
    <w:rsid w:val="0014675B"/>
    <w:rsid w:val="00147BEB"/>
    <w:rsid w:val="0015176F"/>
    <w:rsid w:val="001528D7"/>
    <w:rsid w:val="00152F44"/>
    <w:rsid w:val="00155B9B"/>
    <w:rsid w:val="00156A50"/>
    <w:rsid w:val="0016351B"/>
    <w:rsid w:val="00164A39"/>
    <w:rsid w:val="00165246"/>
    <w:rsid w:val="00166960"/>
    <w:rsid w:val="00166CEB"/>
    <w:rsid w:val="00166D76"/>
    <w:rsid w:val="00172AD1"/>
    <w:rsid w:val="00175BED"/>
    <w:rsid w:val="00176E6D"/>
    <w:rsid w:val="00177C09"/>
    <w:rsid w:val="0018003D"/>
    <w:rsid w:val="00181642"/>
    <w:rsid w:val="001817D6"/>
    <w:rsid w:val="00185097"/>
    <w:rsid w:val="00185821"/>
    <w:rsid w:val="001868E3"/>
    <w:rsid w:val="00186AEC"/>
    <w:rsid w:val="0018715C"/>
    <w:rsid w:val="001873F8"/>
    <w:rsid w:val="00197D9D"/>
    <w:rsid w:val="001A00A8"/>
    <w:rsid w:val="001A131A"/>
    <w:rsid w:val="001A36D2"/>
    <w:rsid w:val="001A4F5D"/>
    <w:rsid w:val="001A7EFA"/>
    <w:rsid w:val="001B18AA"/>
    <w:rsid w:val="001B2A17"/>
    <w:rsid w:val="001B49DA"/>
    <w:rsid w:val="001B77A5"/>
    <w:rsid w:val="001C12E1"/>
    <w:rsid w:val="001C51D1"/>
    <w:rsid w:val="001D0137"/>
    <w:rsid w:val="001D1908"/>
    <w:rsid w:val="001D1A53"/>
    <w:rsid w:val="001D2BBA"/>
    <w:rsid w:val="001D4E93"/>
    <w:rsid w:val="001D7919"/>
    <w:rsid w:val="001D7DFC"/>
    <w:rsid w:val="001E0F0D"/>
    <w:rsid w:val="001E12EC"/>
    <w:rsid w:val="001E2924"/>
    <w:rsid w:val="001E5426"/>
    <w:rsid w:val="001E61F5"/>
    <w:rsid w:val="001E6AF0"/>
    <w:rsid w:val="001E6D43"/>
    <w:rsid w:val="001E6EE1"/>
    <w:rsid w:val="001E79C8"/>
    <w:rsid w:val="001F0E8A"/>
    <w:rsid w:val="001F1B91"/>
    <w:rsid w:val="001F2EC4"/>
    <w:rsid w:val="001F3EA1"/>
    <w:rsid w:val="001F4F05"/>
    <w:rsid w:val="001F751D"/>
    <w:rsid w:val="002027E9"/>
    <w:rsid w:val="00204A0A"/>
    <w:rsid w:val="00205DBB"/>
    <w:rsid w:val="00206A21"/>
    <w:rsid w:val="002100CD"/>
    <w:rsid w:val="0021222F"/>
    <w:rsid w:val="00215489"/>
    <w:rsid w:val="00216FDF"/>
    <w:rsid w:val="002240FB"/>
    <w:rsid w:val="00225356"/>
    <w:rsid w:val="00225D82"/>
    <w:rsid w:val="00226E70"/>
    <w:rsid w:val="00226EAC"/>
    <w:rsid w:val="002311C5"/>
    <w:rsid w:val="00231E2E"/>
    <w:rsid w:val="0023301C"/>
    <w:rsid w:val="00235649"/>
    <w:rsid w:val="00236D74"/>
    <w:rsid w:val="002370EC"/>
    <w:rsid w:val="002379DB"/>
    <w:rsid w:val="00240C7B"/>
    <w:rsid w:val="00241C7D"/>
    <w:rsid w:val="00244451"/>
    <w:rsid w:val="00245CE0"/>
    <w:rsid w:val="002506CC"/>
    <w:rsid w:val="00251982"/>
    <w:rsid w:val="00251E87"/>
    <w:rsid w:val="00252357"/>
    <w:rsid w:val="002527EC"/>
    <w:rsid w:val="00254771"/>
    <w:rsid w:val="00255521"/>
    <w:rsid w:val="00255F2E"/>
    <w:rsid w:val="00260540"/>
    <w:rsid w:val="00261F8A"/>
    <w:rsid w:val="00265664"/>
    <w:rsid w:val="002659BB"/>
    <w:rsid w:val="00266826"/>
    <w:rsid w:val="00272627"/>
    <w:rsid w:val="002735F8"/>
    <w:rsid w:val="0027464E"/>
    <w:rsid w:val="00276278"/>
    <w:rsid w:val="002769DB"/>
    <w:rsid w:val="00287D91"/>
    <w:rsid w:val="00293542"/>
    <w:rsid w:val="00294B05"/>
    <w:rsid w:val="002975CB"/>
    <w:rsid w:val="002A17DB"/>
    <w:rsid w:val="002A2D19"/>
    <w:rsid w:val="002A3C54"/>
    <w:rsid w:val="002B0A03"/>
    <w:rsid w:val="002B1EBB"/>
    <w:rsid w:val="002B28A8"/>
    <w:rsid w:val="002B6587"/>
    <w:rsid w:val="002C2D5A"/>
    <w:rsid w:val="002C4C46"/>
    <w:rsid w:val="002C5796"/>
    <w:rsid w:val="002D1389"/>
    <w:rsid w:val="002D13E6"/>
    <w:rsid w:val="002D24D9"/>
    <w:rsid w:val="002D397F"/>
    <w:rsid w:val="002D45A9"/>
    <w:rsid w:val="002D5D97"/>
    <w:rsid w:val="002E66C0"/>
    <w:rsid w:val="002F19E1"/>
    <w:rsid w:val="002F22F2"/>
    <w:rsid w:val="002F3214"/>
    <w:rsid w:val="002F3A49"/>
    <w:rsid w:val="002F412E"/>
    <w:rsid w:val="002F475C"/>
    <w:rsid w:val="002F53B7"/>
    <w:rsid w:val="002F6D49"/>
    <w:rsid w:val="00300DDF"/>
    <w:rsid w:val="0030142A"/>
    <w:rsid w:val="003019EF"/>
    <w:rsid w:val="00310E7E"/>
    <w:rsid w:val="00311626"/>
    <w:rsid w:val="003119B5"/>
    <w:rsid w:val="00312C15"/>
    <w:rsid w:val="003179A9"/>
    <w:rsid w:val="003214A5"/>
    <w:rsid w:val="00326405"/>
    <w:rsid w:val="00327BC4"/>
    <w:rsid w:val="00330FE8"/>
    <w:rsid w:val="0033121E"/>
    <w:rsid w:val="00331F70"/>
    <w:rsid w:val="00332D1C"/>
    <w:rsid w:val="003346B5"/>
    <w:rsid w:val="003356E4"/>
    <w:rsid w:val="00344A0D"/>
    <w:rsid w:val="00345A0B"/>
    <w:rsid w:val="00353C83"/>
    <w:rsid w:val="00357100"/>
    <w:rsid w:val="003605E3"/>
    <w:rsid w:val="003654D2"/>
    <w:rsid w:val="00370A5A"/>
    <w:rsid w:val="00370DFB"/>
    <w:rsid w:val="003759D4"/>
    <w:rsid w:val="003766F4"/>
    <w:rsid w:val="00377211"/>
    <w:rsid w:val="003778A6"/>
    <w:rsid w:val="00380169"/>
    <w:rsid w:val="00380429"/>
    <w:rsid w:val="0038098A"/>
    <w:rsid w:val="0038768D"/>
    <w:rsid w:val="0039093E"/>
    <w:rsid w:val="00394148"/>
    <w:rsid w:val="00395012"/>
    <w:rsid w:val="003954EF"/>
    <w:rsid w:val="00397CB3"/>
    <w:rsid w:val="003A16FB"/>
    <w:rsid w:val="003A3504"/>
    <w:rsid w:val="003A3733"/>
    <w:rsid w:val="003A6D8A"/>
    <w:rsid w:val="003A7D4A"/>
    <w:rsid w:val="003B2BE8"/>
    <w:rsid w:val="003B53A1"/>
    <w:rsid w:val="003B68D5"/>
    <w:rsid w:val="003C14F2"/>
    <w:rsid w:val="003C3356"/>
    <w:rsid w:val="003C4870"/>
    <w:rsid w:val="003C66D7"/>
    <w:rsid w:val="003D05B7"/>
    <w:rsid w:val="003D3670"/>
    <w:rsid w:val="003D6482"/>
    <w:rsid w:val="003D6937"/>
    <w:rsid w:val="003D7B51"/>
    <w:rsid w:val="003E0D78"/>
    <w:rsid w:val="003E3E68"/>
    <w:rsid w:val="003E4385"/>
    <w:rsid w:val="003E78F5"/>
    <w:rsid w:val="003F1F85"/>
    <w:rsid w:val="003F29AD"/>
    <w:rsid w:val="003F3DC9"/>
    <w:rsid w:val="003F41BD"/>
    <w:rsid w:val="003F6CFD"/>
    <w:rsid w:val="003F723C"/>
    <w:rsid w:val="003F72DD"/>
    <w:rsid w:val="00400A17"/>
    <w:rsid w:val="00402109"/>
    <w:rsid w:val="00406430"/>
    <w:rsid w:val="0040653E"/>
    <w:rsid w:val="00407FC6"/>
    <w:rsid w:val="004116E8"/>
    <w:rsid w:val="0041598F"/>
    <w:rsid w:val="0041788D"/>
    <w:rsid w:val="00421283"/>
    <w:rsid w:val="00421661"/>
    <w:rsid w:val="00421E90"/>
    <w:rsid w:val="00424572"/>
    <w:rsid w:val="00424837"/>
    <w:rsid w:val="00425AF8"/>
    <w:rsid w:val="00425C3F"/>
    <w:rsid w:val="00427AD0"/>
    <w:rsid w:val="004346CB"/>
    <w:rsid w:val="00434C24"/>
    <w:rsid w:val="00435C8C"/>
    <w:rsid w:val="00435D41"/>
    <w:rsid w:val="00440C5C"/>
    <w:rsid w:val="00441DD2"/>
    <w:rsid w:val="00442964"/>
    <w:rsid w:val="00445849"/>
    <w:rsid w:val="00452E3C"/>
    <w:rsid w:val="00455833"/>
    <w:rsid w:val="00455E31"/>
    <w:rsid w:val="00460F06"/>
    <w:rsid w:val="00461457"/>
    <w:rsid w:val="00461AF1"/>
    <w:rsid w:val="00461CB4"/>
    <w:rsid w:val="00462468"/>
    <w:rsid w:val="004626BE"/>
    <w:rsid w:val="004678D7"/>
    <w:rsid w:val="0047274C"/>
    <w:rsid w:val="00472B8B"/>
    <w:rsid w:val="0047435A"/>
    <w:rsid w:val="004749A8"/>
    <w:rsid w:val="00477156"/>
    <w:rsid w:val="004773F7"/>
    <w:rsid w:val="00477424"/>
    <w:rsid w:val="004839EB"/>
    <w:rsid w:val="0048429F"/>
    <w:rsid w:val="00485923"/>
    <w:rsid w:val="00486D6B"/>
    <w:rsid w:val="0049235E"/>
    <w:rsid w:val="00492562"/>
    <w:rsid w:val="00492C11"/>
    <w:rsid w:val="00494FAD"/>
    <w:rsid w:val="004950F9"/>
    <w:rsid w:val="00496967"/>
    <w:rsid w:val="004970DB"/>
    <w:rsid w:val="004977F6"/>
    <w:rsid w:val="004A023F"/>
    <w:rsid w:val="004A041E"/>
    <w:rsid w:val="004A2D35"/>
    <w:rsid w:val="004A4DA8"/>
    <w:rsid w:val="004A65D1"/>
    <w:rsid w:val="004A7B27"/>
    <w:rsid w:val="004A7B9C"/>
    <w:rsid w:val="004A7D88"/>
    <w:rsid w:val="004B04A1"/>
    <w:rsid w:val="004B2470"/>
    <w:rsid w:val="004B4828"/>
    <w:rsid w:val="004B5506"/>
    <w:rsid w:val="004B5F1A"/>
    <w:rsid w:val="004C0669"/>
    <w:rsid w:val="004C4B7C"/>
    <w:rsid w:val="004C7ED6"/>
    <w:rsid w:val="004D1405"/>
    <w:rsid w:val="004D26D4"/>
    <w:rsid w:val="004D42B2"/>
    <w:rsid w:val="004D502B"/>
    <w:rsid w:val="004D5C14"/>
    <w:rsid w:val="004E4A09"/>
    <w:rsid w:val="004E4FD5"/>
    <w:rsid w:val="004E57E9"/>
    <w:rsid w:val="004F108D"/>
    <w:rsid w:val="004F36EC"/>
    <w:rsid w:val="004F4143"/>
    <w:rsid w:val="004F4332"/>
    <w:rsid w:val="004F6503"/>
    <w:rsid w:val="004F6D1E"/>
    <w:rsid w:val="004F72BB"/>
    <w:rsid w:val="004F7676"/>
    <w:rsid w:val="004F7860"/>
    <w:rsid w:val="004F79AE"/>
    <w:rsid w:val="00503203"/>
    <w:rsid w:val="0050328C"/>
    <w:rsid w:val="00505A66"/>
    <w:rsid w:val="0050647C"/>
    <w:rsid w:val="0051020B"/>
    <w:rsid w:val="00511EA6"/>
    <w:rsid w:val="00515323"/>
    <w:rsid w:val="005173AB"/>
    <w:rsid w:val="005230A7"/>
    <w:rsid w:val="00524787"/>
    <w:rsid w:val="00524F02"/>
    <w:rsid w:val="00525214"/>
    <w:rsid w:val="00525227"/>
    <w:rsid w:val="00525CB9"/>
    <w:rsid w:val="00526C9F"/>
    <w:rsid w:val="0053025B"/>
    <w:rsid w:val="00532B2C"/>
    <w:rsid w:val="005333AE"/>
    <w:rsid w:val="005350AA"/>
    <w:rsid w:val="00536047"/>
    <w:rsid w:val="005371E7"/>
    <w:rsid w:val="0054272B"/>
    <w:rsid w:val="0054397A"/>
    <w:rsid w:val="005455A3"/>
    <w:rsid w:val="00545B28"/>
    <w:rsid w:val="0054681B"/>
    <w:rsid w:val="005525E2"/>
    <w:rsid w:val="00554FD5"/>
    <w:rsid w:val="00555115"/>
    <w:rsid w:val="00555BB0"/>
    <w:rsid w:val="00555CFF"/>
    <w:rsid w:val="00556250"/>
    <w:rsid w:val="0055710B"/>
    <w:rsid w:val="00561781"/>
    <w:rsid w:val="00563C6F"/>
    <w:rsid w:val="005645CB"/>
    <w:rsid w:val="00565A9A"/>
    <w:rsid w:val="00566184"/>
    <w:rsid w:val="0057107F"/>
    <w:rsid w:val="00571886"/>
    <w:rsid w:val="00571F3C"/>
    <w:rsid w:val="00572421"/>
    <w:rsid w:val="00573A88"/>
    <w:rsid w:val="00574F7D"/>
    <w:rsid w:val="00577210"/>
    <w:rsid w:val="00580856"/>
    <w:rsid w:val="0058298F"/>
    <w:rsid w:val="00583052"/>
    <w:rsid w:val="00583400"/>
    <w:rsid w:val="0058367D"/>
    <w:rsid w:val="00586339"/>
    <w:rsid w:val="0058672E"/>
    <w:rsid w:val="0058757D"/>
    <w:rsid w:val="00590C09"/>
    <w:rsid w:val="0059294A"/>
    <w:rsid w:val="00592E7D"/>
    <w:rsid w:val="0059360E"/>
    <w:rsid w:val="0059708A"/>
    <w:rsid w:val="005A352E"/>
    <w:rsid w:val="005A3F64"/>
    <w:rsid w:val="005A5C00"/>
    <w:rsid w:val="005A5D5C"/>
    <w:rsid w:val="005A67F3"/>
    <w:rsid w:val="005B241A"/>
    <w:rsid w:val="005B6C62"/>
    <w:rsid w:val="005B7217"/>
    <w:rsid w:val="005B7AE0"/>
    <w:rsid w:val="005C14B7"/>
    <w:rsid w:val="005C1EFA"/>
    <w:rsid w:val="005C50EE"/>
    <w:rsid w:val="005C7C3E"/>
    <w:rsid w:val="005D0184"/>
    <w:rsid w:val="005D116C"/>
    <w:rsid w:val="005D3F1C"/>
    <w:rsid w:val="005E0EDA"/>
    <w:rsid w:val="005E1261"/>
    <w:rsid w:val="005E1EF8"/>
    <w:rsid w:val="005E2419"/>
    <w:rsid w:val="005E310F"/>
    <w:rsid w:val="005E32F1"/>
    <w:rsid w:val="005E4253"/>
    <w:rsid w:val="005E6187"/>
    <w:rsid w:val="005F0FB0"/>
    <w:rsid w:val="005F1C58"/>
    <w:rsid w:val="005F41E1"/>
    <w:rsid w:val="005F7653"/>
    <w:rsid w:val="00603F0F"/>
    <w:rsid w:val="00605CDD"/>
    <w:rsid w:val="00606306"/>
    <w:rsid w:val="00611F85"/>
    <w:rsid w:val="00614F9D"/>
    <w:rsid w:val="00617D01"/>
    <w:rsid w:val="00621183"/>
    <w:rsid w:val="006212A4"/>
    <w:rsid w:val="006229A0"/>
    <w:rsid w:val="00625551"/>
    <w:rsid w:val="00627CC8"/>
    <w:rsid w:val="0063297D"/>
    <w:rsid w:val="00635AEA"/>
    <w:rsid w:val="006369BD"/>
    <w:rsid w:val="00637E03"/>
    <w:rsid w:val="00637EFE"/>
    <w:rsid w:val="00641555"/>
    <w:rsid w:val="00641ACE"/>
    <w:rsid w:val="006464ED"/>
    <w:rsid w:val="00647CCA"/>
    <w:rsid w:val="00656687"/>
    <w:rsid w:val="00657E2F"/>
    <w:rsid w:val="0066102A"/>
    <w:rsid w:val="0066175B"/>
    <w:rsid w:val="00663CB8"/>
    <w:rsid w:val="00666136"/>
    <w:rsid w:val="00666D2A"/>
    <w:rsid w:val="006711A5"/>
    <w:rsid w:val="0067356F"/>
    <w:rsid w:val="00673DF1"/>
    <w:rsid w:val="006759EB"/>
    <w:rsid w:val="006773AF"/>
    <w:rsid w:val="00677986"/>
    <w:rsid w:val="006830FB"/>
    <w:rsid w:val="0069053D"/>
    <w:rsid w:val="00690B10"/>
    <w:rsid w:val="006916BD"/>
    <w:rsid w:val="00693A00"/>
    <w:rsid w:val="00695ED1"/>
    <w:rsid w:val="0069704F"/>
    <w:rsid w:val="006A4E92"/>
    <w:rsid w:val="006A4FE0"/>
    <w:rsid w:val="006A52F2"/>
    <w:rsid w:val="006B089B"/>
    <w:rsid w:val="006B0F38"/>
    <w:rsid w:val="006B3939"/>
    <w:rsid w:val="006B3E8E"/>
    <w:rsid w:val="006C29E0"/>
    <w:rsid w:val="006C4B5E"/>
    <w:rsid w:val="006D028B"/>
    <w:rsid w:val="006D02D5"/>
    <w:rsid w:val="006D0FEA"/>
    <w:rsid w:val="006D70A0"/>
    <w:rsid w:val="006E01E1"/>
    <w:rsid w:val="006E1914"/>
    <w:rsid w:val="006E28C7"/>
    <w:rsid w:val="006E30B6"/>
    <w:rsid w:val="006E39F1"/>
    <w:rsid w:val="006E5D12"/>
    <w:rsid w:val="006E7765"/>
    <w:rsid w:val="006F03C4"/>
    <w:rsid w:val="006F03E6"/>
    <w:rsid w:val="006F08FD"/>
    <w:rsid w:val="006F166B"/>
    <w:rsid w:val="006F7A0A"/>
    <w:rsid w:val="00706991"/>
    <w:rsid w:val="007073B1"/>
    <w:rsid w:val="00712C1E"/>
    <w:rsid w:val="00715197"/>
    <w:rsid w:val="0072221F"/>
    <w:rsid w:val="0072544C"/>
    <w:rsid w:val="007260F3"/>
    <w:rsid w:val="0072734A"/>
    <w:rsid w:val="00727CE0"/>
    <w:rsid w:val="0073075D"/>
    <w:rsid w:val="007311EF"/>
    <w:rsid w:val="00733795"/>
    <w:rsid w:val="0073381B"/>
    <w:rsid w:val="0073387F"/>
    <w:rsid w:val="007366AC"/>
    <w:rsid w:val="00740F3F"/>
    <w:rsid w:val="00743BA0"/>
    <w:rsid w:val="00745449"/>
    <w:rsid w:val="00751281"/>
    <w:rsid w:val="007530F9"/>
    <w:rsid w:val="00753184"/>
    <w:rsid w:val="00757359"/>
    <w:rsid w:val="00757B57"/>
    <w:rsid w:val="0076240B"/>
    <w:rsid w:val="007642C9"/>
    <w:rsid w:val="0076464C"/>
    <w:rsid w:val="007663E7"/>
    <w:rsid w:val="00773645"/>
    <w:rsid w:val="0078164D"/>
    <w:rsid w:val="00781DC9"/>
    <w:rsid w:val="00784C81"/>
    <w:rsid w:val="00784F36"/>
    <w:rsid w:val="00785179"/>
    <w:rsid w:val="007852B0"/>
    <w:rsid w:val="00787739"/>
    <w:rsid w:val="00787EDA"/>
    <w:rsid w:val="007901D6"/>
    <w:rsid w:val="007918B8"/>
    <w:rsid w:val="00797141"/>
    <w:rsid w:val="007A0078"/>
    <w:rsid w:val="007A09C8"/>
    <w:rsid w:val="007A1D97"/>
    <w:rsid w:val="007A4E7F"/>
    <w:rsid w:val="007A6BA1"/>
    <w:rsid w:val="007A7D91"/>
    <w:rsid w:val="007A7F43"/>
    <w:rsid w:val="007A7FEF"/>
    <w:rsid w:val="007B34D0"/>
    <w:rsid w:val="007B617D"/>
    <w:rsid w:val="007B6790"/>
    <w:rsid w:val="007C02BD"/>
    <w:rsid w:val="007C35B6"/>
    <w:rsid w:val="007C3A55"/>
    <w:rsid w:val="007C3DDB"/>
    <w:rsid w:val="007D0F4F"/>
    <w:rsid w:val="007D1C4C"/>
    <w:rsid w:val="007D2E8C"/>
    <w:rsid w:val="007D389F"/>
    <w:rsid w:val="007D3D15"/>
    <w:rsid w:val="007D509F"/>
    <w:rsid w:val="007D676D"/>
    <w:rsid w:val="007D70CE"/>
    <w:rsid w:val="007D7FDB"/>
    <w:rsid w:val="007E1656"/>
    <w:rsid w:val="007E6DD0"/>
    <w:rsid w:val="007E7CA7"/>
    <w:rsid w:val="007F250C"/>
    <w:rsid w:val="007F28C6"/>
    <w:rsid w:val="007F57FB"/>
    <w:rsid w:val="007F73F9"/>
    <w:rsid w:val="008002D2"/>
    <w:rsid w:val="008004F1"/>
    <w:rsid w:val="00801122"/>
    <w:rsid w:val="008014AB"/>
    <w:rsid w:val="00805134"/>
    <w:rsid w:val="00813578"/>
    <w:rsid w:val="008153ED"/>
    <w:rsid w:val="00815844"/>
    <w:rsid w:val="00815D2B"/>
    <w:rsid w:val="008243EA"/>
    <w:rsid w:val="00830AC4"/>
    <w:rsid w:val="00830C1C"/>
    <w:rsid w:val="00837EDA"/>
    <w:rsid w:val="00844D8B"/>
    <w:rsid w:val="0084779A"/>
    <w:rsid w:val="00852022"/>
    <w:rsid w:val="00856518"/>
    <w:rsid w:val="00857AAA"/>
    <w:rsid w:val="00857E44"/>
    <w:rsid w:val="008611E5"/>
    <w:rsid w:val="00861F58"/>
    <w:rsid w:val="00862B9C"/>
    <w:rsid w:val="00864550"/>
    <w:rsid w:val="00873321"/>
    <w:rsid w:val="00874BBA"/>
    <w:rsid w:val="00877233"/>
    <w:rsid w:val="00881792"/>
    <w:rsid w:val="008820EB"/>
    <w:rsid w:val="00886244"/>
    <w:rsid w:val="008910EF"/>
    <w:rsid w:val="00893E8E"/>
    <w:rsid w:val="008943AC"/>
    <w:rsid w:val="008A0589"/>
    <w:rsid w:val="008A3AE5"/>
    <w:rsid w:val="008A4197"/>
    <w:rsid w:val="008B0501"/>
    <w:rsid w:val="008B1EB7"/>
    <w:rsid w:val="008B6436"/>
    <w:rsid w:val="008B7524"/>
    <w:rsid w:val="008B7D76"/>
    <w:rsid w:val="008C048E"/>
    <w:rsid w:val="008C376E"/>
    <w:rsid w:val="008C47E8"/>
    <w:rsid w:val="008C5129"/>
    <w:rsid w:val="008C6157"/>
    <w:rsid w:val="008C7728"/>
    <w:rsid w:val="008D1497"/>
    <w:rsid w:val="008D1F45"/>
    <w:rsid w:val="008D3308"/>
    <w:rsid w:val="008D3833"/>
    <w:rsid w:val="008D5723"/>
    <w:rsid w:val="008D5CAB"/>
    <w:rsid w:val="008D74E6"/>
    <w:rsid w:val="008E1184"/>
    <w:rsid w:val="008E18C9"/>
    <w:rsid w:val="008E3E4D"/>
    <w:rsid w:val="008E3E4E"/>
    <w:rsid w:val="008E7616"/>
    <w:rsid w:val="008F244B"/>
    <w:rsid w:val="008F38CD"/>
    <w:rsid w:val="008F3D1A"/>
    <w:rsid w:val="008F40FC"/>
    <w:rsid w:val="008F4F53"/>
    <w:rsid w:val="00901870"/>
    <w:rsid w:val="00902EFC"/>
    <w:rsid w:val="0090343A"/>
    <w:rsid w:val="00904A4E"/>
    <w:rsid w:val="00906BBE"/>
    <w:rsid w:val="00907EAC"/>
    <w:rsid w:val="009102AF"/>
    <w:rsid w:val="00910C68"/>
    <w:rsid w:val="00911C5B"/>
    <w:rsid w:val="00912FA6"/>
    <w:rsid w:val="00913A31"/>
    <w:rsid w:val="0091538C"/>
    <w:rsid w:val="00916542"/>
    <w:rsid w:val="00917F19"/>
    <w:rsid w:val="0092497C"/>
    <w:rsid w:val="00925B31"/>
    <w:rsid w:val="0092607E"/>
    <w:rsid w:val="00926A77"/>
    <w:rsid w:val="00926DE7"/>
    <w:rsid w:val="00927851"/>
    <w:rsid w:val="00932FB5"/>
    <w:rsid w:val="009347D2"/>
    <w:rsid w:val="00935EF5"/>
    <w:rsid w:val="009378AE"/>
    <w:rsid w:val="00946E8C"/>
    <w:rsid w:val="00947FAD"/>
    <w:rsid w:val="00952D00"/>
    <w:rsid w:val="00953645"/>
    <w:rsid w:val="00956212"/>
    <w:rsid w:val="009578DD"/>
    <w:rsid w:val="00960211"/>
    <w:rsid w:val="00960D4D"/>
    <w:rsid w:val="00963329"/>
    <w:rsid w:val="00963741"/>
    <w:rsid w:val="00964C1A"/>
    <w:rsid w:val="0097562F"/>
    <w:rsid w:val="00984C05"/>
    <w:rsid w:val="00987B49"/>
    <w:rsid w:val="00990547"/>
    <w:rsid w:val="00991DA1"/>
    <w:rsid w:val="00992283"/>
    <w:rsid w:val="00992285"/>
    <w:rsid w:val="00993DE8"/>
    <w:rsid w:val="009942BE"/>
    <w:rsid w:val="00994907"/>
    <w:rsid w:val="009A4262"/>
    <w:rsid w:val="009A452B"/>
    <w:rsid w:val="009A7814"/>
    <w:rsid w:val="009B5751"/>
    <w:rsid w:val="009B6C2B"/>
    <w:rsid w:val="009C5ED7"/>
    <w:rsid w:val="009C5FC7"/>
    <w:rsid w:val="009C64C0"/>
    <w:rsid w:val="009C7EBD"/>
    <w:rsid w:val="009D03D7"/>
    <w:rsid w:val="009D168D"/>
    <w:rsid w:val="009D3DCE"/>
    <w:rsid w:val="009D5066"/>
    <w:rsid w:val="009D53D3"/>
    <w:rsid w:val="009D57A5"/>
    <w:rsid w:val="009D5C36"/>
    <w:rsid w:val="009E0F3E"/>
    <w:rsid w:val="009E1F84"/>
    <w:rsid w:val="009E53E6"/>
    <w:rsid w:val="009E561C"/>
    <w:rsid w:val="009E6E6F"/>
    <w:rsid w:val="009F036A"/>
    <w:rsid w:val="009F0699"/>
    <w:rsid w:val="009F21B6"/>
    <w:rsid w:val="009F2B57"/>
    <w:rsid w:val="009F398D"/>
    <w:rsid w:val="009F6F0F"/>
    <w:rsid w:val="009F7AF1"/>
    <w:rsid w:val="00A01BD3"/>
    <w:rsid w:val="00A0563E"/>
    <w:rsid w:val="00A0583C"/>
    <w:rsid w:val="00A0778A"/>
    <w:rsid w:val="00A102B8"/>
    <w:rsid w:val="00A10E3C"/>
    <w:rsid w:val="00A119CA"/>
    <w:rsid w:val="00A15398"/>
    <w:rsid w:val="00A24D4D"/>
    <w:rsid w:val="00A25932"/>
    <w:rsid w:val="00A301AD"/>
    <w:rsid w:val="00A30855"/>
    <w:rsid w:val="00A33758"/>
    <w:rsid w:val="00A3491A"/>
    <w:rsid w:val="00A354DF"/>
    <w:rsid w:val="00A362E3"/>
    <w:rsid w:val="00A430EB"/>
    <w:rsid w:val="00A4465C"/>
    <w:rsid w:val="00A452C3"/>
    <w:rsid w:val="00A45EF4"/>
    <w:rsid w:val="00A469E2"/>
    <w:rsid w:val="00A52123"/>
    <w:rsid w:val="00A5247A"/>
    <w:rsid w:val="00A5308D"/>
    <w:rsid w:val="00A53291"/>
    <w:rsid w:val="00A5428C"/>
    <w:rsid w:val="00A54FF8"/>
    <w:rsid w:val="00A60C28"/>
    <w:rsid w:val="00A64A34"/>
    <w:rsid w:val="00A664AF"/>
    <w:rsid w:val="00A66503"/>
    <w:rsid w:val="00A701A3"/>
    <w:rsid w:val="00A70403"/>
    <w:rsid w:val="00A73257"/>
    <w:rsid w:val="00A733AA"/>
    <w:rsid w:val="00A75F7C"/>
    <w:rsid w:val="00A75F97"/>
    <w:rsid w:val="00A802F1"/>
    <w:rsid w:val="00A83410"/>
    <w:rsid w:val="00A921CF"/>
    <w:rsid w:val="00A931D3"/>
    <w:rsid w:val="00A94E2C"/>
    <w:rsid w:val="00A9538C"/>
    <w:rsid w:val="00A9633A"/>
    <w:rsid w:val="00A96377"/>
    <w:rsid w:val="00A965F7"/>
    <w:rsid w:val="00AA37A5"/>
    <w:rsid w:val="00AA4948"/>
    <w:rsid w:val="00AA575C"/>
    <w:rsid w:val="00AB0A3F"/>
    <w:rsid w:val="00AB2E86"/>
    <w:rsid w:val="00AB3046"/>
    <w:rsid w:val="00AB3A0F"/>
    <w:rsid w:val="00AB5020"/>
    <w:rsid w:val="00AB5156"/>
    <w:rsid w:val="00AB6D25"/>
    <w:rsid w:val="00AC6064"/>
    <w:rsid w:val="00AD1891"/>
    <w:rsid w:val="00AD341C"/>
    <w:rsid w:val="00AD6E47"/>
    <w:rsid w:val="00AD72BE"/>
    <w:rsid w:val="00AD760C"/>
    <w:rsid w:val="00AD7A20"/>
    <w:rsid w:val="00AE2974"/>
    <w:rsid w:val="00AE2B8E"/>
    <w:rsid w:val="00AE4975"/>
    <w:rsid w:val="00AE547A"/>
    <w:rsid w:val="00AF357A"/>
    <w:rsid w:val="00AF4115"/>
    <w:rsid w:val="00AF48E8"/>
    <w:rsid w:val="00AF52B4"/>
    <w:rsid w:val="00AF5374"/>
    <w:rsid w:val="00AF59FE"/>
    <w:rsid w:val="00B02EDC"/>
    <w:rsid w:val="00B0398C"/>
    <w:rsid w:val="00B0498B"/>
    <w:rsid w:val="00B0549E"/>
    <w:rsid w:val="00B05945"/>
    <w:rsid w:val="00B11CC0"/>
    <w:rsid w:val="00B141A8"/>
    <w:rsid w:val="00B16FC1"/>
    <w:rsid w:val="00B206F0"/>
    <w:rsid w:val="00B223C0"/>
    <w:rsid w:val="00B259E1"/>
    <w:rsid w:val="00B349AF"/>
    <w:rsid w:val="00B34F25"/>
    <w:rsid w:val="00B35AD8"/>
    <w:rsid w:val="00B372CC"/>
    <w:rsid w:val="00B401E7"/>
    <w:rsid w:val="00B408B7"/>
    <w:rsid w:val="00B42055"/>
    <w:rsid w:val="00B4357A"/>
    <w:rsid w:val="00B44295"/>
    <w:rsid w:val="00B47696"/>
    <w:rsid w:val="00B5009A"/>
    <w:rsid w:val="00B50FFE"/>
    <w:rsid w:val="00B519D2"/>
    <w:rsid w:val="00B54159"/>
    <w:rsid w:val="00B54312"/>
    <w:rsid w:val="00B550C5"/>
    <w:rsid w:val="00B5514D"/>
    <w:rsid w:val="00B57530"/>
    <w:rsid w:val="00B57FE0"/>
    <w:rsid w:val="00B60181"/>
    <w:rsid w:val="00B607CB"/>
    <w:rsid w:val="00B62254"/>
    <w:rsid w:val="00B63831"/>
    <w:rsid w:val="00B66B32"/>
    <w:rsid w:val="00B7059F"/>
    <w:rsid w:val="00B726AE"/>
    <w:rsid w:val="00B72F2F"/>
    <w:rsid w:val="00B81B20"/>
    <w:rsid w:val="00B822D3"/>
    <w:rsid w:val="00B84C5E"/>
    <w:rsid w:val="00B86EF4"/>
    <w:rsid w:val="00B91C6E"/>
    <w:rsid w:val="00B9589F"/>
    <w:rsid w:val="00BA011E"/>
    <w:rsid w:val="00BA1827"/>
    <w:rsid w:val="00BA464C"/>
    <w:rsid w:val="00BA5138"/>
    <w:rsid w:val="00BA7709"/>
    <w:rsid w:val="00BB37EC"/>
    <w:rsid w:val="00BB3CCF"/>
    <w:rsid w:val="00BB6A10"/>
    <w:rsid w:val="00BC1171"/>
    <w:rsid w:val="00BC1F2B"/>
    <w:rsid w:val="00BC378F"/>
    <w:rsid w:val="00BC37ED"/>
    <w:rsid w:val="00BC7AB9"/>
    <w:rsid w:val="00BD3AE2"/>
    <w:rsid w:val="00BD4770"/>
    <w:rsid w:val="00BD4E44"/>
    <w:rsid w:val="00BD70CE"/>
    <w:rsid w:val="00BE07E4"/>
    <w:rsid w:val="00BE2F46"/>
    <w:rsid w:val="00BE67A0"/>
    <w:rsid w:val="00BF16E1"/>
    <w:rsid w:val="00BF4E6C"/>
    <w:rsid w:val="00BF6B68"/>
    <w:rsid w:val="00C05CD2"/>
    <w:rsid w:val="00C12158"/>
    <w:rsid w:val="00C15282"/>
    <w:rsid w:val="00C1598D"/>
    <w:rsid w:val="00C161F3"/>
    <w:rsid w:val="00C21FDE"/>
    <w:rsid w:val="00C22C7F"/>
    <w:rsid w:val="00C24F76"/>
    <w:rsid w:val="00C2501E"/>
    <w:rsid w:val="00C262C7"/>
    <w:rsid w:val="00C275EC"/>
    <w:rsid w:val="00C30171"/>
    <w:rsid w:val="00C32AAB"/>
    <w:rsid w:val="00C34E73"/>
    <w:rsid w:val="00C357FF"/>
    <w:rsid w:val="00C35D2B"/>
    <w:rsid w:val="00C37549"/>
    <w:rsid w:val="00C41E4C"/>
    <w:rsid w:val="00C467B1"/>
    <w:rsid w:val="00C46FCC"/>
    <w:rsid w:val="00C50408"/>
    <w:rsid w:val="00C50DA6"/>
    <w:rsid w:val="00C51328"/>
    <w:rsid w:val="00C5189C"/>
    <w:rsid w:val="00C51E6E"/>
    <w:rsid w:val="00C55994"/>
    <w:rsid w:val="00C569AB"/>
    <w:rsid w:val="00C56FCD"/>
    <w:rsid w:val="00C6049B"/>
    <w:rsid w:val="00C709EC"/>
    <w:rsid w:val="00C70AB5"/>
    <w:rsid w:val="00C77A26"/>
    <w:rsid w:val="00C824CE"/>
    <w:rsid w:val="00C8504B"/>
    <w:rsid w:val="00C8538D"/>
    <w:rsid w:val="00C867D7"/>
    <w:rsid w:val="00C90498"/>
    <w:rsid w:val="00C93572"/>
    <w:rsid w:val="00C9417D"/>
    <w:rsid w:val="00C95C61"/>
    <w:rsid w:val="00C96F1D"/>
    <w:rsid w:val="00CA3932"/>
    <w:rsid w:val="00CA5829"/>
    <w:rsid w:val="00CB21CB"/>
    <w:rsid w:val="00CB247F"/>
    <w:rsid w:val="00CB481E"/>
    <w:rsid w:val="00CB6265"/>
    <w:rsid w:val="00CB6803"/>
    <w:rsid w:val="00CB6B62"/>
    <w:rsid w:val="00CB6E0C"/>
    <w:rsid w:val="00CC1AB5"/>
    <w:rsid w:val="00CC6336"/>
    <w:rsid w:val="00CC700D"/>
    <w:rsid w:val="00CD1E43"/>
    <w:rsid w:val="00CD2C80"/>
    <w:rsid w:val="00CD2F5C"/>
    <w:rsid w:val="00CD43D6"/>
    <w:rsid w:val="00CD5B40"/>
    <w:rsid w:val="00CD68F8"/>
    <w:rsid w:val="00CE07ED"/>
    <w:rsid w:val="00CE1474"/>
    <w:rsid w:val="00CE227F"/>
    <w:rsid w:val="00CE24A3"/>
    <w:rsid w:val="00CE3E84"/>
    <w:rsid w:val="00CE5508"/>
    <w:rsid w:val="00CE5531"/>
    <w:rsid w:val="00CE5820"/>
    <w:rsid w:val="00CF40A7"/>
    <w:rsid w:val="00CF62C7"/>
    <w:rsid w:val="00D031BD"/>
    <w:rsid w:val="00D031F1"/>
    <w:rsid w:val="00D05E64"/>
    <w:rsid w:val="00D076AF"/>
    <w:rsid w:val="00D07FC6"/>
    <w:rsid w:val="00D1337E"/>
    <w:rsid w:val="00D13831"/>
    <w:rsid w:val="00D1433C"/>
    <w:rsid w:val="00D16D83"/>
    <w:rsid w:val="00D22811"/>
    <w:rsid w:val="00D24470"/>
    <w:rsid w:val="00D24909"/>
    <w:rsid w:val="00D2505C"/>
    <w:rsid w:val="00D27BC2"/>
    <w:rsid w:val="00D31730"/>
    <w:rsid w:val="00D35217"/>
    <w:rsid w:val="00D364FF"/>
    <w:rsid w:val="00D4543E"/>
    <w:rsid w:val="00D46095"/>
    <w:rsid w:val="00D46115"/>
    <w:rsid w:val="00D46E86"/>
    <w:rsid w:val="00D51FCF"/>
    <w:rsid w:val="00D53E8E"/>
    <w:rsid w:val="00D55BE7"/>
    <w:rsid w:val="00D57039"/>
    <w:rsid w:val="00D576BF"/>
    <w:rsid w:val="00D578D2"/>
    <w:rsid w:val="00D6046C"/>
    <w:rsid w:val="00D60945"/>
    <w:rsid w:val="00D614DC"/>
    <w:rsid w:val="00D6576F"/>
    <w:rsid w:val="00D66554"/>
    <w:rsid w:val="00D6736B"/>
    <w:rsid w:val="00D7011E"/>
    <w:rsid w:val="00D717FC"/>
    <w:rsid w:val="00D723F1"/>
    <w:rsid w:val="00D72B9E"/>
    <w:rsid w:val="00D72E11"/>
    <w:rsid w:val="00D74DA3"/>
    <w:rsid w:val="00D75217"/>
    <w:rsid w:val="00D75537"/>
    <w:rsid w:val="00D850A4"/>
    <w:rsid w:val="00D91A45"/>
    <w:rsid w:val="00D92F9A"/>
    <w:rsid w:val="00DA23AB"/>
    <w:rsid w:val="00DA3B1F"/>
    <w:rsid w:val="00DA3CBB"/>
    <w:rsid w:val="00DA71E4"/>
    <w:rsid w:val="00DA77DE"/>
    <w:rsid w:val="00DB0BB9"/>
    <w:rsid w:val="00DB1146"/>
    <w:rsid w:val="00DB1BB2"/>
    <w:rsid w:val="00DB248D"/>
    <w:rsid w:val="00DB272B"/>
    <w:rsid w:val="00DB2901"/>
    <w:rsid w:val="00DB2A65"/>
    <w:rsid w:val="00DB4D34"/>
    <w:rsid w:val="00DB768B"/>
    <w:rsid w:val="00DC29C0"/>
    <w:rsid w:val="00DC2BC7"/>
    <w:rsid w:val="00DD4A28"/>
    <w:rsid w:val="00DD6A05"/>
    <w:rsid w:val="00DD6C59"/>
    <w:rsid w:val="00DD7D8F"/>
    <w:rsid w:val="00DE2D16"/>
    <w:rsid w:val="00DE4327"/>
    <w:rsid w:val="00DF0318"/>
    <w:rsid w:val="00DF4F23"/>
    <w:rsid w:val="00E03534"/>
    <w:rsid w:val="00E03EF4"/>
    <w:rsid w:val="00E0581E"/>
    <w:rsid w:val="00E062C4"/>
    <w:rsid w:val="00E07629"/>
    <w:rsid w:val="00E10D3B"/>
    <w:rsid w:val="00E13144"/>
    <w:rsid w:val="00E13247"/>
    <w:rsid w:val="00E1395B"/>
    <w:rsid w:val="00E1453F"/>
    <w:rsid w:val="00E14AF9"/>
    <w:rsid w:val="00E17472"/>
    <w:rsid w:val="00E179EE"/>
    <w:rsid w:val="00E17D7C"/>
    <w:rsid w:val="00E2102A"/>
    <w:rsid w:val="00E21630"/>
    <w:rsid w:val="00E22A1E"/>
    <w:rsid w:val="00E22E01"/>
    <w:rsid w:val="00E23F8D"/>
    <w:rsid w:val="00E3474C"/>
    <w:rsid w:val="00E35530"/>
    <w:rsid w:val="00E3617A"/>
    <w:rsid w:val="00E37628"/>
    <w:rsid w:val="00E44653"/>
    <w:rsid w:val="00E46501"/>
    <w:rsid w:val="00E51D6E"/>
    <w:rsid w:val="00E560ED"/>
    <w:rsid w:val="00E616D2"/>
    <w:rsid w:val="00E62053"/>
    <w:rsid w:val="00E63B02"/>
    <w:rsid w:val="00E65F7F"/>
    <w:rsid w:val="00E71329"/>
    <w:rsid w:val="00E72AFF"/>
    <w:rsid w:val="00E74464"/>
    <w:rsid w:val="00E75044"/>
    <w:rsid w:val="00E770A5"/>
    <w:rsid w:val="00E770C4"/>
    <w:rsid w:val="00E77AB5"/>
    <w:rsid w:val="00E807CC"/>
    <w:rsid w:val="00E8098A"/>
    <w:rsid w:val="00E83150"/>
    <w:rsid w:val="00E844BC"/>
    <w:rsid w:val="00E8505D"/>
    <w:rsid w:val="00E853E3"/>
    <w:rsid w:val="00E8587E"/>
    <w:rsid w:val="00E87EAD"/>
    <w:rsid w:val="00E904EB"/>
    <w:rsid w:val="00E9114F"/>
    <w:rsid w:val="00E93EA7"/>
    <w:rsid w:val="00E94286"/>
    <w:rsid w:val="00E9482C"/>
    <w:rsid w:val="00E95144"/>
    <w:rsid w:val="00E97A0C"/>
    <w:rsid w:val="00EA3679"/>
    <w:rsid w:val="00EA36EA"/>
    <w:rsid w:val="00EA7290"/>
    <w:rsid w:val="00EB038A"/>
    <w:rsid w:val="00EB1335"/>
    <w:rsid w:val="00EB188C"/>
    <w:rsid w:val="00EB482B"/>
    <w:rsid w:val="00EB4D0C"/>
    <w:rsid w:val="00EB4DEF"/>
    <w:rsid w:val="00EB5701"/>
    <w:rsid w:val="00EB6761"/>
    <w:rsid w:val="00EC3608"/>
    <w:rsid w:val="00EC3682"/>
    <w:rsid w:val="00EC7B17"/>
    <w:rsid w:val="00ED0F87"/>
    <w:rsid w:val="00ED1141"/>
    <w:rsid w:val="00ED3B26"/>
    <w:rsid w:val="00ED49F0"/>
    <w:rsid w:val="00ED5260"/>
    <w:rsid w:val="00ED7F9E"/>
    <w:rsid w:val="00EE01B3"/>
    <w:rsid w:val="00EE0755"/>
    <w:rsid w:val="00EE18F2"/>
    <w:rsid w:val="00EE64A8"/>
    <w:rsid w:val="00EF1AD8"/>
    <w:rsid w:val="00EF5A10"/>
    <w:rsid w:val="00EF5BD3"/>
    <w:rsid w:val="00EF6CD6"/>
    <w:rsid w:val="00F00C4B"/>
    <w:rsid w:val="00F02FEA"/>
    <w:rsid w:val="00F0544D"/>
    <w:rsid w:val="00F06631"/>
    <w:rsid w:val="00F07FF2"/>
    <w:rsid w:val="00F105A9"/>
    <w:rsid w:val="00F12C0B"/>
    <w:rsid w:val="00F15AC4"/>
    <w:rsid w:val="00F17027"/>
    <w:rsid w:val="00F20EBB"/>
    <w:rsid w:val="00F21570"/>
    <w:rsid w:val="00F21F55"/>
    <w:rsid w:val="00F22930"/>
    <w:rsid w:val="00F24035"/>
    <w:rsid w:val="00F24994"/>
    <w:rsid w:val="00F24A9A"/>
    <w:rsid w:val="00F31C7F"/>
    <w:rsid w:val="00F31F43"/>
    <w:rsid w:val="00F3356D"/>
    <w:rsid w:val="00F3414C"/>
    <w:rsid w:val="00F3427B"/>
    <w:rsid w:val="00F43210"/>
    <w:rsid w:val="00F442E2"/>
    <w:rsid w:val="00F4656C"/>
    <w:rsid w:val="00F46E0C"/>
    <w:rsid w:val="00F47CC6"/>
    <w:rsid w:val="00F51B6F"/>
    <w:rsid w:val="00F52911"/>
    <w:rsid w:val="00F53395"/>
    <w:rsid w:val="00F542E3"/>
    <w:rsid w:val="00F547AC"/>
    <w:rsid w:val="00F54D4B"/>
    <w:rsid w:val="00F56358"/>
    <w:rsid w:val="00F5714A"/>
    <w:rsid w:val="00F57507"/>
    <w:rsid w:val="00F57C52"/>
    <w:rsid w:val="00F62B53"/>
    <w:rsid w:val="00F63B69"/>
    <w:rsid w:val="00F640F6"/>
    <w:rsid w:val="00F66379"/>
    <w:rsid w:val="00F66A95"/>
    <w:rsid w:val="00F66B24"/>
    <w:rsid w:val="00F679B9"/>
    <w:rsid w:val="00F70D9B"/>
    <w:rsid w:val="00F73A3D"/>
    <w:rsid w:val="00F769CB"/>
    <w:rsid w:val="00F83D83"/>
    <w:rsid w:val="00F918DC"/>
    <w:rsid w:val="00F92C0B"/>
    <w:rsid w:val="00F946B0"/>
    <w:rsid w:val="00F95144"/>
    <w:rsid w:val="00FA14F1"/>
    <w:rsid w:val="00FA15F3"/>
    <w:rsid w:val="00FA2047"/>
    <w:rsid w:val="00FA2878"/>
    <w:rsid w:val="00FA30DE"/>
    <w:rsid w:val="00FA728B"/>
    <w:rsid w:val="00FB1B5D"/>
    <w:rsid w:val="00FB1CEE"/>
    <w:rsid w:val="00FB2000"/>
    <w:rsid w:val="00FB284E"/>
    <w:rsid w:val="00FB36DC"/>
    <w:rsid w:val="00FB559A"/>
    <w:rsid w:val="00FB73B4"/>
    <w:rsid w:val="00FC16D8"/>
    <w:rsid w:val="00FC4303"/>
    <w:rsid w:val="00FC4486"/>
    <w:rsid w:val="00FC4F6E"/>
    <w:rsid w:val="00FC6E53"/>
    <w:rsid w:val="00FD0A93"/>
    <w:rsid w:val="00FD3577"/>
    <w:rsid w:val="00FD53FD"/>
    <w:rsid w:val="00FD7B50"/>
    <w:rsid w:val="00FE43F1"/>
    <w:rsid w:val="00FE6A4B"/>
    <w:rsid w:val="00FE7DAE"/>
    <w:rsid w:val="00FF00E0"/>
    <w:rsid w:val="00FF2E7B"/>
    <w:rsid w:val="00FF3DB9"/>
    <w:rsid w:val="00FF44F4"/>
    <w:rsid w:val="00FF4741"/>
    <w:rsid w:val="00FF4B5E"/>
    <w:rsid w:val="00FF5897"/>
    <w:rsid w:val="00FF5910"/>
    <w:rsid w:val="00FF5B6D"/>
    <w:rsid w:val="00FF70D8"/>
    <w:rsid w:val="00FF7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287A"/>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 w:type="character" w:styleId="Hyperlink">
    <w:name w:val="Hyperlink"/>
    <w:basedOn w:val="DefaultParagraphFont"/>
    <w:uiPriority w:val="99"/>
    <w:unhideWhenUsed/>
    <w:rsid w:val="00BA7709"/>
    <w:rPr>
      <w:color w:val="467886" w:themeColor="hyperlink"/>
      <w:u w:val="single"/>
    </w:rPr>
  </w:style>
  <w:style w:type="character" w:styleId="UnresolvedMention">
    <w:name w:val="Unresolved Mention"/>
    <w:basedOn w:val="DefaultParagraphFont"/>
    <w:uiPriority w:val="99"/>
    <w:semiHidden/>
    <w:unhideWhenUsed/>
    <w:rsid w:val="00BA7709"/>
    <w:rPr>
      <w:color w:val="605E5C"/>
      <w:shd w:val="clear" w:color="auto" w:fill="E1DFDD"/>
    </w:rPr>
  </w:style>
  <w:style w:type="paragraph" w:styleId="NormalWeb">
    <w:name w:val="Normal (Web)"/>
    <w:basedOn w:val="Normal"/>
    <w:uiPriority w:val="99"/>
    <w:semiHidden/>
    <w:unhideWhenUsed/>
    <w:rsid w:val="0039093E"/>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
      <w:docPartPr>
        <w:name w:val="8491C5034E074F19A122C3CCF678D0B2"/>
        <w:category>
          <w:name w:val="General"/>
          <w:gallery w:val="placeholder"/>
        </w:category>
        <w:types>
          <w:type w:val="bbPlcHdr"/>
        </w:types>
        <w:behaviors>
          <w:behavior w:val="content"/>
        </w:behaviors>
        <w:guid w:val="{1F013936-9E93-4009-89B1-2866A18026FE}"/>
      </w:docPartPr>
      <w:docPartBody>
        <w:p w:rsidR="009E52D6" w:rsidRDefault="002F6437">
          <w:r w:rsidRPr="00841435">
            <w:rPr>
              <w:rStyle w:val="PlaceholderText"/>
            </w:rPr>
            <w:t>Formatting Bibliography...</w:t>
          </w:r>
        </w:p>
      </w:docPartBody>
    </w:docPart>
    <w:docPart>
      <w:docPartPr>
        <w:name w:val="E3050FD82DA149079DB53F264F183148"/>
        <w:category>
          <w:name w:val="General"/>
          <w:gallery w:val="placeholder"/>
        </w:category>
        <w:types>
          <w:type w:val="bbPlcHdr"/>
        </w:types>
        <w:behaviors>
          <w:behavior w:val="content"/>
        </w:behaviors>
        <w:guid w:val="{D4B36D5B-8545-4D74-9AF9-953458C31A26}"/>
      </w:docPartPr>
      <w:docPartBody>
        <w:p w:rsidR="009E52D6" w:rsidRDefault="002F6437">
          <w:r w:rsidRPr="00841435">
            <w:rPr>
              <w:rStyle w:val="PlaceholderText"/>
            </w:rPr>
            <w:t>Formatting...</w:t>
          </w:r>
        </w:p>
      </w:docPartBody>
    </w:docPart>
    <w:docPart>
      <w:docPartPr>
        <w:name w:val="47847CFDAD6243DBB233530794677B9C"/>
        <w:category>
          <w:name w:val="General"/>
          <w:gallery w:val="placeholder"/>
        </w:category>
        <w:types>
          <w:type w:val="bbPlcHdr"/>
        </w:types>
        <w:behaviors>
          <w:behavior w:val="content"/>
        </w:behaviors>
        <w:guid w:val="{43389A1B-3149-4869-A541-FE0382018DBA}"/>
      </w:docPartPr>
      <w:docPartBody>
        <w:p w:rsidR="009E52D6" w:rsidRDefault="002F6437">
          <w:r w:rsidRPr="00841435">
            <w:rPr>
              <w:rStyle w:val="PlaceholderText"/>
            </w:rPr>
            <w:t>Formatting...</w:t>
          </w:r>
        </w:p>
      </w:docPartBody>
    </w:docPart>
    <w:docPart>
      <w:docPartPr>
        <w:name w:val="DA50ABCF28264A3EAE820B134F9EF31E"/>
        <w:category>
          <w:name w:val="General"/>
          <w:gallery w:val="placeholder"/>
        </w:category>
        <w:types>
          <w:type w:val="bbPlcHdr"/>
        </w:types>
        <w:behaviors>
          <w:behavior w:val="content"/>
        </w:behaviors>
        <w:guid w:val="{19F7CDC3-14B8-4333-AA68-941F99A190AA}"/>
      </w:docPartPr>
      <w:docPartBody>
        <w:p w:rsidR="009E52D6" w:rsidRDefault="002F6437">
          <w:r w:rsidRPr="00841435">
            <w:rPr>
              <w:rStyle w:val="PlaceholderText"/>
            </w:rPr>
            <w:t>Formatting...</w:t>
          </w:r>
        </w:p>
      </w:docPartBody>
    </w:docPart>
    <w:docPart>
      <w:docPartPr>
        <w:name w:val="F971CE4E7CA0470B8B193259AC5F4A3F"/>
        <w:category>
          <w:name w:val="General"/>
          <w:gallery w:val="placeholder"/>
        </w:category>
        <w:types>
          <w:type w:val="bbPlcHdr"/>
        </w:types>
        <w:behaviors>
          <w:behavior w:val="content"/>
        </w:behaviors>
        <w:guid w:val="{78C1A8D5-2A0F-44BF-8216-C82F9968E145}"/>
      </w:docPartPr>
      <w:docPartBody>
        <w:p w:rsidR="009E52D6" w:rsidRDefault="002F6437">
          <w:r w:rsidRPr="00841435">
            <w:rPr>
              <w:rStyle w:val="PlaceholderText"/>
            </w:rPr>
            <w:t>Formatting...</w:t>
          </w:r>
        </w:p>
      </w:docPartBody>
    </w:docPart>
    <w:docPart>
      <w:docPartPr>
        <w:name w:val="3716F930F541411581A383E139D5368B"/>
        <w:category>
          <w:name w:val="General"/>
          <w:gallery w:val="placeholder"/>
        </w:category>
        <w:types>
          <w:type w:val="bbPlcHdr"/>
        </w:types>
        <w:behaviors>
          <w:behavior w:val="content"/>
        </w:behaviors>
        <w:guid w:val="{5708BABE-C7DE-43B7-9DE0-1F5526295256}"/>
      </w:docPartPr>
      <w:docPartBody>
        <w:p w:rsidR="009E52D6" w:rsidRDefault="002F6437">
          <w:r w:rsidRPr="00841435">
            <w:rPr>
              <w:rStyle w:val="PlaceholderText"/>
            </w:rPr>
            <w:t>Formatting...</w:t>
          </w:r>
        </w:p>
      </w:docPartBody>
    </w:docPart>
    <w:docPart>
      <w:docPartPr>
        <w:name w:val="35D2D60A629444E39237F2B22B068B0F"/>
        <w:category>
          <w:name w:val="General"/>
          <w:gallery w:val="placeholder"/>
        </w:category>
        <w:types>
          <w:type w:val="bbPlcHdr"/>
        </w:types>
        <w:behaviors>
          <w:behavior w:val="content"/>
        </w:behaviors>
        <w:guid w:val="{5F504201-D6B5-4CD6-95A8-3FC6A6E57189}"/>
      </w:docPartPr>
      <w:docPartBody>
        <w:p w:rsidR="009E52D6" w:rsidRDefault="002F6437">
          <w:r w:rsidRPr="00841435">
            <w:rPr>
              <w:rStyle w:val="PlaceholderText"/>
            </w:rPr>
            <w:t>Formatting...</w:t>
          </w:r>
        </w:p>
      </w:docPartBody>
    </w:docPart>
    <w:docPart>
      <w:docPartPr>
        <w:name w:val="436AE0A7FD6F42499329E45541151A85"/>
        <w:category>
          <w:name w:val="General"/>
          <w:gallery w:val="placeholder"/>
        </w:category>
        <w:types>
          <w:type w:val="bbPlcHdr"/>
        </w:types>
        <w:behaviors>
          <w:behavior w:val="content"/>
        </w:behaviors>
        <w:guid w:val="{00AB4E97-3126-4B0D-A770-ED5A2E7E87F1}"/>
      </w:docPartPr>
      <w:docPartBody>
        <w:p w:rsidR="009E52D6" w:rsidRDefault="002F6437">
          <w:r w:rsidRPr="00841435">
            <w:rPr>
              <w:rStyle w:val="PlaceholderText"/>
            </w:rPr>
            <w:t>Formatting...</w:t>
          </w:r>
        </w:p>
      </w:docPartBody>
    </w:docPart>
    <w:docPart>
      <w:docPartPr>
        <w:name w:val="792180847B4E4E5AABFAF4216D601C48"/>
        <w:category>
          <w:name w:val="General"/>
          <w:gallery w:val="placeholder"/>
        </w:category>
        <w:types>
          <w:type w:val="bbPlcHdr"/>
        </w:types>
        <w:behaviors>
          <w:behavior w:val="content"/>
        </w:behaviors>
        <w:guid w:val="{1CEBAB07-37F2-44C1-8761-81BC339A4D65}"/>
      </w:docPartPr>
      <w:docPartBody>
        <w:p w:rsidR="009E52D6" w:rsidRDefault="002F6437">
          <w:r w:rsidRPr="00841435">
            <w:rPr>
              <w:rStyle w:val="PlaceholderText"/>
            </w:rPr>
            <w:t>Formatting...</w:t>
          </w:r>
        </w:p>
      </w:docPartBody>
    </w:docPart>
    <w:docPart>
      <w:docPartPr>
        <w:name w:val="B824E51B0657481C8FFAAAA468ED5CD6"/>
        <w:category>
          <w:name w:val="General"/>
          <w:gallery w:val="placeholder"/>
        </w:category>
        <w:types>
          <w:type w:val="bbPlcHdr"/>
        </w:types>
        <w:behaviors>
          <w:behavior w:val="content"/>
        </w:behaviors>
        <w:guid w:val="{5CB79518-1908-4C80-B452-7C3C211D15AC}"/>
      </w:docPartPr>
      <w:docPartBody>
        <w:p w:rsidR="009E52D6" w:rsidRDefault="002F6437">
          <w:r w:rsidRPr="00841435">
            <w:rPr>
              <w:rStyle w:val="PlaceholderText"/>
            </w:rPr>
            <w:t>Formatting...</w:t>
          </w:r>
        </w:p>
      </w:docPartBody>
    </w:docPart>
    <w:docPart>
      <w:docPartPr>
        <w:name w:val="0D0850BA03B34DE08FAC785F320E4363"/>
        <w:category>
          <w:name w:val="General"/>
          <w:gallery w:val="placeholder"/>
        </w:category>
        <w:types>
          <w:type w:val="bbPlcHdr"/>
        </w:types>
        <w:behaviors>
          <w:behavior w:val="content"/>
        </w:behaviors>
        <w:guid w:val="{5C2F1423-4680-4BC8-AA5B-AF8AD56E958C}"/>
      </w:docPartPr>
      <w:docPartBody>
        <w:p w:rsidR="009E52D6" w:rsidRDefault="002F6437">
          <w:r w:rsidRPr="00841435">
            <w:rPr>
              <w:rStyle w:val="PlaceholderText"/>
            </w:rPr>
            <w:t>Formatting...</w:t>
          </w:r>
        </w:p>
      </w:docPartBody>
    </w:docPart>
    <w:docPart>
      <w:docPartPr>
        <w:name w:val="795E886F3A4B44989B22B4A8E0DA1743"/>
        <w:category>
          <w:name w:val="General"/>
          <w:gallery w:val="placeholder"/>
        </w:category>
        <w:types>
          <w:type w:val="bbPlcHdr"/>
        </w:types>
        <w:behaviors>
          <w:behavior w:val="content"/>
        </w:behaviors>
        <w:guid w:val="{8530FFC0-58BA-4D37-8165-21433C427A81}"/>
      </w:docPartPr>
      <w:docPartBody>
        <w:p w:rsidR="009E52D6" w:rsidRDefault="002F6437">
          <w:r w:rsidRPr="00841435">
            <w:rPr>
              <w:rStyle w:val="PlaceholderText"/>
            </w:rPr>
            <w:t>Formatting...</w:t>
          </w:r>
        </w:p>
      </w:docPartBody>
    </w:docPart>
    <w:docPart>
      <w:docPartPr>
        <w:name w:val="A6FD231C6A7B4A64B3E08766CF84818D"/>
        <w:category>
          <w:name w:val="General"/>
          <w:gallery w:val="placeholder"/>
        </w:category>
        <w:types>
          <w:type w:val="bbPlcHdr"/>
        </w:types>
        <w:behaviors>
          <w:behavior w:val="content"/>
        </w:behaviors>
        <w:guid w:val="{D9FA521D-C15C-498D-B01D-D467A731AA65}"/>
      </w:docPartPr>
      <w:docPartBody>
        <w:p w:rsidR="009D7D24" w:rsidRDefault="006020AB">
          <w:r w:rsidRPr="000547BD">
            <w:rPr>
              <w:rStyle w:val="PlaceholderText"/>
            </w:rPr>
            <w:t>Formatting...</w:t>
          </w:r>
        </w:p>
      </w:docPartBody>
    </w:docPart>
    <w:docPart>
      <w:docPartPr>
        <w:name w:val="91B3FFFEEFE04AB280C586E304D20B07"/>
        <w:category>
          <w:name w:val="General"/>
          <w:gallery w:val="placeholder"/>
        </w:category>
        <w:types>
          <w:type w:val="bbPlcHdr"/>
        </w:types>
        <w:behaviors>
          <w:behavior w:val="content"/>
        </w:behaviors>
        <w:guid w:val="{BFEE0312-C639-425A-9FF9-AED26ABE9847}"/>
      </w:docPartPr>
      <w:docPartBody>
        <w:p w:rsidR="009D7D24" w:rsidRDefault="006020AB">
          <w:r w:rsidRPr="000547BD">
            <w:rPr>
              <w:rStyle w:val="PlaceholderText"/>
            </w:rPr>
            <w:t>Formatting...</w:t>
          </w:r>
        </w:p>
      </w:docPartBody>
    </w:docPart>
    <w:docPart>
      <w:docPartPr>
        <w:name w:val="4E81B56E98F04733B9D915C99C41239B"/>
        <w:category>
          <w:name w:val="General"/>
          <w:gallery w:val="placeholder"/>
        </w:category>
        <w:types>
          <w:type w:val="bbPlcHdr"/>
        </w:types>
        <w:behaviors>
          <w:behavior w:val="content"/>
        </w:behaviors>
        <w:guid w:val="{C80B9B18-FE14-4FDB-8B6B-9B28E0F64F3D}"/>
      </w:docPartPr>
      <w:docPartBody>
        <w:p w:rsidR="009D7D24" w:rsidRDefault="006020AB">
          <w:r w:rsidRPr="000547BD">
            <w:rPr>
              <w:rStyle w:val="PlaceholderText"/>
            </w:rPr>
            <w:t>Formatting...</w:t>
          </w:r>
        </w:p>
      </w:docPartBody>
    </w:docPart>
    <w:docPart>
      <w:docPartPr>
        <w:name w:val="A10A1C758C4741488B2DE543127362B7"/>
        <w:category>
          <w:name w:val="General"/>
          <w:gallery w:val="placeholder"/>
        </w:category>
        <w:types>
          <w:type w:val="bbPlcHdr"/>
        </w:types>
        <w:behaviors>
          <w:behavior w:val="content"/>
        </w:behaviors>
        <w:guid w:val="{F595C5C2-7306-4B74-A943-AB9C98DD5E76}"/>
      </w:docPartPr>
      <w:docPartBody>
        <w:p w:rsidR="007B70AD" w:rsidRDefault="009D7D24">
          <w:r w:rsidRPr="006870F1">
            <w:rPr>
              <w:rStyle w:val="PlaceholderText"/>
            </w:rPr>
            <w:t>Formatting...</w:t>
          </w:r>
        </w:p>
      </w:docPartBody>
    </w:docPart>
    <w:docPart>
      <w:docPartPr>
        <w:name w:val="A922B2E219FB4FC5AEA02AE86ABAE3F6"/>
        <w:category>
          <w:name w:val="General"/>
          <w:gallery w:val="placeholder"/>
        </w:category>
        <w:types>
          <w:type w:val="bbPlcHdr"/>
        </w:types>
        <w:behaviors>
          <w:behavior w:val="content"/>
        </w:behaviors>
        <w:guid w:val="{1BCF4442-30E6-4257-B3A5-36ACD264ED27}"/>
      </w:docPartPr>
      <w:docPartBody>
        <w:p w:rsidR="007B70AD" w:rsidRDefault="009D7D24">
          <w:r w:rsidRPr="006870F1">
            <w:rPr>
              <w:rStyle w:val="PlaceholderText"/>
            </w:rPr>
            <w:t>Formatting...</w:t>
          </w:r>
        </w:p>
      </w:docPartBody>
    </w:docPart>
    <w:docPart>
      <w:docPartPr>
        <w:name w:val="E0B2D47A88314641B42A563333E26C52"/>
        <w:category>
          <w:name w:val="General"/>
          <w:gallery w:val="placeholder"/>
        </w:category>
        <w:types>
          <w:type w:val="bbPlcHdr"/>
        </w:types>
        <w:behaviors>
          <w:behavior w:val="content"/>
        </w:behaviors>
        <w:guid w:val="{8F0A161B-DD49-47D4-A1C4-404A2FC49964}"/>
      </w:docPartPr>
      <w:docPartBody>
        <w:p w:rsidR="007B70AD" w:rsidRDefault="009D7D24">
          <w:r w:rsidRPr="006870F1">
            <w:rPr>
              <w:rStyle w:val="PlaceholderText"/>
            </w:rPr>
            <w:t>Formatting...</w:t>
          </w:r>
        </w:p>
      </w:docPartBody>
    </w:docPart>
    <w:docPart>
      <w:docPartPr>
        <w:name w:val="4C530BD3F2764115AC0CCF9402321B0C"/>
        <w:category>
          <w:name w:val="General"/>
          <w:gallery w:val="placeholder"/>
        </w:category>
        <w:types>
          <w:type w:val="bbPlcHdr"/>
        </w:types>
        <w:behaviors>
          <w:behavior w:val="content"/>
        </w:behaviors>
        <w:guid w:val="{13905B12-4325-4F80-8D1E-D3A736997E2B}"/>
      </w:docPartPr>
      <w:docPartBody>
        <w:p w:rsidR="007B70AD" w:rsidRDefault="009D7D24">
          <w:r w:rsidRPr="006870F1">
            <w:rPr>
              <w:rStyle w:val="PlaceholderText"/>
            </w:rPr>
            <w:t>Formatting...</w:t>
          </w:r>
        </w:p>
      </w:docPartBody>
    </w:docPart>
    <w:docPart>
      <w:docPartPr>
        <w:name w:val="708A67851CF74FE9932EEECE3FE23FA9"/>
        <w:category>
          <w:name w:val="General"/>
          <w:gallery w:val="placeholder"/>
        </w:category>
        <w:types>
          <w:type w:val="bbPlcHdr"/>
        </w:types>
        <w:behaviors>
          <w:behavior w:val="content"/>
        </w:behaviors>
        <w:guid w:val="{EFEFD28D-0310-4CAF-A881-6701C4FCCE89}"/>
      </w:docPartPr>
      <w:docPartBody>
        <w:p w:rsidR="007B70AD" w:rsidRDefault="009D7D24">
          <w:r w:rsidRPr="006870F1">
            <w:rPr>
              <w:rStyle w:val="PlaceholderText"/>
            </w:rPr>
            <w:t>Formatting...</w:t>
          </w:r>
        </w:p>
      </w:docPartBody>
    </w:docPart>
    <w:docPart>
      <w:docPartPr>
        <w:name w:val="E5B5DE010AEF4B16BB5DCF44595C0AA1"/>
        <w:category>
          <w:name w:val="General"/>
          <w:gallery w:val="placeholder"/>
        </w:category>
        <w:types>
          <w:type w:val="bbPlcHdr"/>
        </w:types>
        <w:behaviors>
          <w:behavior w:val="content"/>
        </w:behaviors>
        <w:guid w:val="{FB773568-6FDF-433B-983A-A67F6A1CFCAB}"/>
      </w:docPartPr>
      <w:docPartBody>
        <w:p w:rsidR="007B70AD" w:rsidRDefault="009D7D24">
          <w:r w:rsidRPr="006870F1">
            <w:rPr>
              <w:rStyle w:val="PlaceholderText"/>
            </w:rPr>
            <w:t>Formatting...</w:t>
          </w:r>
        </w:p>
      </w:docPartBody>
    </w:docPart>
    <w:docPart>
      <w:docPartPr>
        <w:name w:val="0EA888642DF5453EB86B6DC72A3C7628"/>
        <w:category>
          <w:name w:val="General"/>
          <w:gallery w:val="placeholder"/>
        </w:category>
        <w:types>
          <w:type w:val="bbPlcHdr"/>
        </w:types>
        <w:behaviors>
          <w:behavior w:val="content"/>
        </w:behaviors>
        <w:guid w:val="{4F048CA6-560B-4109-9FCE-292D2CB7C5C1}"/>
      </w:docPartPr>
      <w:docPartBody>
        <w:p w:rsidR="007B70AD" w:rsidRDefault="009D7D24">
          <w:r w:rsidRPr="006870F1">
            <w:rPr>
              <w:rStyle w:val="PlaceholderText"/>
            </w:rPr>
            <w:t>Formatting...</w:t>
          </w:r>
        </w:p>
      </w:docPartBody>
    </w:docPart>
    <w:docPart>
      <w:docPartPr>
        <w:name w:val="D3CFB9C372854F0E9C577835A4750F44"/>
        <w:category>
          <w:name w:val="General"/>
          <w:gallery w:val="placeholder"/>
        </w:category>
        <w:types>
          <w:type w:val="bbPlcHdr"/>
        </w:types>
        <w:behaviors>
          <w:behavior w:val="content"/>
        </w:behaviors>
        <w:guid w:val="{06EDCD4B-CD1D-4886-9444-FC573123701B}"/>
      </w:docPartPr>
      <w:docPartBody>
        <w:p w:rsidR="007B70AD" w:rsidRDefault="009D7D24">
          <w:r w:rsidRPr="006870F1">
            <w:rPr>
              <w:rStyle w:val="PlaceholderText"/>
            </w:rPr>
            <w:t>Formatting...</w:t>
          </w:r>
        </w:p>
      </w:docPartBody>
    </w:docPart>
    <w:docPart>
      <w:docPartPr>
        <w:name w:val="6107455A33874FCBAB3714440F46F1EB"/>
        <w:category>
          <w:name w:val="General"/>
          <w:gallery w:val="placeholder"/>
        </w:category>
        <w:types>
          <w:type w:val="bbPlcHdr"/>
        </w:types>
        <w:behaviors>
          <w:behavior w:val="content"/>
        </w:behaviors>
        <w:guid w:val="{482E5929-A1B7-4D4C-8F5B-BDDADFB4D1AE}"/>
      </w:docPartPr>
      <w:docPartBody>
        <w:p w:rsidR="007B70AD" w:rsidRDefault="009D7D24">
          <w:r w:rsidRPr="006870F1">
            <w:rPr>
              <w:rStyle w:val="PlaceholderText"/>
            </w:rPr>
            <w:t>Formatting...</w:t>
          </w:r>
        </w:p>
      </w:docPartBody>
    </w:docPart>
    <w:docPart>
      <w:docPartPr>
        <w:name w:val="1110E649BCA64435A04A15BE1AD64F27"/>
        <w:category>
          <w:name w:val="General"/>
          <w:gallery w:val="placeholder"/>
        </w:category>
        <w:types>
          <w:type w:val="bbPlcHdr"/>
        </w:types>
        <w:behaviors>
          <w:behavior w:val="content"/>
        </w:behaviors>
        <w:guid w:val="{FB2CC69F-29F1-47BF-A8C1-AD078DF1CA3E}"/>
      </w:docPartPr>
      <w:docPartBody>
        <w:p w:rsidR="007B70AD" w:rsidRDefault="009D7D24">
          <w:r w:rsidRPr="006870F1">
            <w:rPr>
              <w:rStyle w:val="PlaceholderText"/>
            </w:rPr>
            <w:t>Formatting...</w:t>
          </w:r>
        </w:p>
      </w:docPartBody>
    </w:docPart>
    <w:docPart>
      <w:docPartPr>
        <w:name w:val="6C38E080F443401BA53973DCA93689ED"/>
        <w:category>
          <w:name w:val="General"/>
          <w:gallery w:val="placeholder"/>
        </w:category>
        <w:types>
          <w:type w:val="bbPlcHdr"/>
        </w:types>
        <w:behaviors>
          <w:behavior w:val="content"/>
        </w:behaviors>
        <w:guid w:val="{33A59D05-8443-410C-99BE-2D10F18FE5E8}"/>
      </w:docPartPr>
      <w:docPartBody>
        <w:p w:rsidR="007B70AD" w:rsidRDefault="009D7D24">
          <w:r w:rsidRPr="006870F1">
            <w:rPr>
              <w:rStyle w:val="PlaceholderText"/>
            </w:rPr>
            <w:t>Formatting...</w:t>
          </w:r>
        </w:p>
      </w:docPartBody>
    </w:docPart>
    <w:docPart>
      <w:docPartPr>
        <w:name w:val="4C88A00A95204C2DAA8AD2C4D0C7D513"/>
        <w:category>
          <w:name w:val="General"/>
          <w:gallery w:val="placeholder"/>
        </w:category>
        <w:types>
          <w:type w:val="bbPlcHdr"/>
        </w:types>
        <w:behaviors>
          <w:behavior w:val="content"/>
        </w:behaviors>
        <w:guid w:val="{732A04B7-E466-4438-9A48-8AA33906F2F4}"/>
      </w:docPartPr>
      <w:docPartBody>
        <w:p w:rsidR="00712836" w:rsidRDefault="007B70AD">
          <w:r w:rsidRPr="004605FC">
            <w:rPr>
              <w:rStyle w:val="PlaceholderText"/>
            </w:rPr>
            <w:t>Formatting...</w:t>
          </w:r>
        </w:p>
      </w:docPartBody>
    </w:docPart>
    <w:docPart>
      <w:docPartPr>
        <w:name w:val="F6E31F0FB31E43D9819C8D1702E85D5E"/>
        <w:category>
          <w:name w:val="General"/>
          <w:gallery w:val="placeholder"/>
        </w:category>
        <w:types>
          <w:type w:val="bbPlcHdr"/>
        </w:types>
        <w:behaviors>
          <w:behavior w:val="content"/>
        </w:behaviors>
        <w:guid w:val="{C884466B-F67A-41A0-803B-9E8748F634B9}"/>
      </w:docPartPr>
      <w:docPartBody>
        <w:p w:rsidR="00712836" w:rsidRDefault="007B70AD">
          <w:r w:rsidRPr="004605FC">
            <w:rPr>
              <w:rStyle w:val="PlaceholderText"/>
            </w:rPr>
            <w:t>Formatting...</w:t>
          </w:r>
        </w:p>
      </w:docPartBody>
    </w:docPart>
    <w:docPart>
      <w:docPartPr>
        <w:name w:val="8D8A32AA9CD94AC9ADABC0BDCA9767EA"/>
        <w:category>
          <w:name w:val="General"/>
          <w:gallery w:val="placeholder"/>
        </w:category>
        <w:types>
          <w:type w:val="bbPlcHdr"/>
        </w:types>
        <w:behaviors>
          <w:behavior w:val="content"/>
        </w:behaviors>
        <w:guid w:val="{915C6763-1ADC-4A9C-A817-89F011BEFEAD}"/>
      </w:docPartPr>
      <w:docPartBody>
        <w:p w:rsidR="00712836" w:rsidRDefault="007B70AD">
          <w:r w:rsidRPr="004605FC">
            <w:rPr>
              <w:rStyle w:val="PlaceholderText"/>
            </w:rPr>
            <w:t>Formatting...</w:t>
          </w:r>
        </w:p>
      </w:docPartBody>
    </w:docPart>
    <w:docPart>
      <w:docPartPr>
        <w:name w:val="7245B25F94724750B0401C210A234FEB"/>
        <w:category>
          <w:name w:val="General"/>
          <w:gallery w:val="placeholder"/>
        </w:category>
        <w:types>
          <w:type w:val="bbPlcHdr"/>
        </w:types>
        <w:behaviors>
          <w:behavior w:val="content"/>
        </w:behaviors>
        <w:guid w:val="{777A4B37-D150-4615-A01D-D3A827DF38CA}"/>
      </w:docPartPr>
      <w:docPartBody>
        <w:p w:rsidR="00712836" w:rsidRDefault="007B70AD">
          <w:r w:rsidRPr="004605FC">
            <w:rPr>
              <w:rStyle w:val="PlaceholderText"/>
            </w:rPr>
            <w:t>Formatting...</w:t>
          </w:r>
        </w:p>
      </w:docPartBody>
    </w:docPart>
    <w:docPart>
      <w:docPartPr>
        <w:name w:val="84D407ABAC8449068021417F0BCA9452"/>
        <w:category>
          <w:name w:val="General"/>
          <w:gallery w:val="placeholder"/>
        </w:category>
        <w:types>
          <w:type w:val="bbPlcHdr"/>
        </w:types>
        <w:behaviors>
          <w:behavior w:val="content"/>
        </w:behaviors>
        <w:guid w:val="{C0AF2707-3CBD-4ED7-BF28-FFCC91466811}"/>
      </w:docPartPr>
      <w:docPartBody>
        <w:p w:rsidR="00712836" w:rsidRDefault="007B70AD">
          <w:r w:rsidRPr="004605FC">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F43"/>
    <w:rsid w:val="000C03FE"/>
    <w:rsid w:val="000C5489"/>
    <w:rsid w:val="001077C9"/>
    <w:rsid w:val="0016278D"/>
    <w:rsid w:val="00166D76"/>
    <w:rsid w:val="001869F9"/>
    <w:rsid w:val="002769DB"/>
    <w:rsid w:val="002F6437"/>
    <w:rsid w:val="00301787"/>
    <w:rsid w:val="003E4385"/>
    <w:rsid w:val="00424A80"/>
    <w:rsid w:val="004346CB"/>
    <w:rsid w:val="00455E31"/>
    <w:rsid w:val="004732C2"/>
    <w:rsid w:val="005871BF"/>
    <w:rsid w:val="006020AB"/>
    <w:rsid w:val="00655A80"/>
    <w:rsid w:val="006711A5"/>
    <w:rsid w:val="006840CA"/>
    <w:rsid w:val="00712836"/>
    <w:rsid w:val="00745449"/>
    <w:rsid w:val="00784C81"/>
    <w:rsid w:val="007B70AD"/>
    <w:rsid w:val="007D389F"/>
    <w:rsid w:val="007F73F9"/>
    <w:rsid w:val="0080097F"/>
    <w:rsid w:val="008249BB"/>
    <w:rsid w:val="0085302E"/>
    <w:rsid w:val="008820EB"/>
    <w:rsid w:val="00910E81"/>
    <w:rsid w:val="009D7D24"/>
    <w:rsid w:val="009E52D6"/>
    <w:rsid w:val="00A74869"/>
    <w:rsid w:val="00A9538C"/>
    <w:rsid w:val="00AA7EF2"/>
    <w:rsid w:val="00AE547A"/>
    <w:rsid w:val="00B24FDD"/>
    <w:rsid w:val="00B8291D"/>
    <w:rsid w:val="00BC1F2B"/>
    <w:rsid w:val="00BD3685"/>
    <w:rsid w:val="00C40817"/>
    <w:rsid w:val="00C41C50"/>
    <w:rsid w:val="00CD1E43"/>
    <w:rsid w:val="00EC7C52"/>
    <w:rsid w:val="00ED5260"/>
    <w:rsid w:val="00F0544D"/>
    <w:rsid w:val="00F06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70AD"/>
    <w:rPr>
      <w:color w:val="666666"/>
    </w:rPr>
  </w:style>
  <w:style w:type="paragraph" w:customStyle="1" w:styleId="AE7EB824D1BB4F629A2C1C677EBFD4DA">
    <w:name w:val="AE7EB824D1BB4F629A2C1C677EBFD4DA"/>
    <w:rsid w:val="006840C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1147"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bibliographyEnabled" value="&quot;bibliographyEnabled&quot;"/>
    <we:property name="citations" value="{&quot;285858881&quot;:{&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20]&lt;/span&gt;&quot;},&quot;568232393&quot;:{&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49,50,57]&lt;/span&gt;&quot;},&quot;570930736&quot;:{&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49-52]&lt;/span&gt;&quot;},&quot;597452234&quot;:{&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6,11]&lt;/span&gt;&quot;},&quot;598912653&quot;:{&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53,54]&lt;/span&gt;&quot;},&quot;831950631&quot;:{&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28,29]&lt;/span&gt;&quot;},&quot;1045188095&quot;:{&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14,15]&lt;/span&gt;&quot;},&quot;1081420628&quot;:{&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32,33]&lt;/span&gt;&quot;},&quot;1215238274&quot;:{&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44,45]&lt;/span&gt;&quot;},&quot;1231040653&quot;:{&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34-36]&lt;/span&gt;&quot;},&quot;1263721047&quot;:{&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27]&lt;/span&gt;&quot;},&quot;1348830011&quot;:{&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7]&lt;/span&gt;&quot;},&quot;1367494445&quot;:{&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30,31]&lt;/span&gt;&quot;},&quot;1519590555&quot;:{&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12,13]&lt;/span&gt;&quot;},&quot;1725866758&quot;:{&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40]&lt;/span&gt;&quot;},&quot;-880244849&quot;:{&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1]&lt;/span&gt;&quot;},&quot;-275650512&quot;:{&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2,3]&lt;/span&gt;&quot;},&quot;-100424110&quot;:{&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4-6]&lt;/span&gt;&quot;},&quot;-351425441&quot;:{&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8-10]&lt;/span&gt;&quot;},&quot;-884563386&quot;:{&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16-18]&lt;/span&gt;&quot;},&quot;-1776853757&quot;:{&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19]&lt;/span&gt;&quot;},&quot;-1892567483&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21]&lt;/span&gt;&quot;},&quot;-844170734&quot;:{&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22]&lt;/span&gt;&quot;},&quot;-798608419&quot;:{&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23,24]&lt;/span&gt;&quot;},&quot;-1010067386&quot;:{&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25]&lt;/span&gt;&quot;},&quot;-1748575665&quot;:{&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26]&lt;/span&gt;&quot;},&quot;-1177797090&quot;:{&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36,37]&lt;/span&gt;&quot;},&quot;-1428654003&quot;:{&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38-40]&lt;/span&gt;&quot;},&quot;-181587485&quot;:{&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41-43]&lt;/span&gt;&quot;},&quot;-2066635081&quot;:{&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46-48]&lt;/span&gt;&quot;},&quot;-1584289495&quot;:{&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49,55,56]&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60,&quot;depth&quot;:0}"/>
    <we:property name="currentStyle" value="{&quot;id&quot;:&quot;rwuserstyle:692b16e1c752e98eaa302c5c&quot;,&quot;styleType&quot;:&quot;refworks&quot;,&quot;name&quot;:&quot;Harvard – numbered in-text&quot;,&quot;userId&quot;:&quot;user:667c090bdb524c597caf6c04&quot;,&quot;isInstitutional&quot;:false,&quot;citeStyle&quot;:&quot;INTEXT_ONLY&quot;,&quot;isSorted&quot;:true,&quot;usesNumbers&quot;:tru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7c090bdb524c597caf6c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customXml/itemProps2.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E939AE-8922-4812-9DC5-D0A2EC125778}">
  <ds:schemaRefs>
    <ds:schemaRef ds:uri="http://schemas.microsoft.com/sharepoint/v3/contenttype/forms"/>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1</Pages>
  <Words>8858</Words>
  <Characters>50495</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17</cp:revision>
  <dcterms:created xsi:type="dcterms:W3CDTF">2026-01-27T12:50:00Z</dcterms:created>
  <dcterms:modified xsi:type="dcterms:W3CDTF">2026-01-28T09:31:00Z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