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75253" w14:textId="7C8C812F"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1. </w:t>
      </w:r>
      <w:r w:rsidR="0033121E" w:rsidRPr="0033121E">
        <w:rPr>
          <w:rFonts w:ascii="Times New Roman" w:hAnsi="Times New Roman" w:cs="Times New Roman"/>
          <w:b/>
          <w:color w:val="000000"/>
          <w:lang w:eastAsia="zh-CN"/>
        </w:rPr>
        <w:t>Coordinated brain</w:t>
      </w:r>
      <w:r w:rsidR="0033121E">
        <w:rPr>
          <w:rFonts w:ascii="Times New Roman" w:hAnsi="Times New Roman" w:cs="Times New Roman" w:hint="eastAsia"/>
          <w:b/>
          <w:color w:val="000000"/>
          <w:lang w:eastAsia="zh-CN"/>
        </w:rPr>
        <w:t>-</w:t>
      </w:r>
      <w:r w:rsidR="0033121E" w:rsidRPr="0033121E">
        <w:rPr>
          <w:rFonts w:ascii="Times New Roman" w:hAnsi="Times New Roman" w:cs="Times New Roman"/>
          <w:b/>
          <w:color w:val="000000"/>
          <w:lang w:eastAsia="zh-CN"/>
        </w:rPr>
        <w:t xml:space="preserve">liver metabolic remodeling supports reversible organ plasticity in the </w:t>
      </w:r>
      <w:r w:rsidR="00566184" w:rsidRPr="00566184">
        <w:rPr>
          <w:rFonts w:ascii="Times New Roman" w:hAnsi="Times New Roman" w:cs="Times New Roman"/>
          <w:b/>
          <w:color w:val="000000"/>
          <w:lang w:eastAsia="zh-CN"/>
        </w:rPr>
        <w:t>Sorex araneus</w:t>
      </w:r>
    </w:p>
    <w:p w14:paraId="72698680" w14:textId="5CDFF12E" w:rsidR="0033121E" w:rsidRDefault="00B206F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2. </w:t>
      </w:r>
      <w:r w:rsidRPr="00B206F0">
        <w:rPr>
          <w:rFonts w:ascii="Times New Roman" w:hAnsi="Times New Roman" w:cs="Times New Roman"/>
          <w:b/>
          <w:color w:val="000000"/>
          <w:lang w:eastAsia="zh-CN"/>
        </w:rPr>
        <w:t xml:space="preserve">Metabolic and translational reprogramming underlies reversible brain plasticity in the Sorex </w:t>
      </w:r>
      <w:r w:rsidR="00205DBB">
        <w:rPr>
          <w:rFonts w:ascii="Times New Roman" w:hAnsi="Times New Roman" w:cs="Times New Roman" w:hint="eastAsia"/>
          <w:b/>
          <w:color w:val="000000"/>
          <w:lang w:eastAsia="zh-CN"/>
        </w:rPr>
        <w:t>a</w:t>
      </w:r>
      <w:r w:rsidR="00205DBB">
        <w:rPr>
          <w:rFonts w:ascii="Times New Roman" w:hAnsi="Times New Roman" w:cs="Times New Roman"/>
          <w:b/>
          <w:color w:val="000000"/>
          <w:lang w:eastAsia="zh-CN"/>
        </w:rPr>
        <w:t>raneus</w:t>
      </w:r>
    </w:p>
    <w:p w14:paraId="76ACEE8A" w14:textId="36F58115" w:rsidR="00205DBB" w:rsidRDefault="00205DBB"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 xml:space="preserve">3. </w:t>
      </w:r>
      <w:r w:rsidRPr="00205DBB">
        <w:rPr>
          <w:rFonts w:ascii="Times New Roman" w:hAnsi="Times New Roman" w:cs="Times New Roman"/>
          <w:b/>
          <w:color w:val="000000"/>
          <w:lang w:eastAsia="zh-CN"/>
        </w:rPr>
        <w:t>Reversible brain plasticity is supported by coordinated metabolic remodeling in the Eurasian shrew</w:t>
      </w:r>
    </w:p>
    <w:p w14:paraId="29ACA107" w14:textId="2D741642" w:rsidR="002F31E9" w:rsidRDefault="002F31E9" w:rsidP="002F31E9">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b/>
          <w:color w:val="000000"/>
          <w:lang w:eastAsia="zh-CN"/>
        </w:rPr>
        <w:t>4. Reverse brain atroph</w:t>
      </w:r>
      <w:r w:rsidR="00AC3187">
        <w:rPr>
          <w:rFonts w:ascii="Times New Roman" w:hAnsi="Times New Roman" w:cs="Times New Roman"/>
          <w:b/>
          <w:color w:val="000000"/>
          <w:lang w:eastAsia="zh-CN"/>
        </w:rPr>
        <w:t>y by m</w:t>
      </w:r>
      <w:r w:rsidRPr="00B206F0">
        <w:rPr>
          <w:rFonts w:ascii="Times New Roman" w:hAnsi="Times New Roman" w:cs="Times New Roman"/>
          <w:b/>
          <w:color w:val="000000"/>
          <w:lang w:eastAsia="zh-CN"/>
        </w:rPr>
        <w:t>etabolic and translational reprogramming</w:t>
      </w:r>
      <w:r w:rsidR="00413A75">
        <w:rPr>
          <w:rFonts w:ascii="Times New Roman" w:hAnsi="Times New Roman" w:cs="Times New Roman"/>
          <w:b/>
          <w:color w:val="000000"/>
          <w:lang w:eastAsia="zh-CN"/>
        </w:rPr>
        <w:t>.</w:t>
      </w:r>
    </w:p>
    <w:p w14:paraId="7D64884D" w14:textId="5EAA60FC" w:rsidR="00F067BD" w:rsidRPr="00205DBB" w:rsidRDefault="00F067BD"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2C7A6E20" w14:textId="3C89DE52" w:rsidR="00856C4B" w:rsidRPr="00856C4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856C4B">
        <w:rPr>
          <w:rFonts w:ascii="Times New Roman" w:hAnsi="Times New Roman" w:cs="Times New Roman"/>
          <w:bCs/>
          <w:i/>
          <w:iCs/>
          <w:color w:val="000000"/>
          <w:lang w:eastAsia="zh-CN"/>
        </w:rPr>
        <w:t>Yuanyuan Zeng</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William R. Thomas</w:t>
      </w:r>
      <w:r w:rsidRPr="00EB22C3">
        <w:rPr>
          <w:rFonts w:ascii="Times New Roman" w:hAnsi="Times New Roman" w:cs="Times New Roman"/>
          <w:bCs/>
          <w:i/>
          <w:iCs/>
          <w:color w:val="000000"/>
          <w:vertAlign w:val="superscript"/>
          <w:lang w:eastAsia="zh-CN"/>
        </w:rPr>
        <w:t>2</w:t>
      </w:r>
      <w:r w:rsidRPr="00856C4B">
        <w:rPr>
          <w:rFonts w:ascii="Times New Roman" w:hAnsi="Times New Roman" w:cs="Times New Roman"/>
          <w:bCs/>
          <w:i/>
          <w:iCs/>
          <w:color w:val="000000"/>
          <w:lang w:eastAsia="zh-CN"/>
        </w:rPr>
        <w:t>, Cecilia Baldoni</w:t>
      </w:r>
      <w:r w:rsidR="008E248E">
        <w:rPr>
          <w:rFonts w:ascii="Times New Roman" w:hAnsi="Times New Roman" w:cs="Times New Roman" w:hint="eastAsia"/>
          <w:bCs/>
          <w:i/>
          <w:iCs/>
          <w:color w:val="000000"/>
          <w:vertAlign w:val="superscript"/>
          <w:lang w:eastAsia="zh-CN"/>
        </w:rPr>
        <w:t>3</w:t>
      </w:r>
      <w:r w:rsidRPr="00856C4B">
        <w:rPr>
          <w:rFonts w:ascii="Times New Roman" w:hAnsi="Times New Roman" w:cs="Times New Roman"/>
          <w:bCs/>
          <w:i/>
          <w:iCs/>
          <w:color w:val="000000"/>
          <w:lang w:eastAsia="zh-CN"/>
        </w:rPr>
        <w:t>, Tue Bjerg Bennike</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Steinunn Sara Helgudottir</w:t>
      </w:r>
      <w:r w:rsidR="00467C59">
        <w:rPr>
          <w:rFonts w:ascii="Times New Roman" w:hAnsi="Times New Roman" w:cs="Times New Roman" w:hint="eastAsia"/>
          <w:bCs/>
          <w:i/>
          <w:iCs/>
          <w:color w:val="000000"/>
          <w:vertAlign w:val="superscript"/>
          <w:lang w:eastAsia="zh-CN"/>
        </w:rPr>
        <w:t>4</w:t>
      </w:r>
      <w:r w:rsidRPr="00856C4B">
        <w:rPr>
          <w:rFonts w:ascii="Times New Roman" w:hAnsi="Times New Roman" w:cs="Times New Roman"/>
          <w:bCs/>
          <w:i/>
          <w:iCs/>
          <w:color w:val="000000"/>
          <w:lang w:eastAsia="zh-CN"/>
        </w:rPr>
        <w:t>,</w:t>
      </w:r>
      <w:r>
        <w:rPr>
          <w:rFonts w:ascii="Times New Roman" w:hAnsi="Times New Roman" w:cs="Times New Roman" w:hint="eastAsia"/>
          <w:bCs/>
          <w:i/>
          <w:iCs/>
          <w:color w:val="000000"/>
          <w:lang w:eastAsia="zh-CN"/>
        </w:rPr>
        <w:t xml:space="preserve"> </w:t>
      </w:r>
      <w:r w:rsidRPr="00856C4B">
        <w:rPr>
          <w:rFonts w:ascii="Times New Roman" w:hAnsi="Times New Roman" w:cs="Times New Roman"/>
          <w:bCs/>
          <w:i/>
          <w:iCs/>
          <w:color w:val="000000"/>
          <w:lang w:eastAsia="zh-CN"/>
        </w:rPr>
        <w:t>Amanda Krøger Johansen</w:t>
      </w:r>
      <w:r w:rsidRPr="00EB22C3">
        <w:rPr>
          <w:rFonts w:ascii="Times New Roman" w:hAnsi="Times New Roman" w:cs="Times New Roman"/>
          <w:bCs/>
          <w:i/>
          <w:iCs/>
          <w:color w:val="000000"/>
          <w:vertAlign w:val="superscript"/>
          <w:lang w:eastAsia="zh-CN"/>
        </w:rPr>
        <w:t>1</w:t>
      </w:r>
      <w:r w:rsidRPr="00856C4B">
        <w:rPr>
          <w:rFonts w:ascii="Times New Roman" w:hAnsi="Times New Roman" w:cs="Times New Roman"/>
          <w:bCs/>
          <w:i/>
          <w:iCs/>
          <w:color w:val="000000"/>
          <w:lang w:eastAsia="zh-CN"/>
        </w:rPr>
        <w:t xml:space="preserve">, </w:t>
      </w:r>
      <w:r w:rsidR="00FE4E67">
        <w:rPr>
          <w:rFonts w:ascii="Times New Roman" w:hAnsi="Times New Roman" w:cs="Times New Roman" w:hint="eastAsia"/>
          <w:bCs/>
          <w:i/>
          <w:iCs/>
          <w:color w:val="000000"/>
          <w:lang w:eastAsia="zh-CN"/>
        </w:rPr>
        <w:t xml:space="preserve">Manhua </w:t>
      </w:r>
      <w:r w:rsidR="000A1694">
        <w:rPr>
          <w:rFonts w:ascii="Times New Roman" w:hAnsi="Times New Roman" w:cs="Times New Roman" w:hint="eastAsia"/>
          <w:bCs/>
          <w:i/>
          <w:iCs/>
          <w:color w:val="000000"/>
          <w:lang w:eastAsia="zh-CN"/>
        </w:rPr>
        <w:t>Lv</w:t>
      </w:r>
      <w:r w:rsidR="000A1694" w:rsidRPr="00EB22C3">
        <w:rPr>
          <w:rFonts w:ascii="Times New Roman" w:hAnsi="Times New Roman" w:cs="Times New Roman"/>
          <w:bCs/>
          <w:i/>
          <w:iCs/>
          <w:color w:val="000000"/>
          <w:vertAlign w:val="superscript"/>
          <w:lang w:eastAsia="zh-CN"/>
        </w:rPr>
        <w:t>5</w:t>
      </w:r>
      <w:r w:rsidR="000A1694">
        <w:rPr>
          <w:rFonts w:ascii="Times New Roman" w:hAnsi="Times New Roman" w:cs="Times New Roman" w:hint="eastAsia"/>
          <w:bCs/>
          <w:i/>
          <w:iCs/>
          <w:color w:val="000000"/>
          <w:lang w:eastAsia="zh-CN"/>
        </w:rPr>
        <w:t xml:space="preserve">, </w:t>
      </w:r>
      <w:r w:rsidRPr="00856C4B">
        <w:rPr>
          <w:rFonts w:ascii="Times New Roman" w:hAnsi="Times New Roman" w:cs="Times New Roman"/>
          <w:bCs/>
          <w:i/>
          <w:iCs/>
          <w:color w:val="000000"/>
          <w:lang w:eastAsia="zh-CN"/>
        </w:rPr>
        <w:t>Angelique P Corthals</w:t>
      </w:r>
      <w:r w:rsidR="00056E0D">
        <w:rPr>
          <w:rFonts w:ascii="Times New Roman" w:hAnsi="Times New Roman" w:cs="Times New Roman" w:hint="eastAsia"/>
          <w:bCs/>
          <w:i/>
          <w:iCs/>
          <w:color w:val="000000"/>
          <w:vertAlign w:val="superscript"/>
          <w:lang w:eastAsia="zh-CN"/>
        </w:rPr>
        <w:t>6</w:t>
      </w:r>
      <w:r w:rsidRPr="00856C4B">
        <w:rPr>
          <w:rFonts w:ascii="Times New Roman" w:hAnsi="Times New Roman" w:cs="Times New Roman"/>
          <w:bCs/>
          <w:i/>
          <w:iCs/>
          <w:color w:val="000000"/>
          <w:lang w:eastAsia="zh-CN"/>
        </w:rPr>
        <w:t>, Dina K. N. Dechmann</w:t>
      </w:r>
      <w:r w:rsidRPr="00EB22C3">
        <w:rPr>
          <w:rFonts w:ascii="Times New Roman" w:hAnsi="Times New Roman" w:cs="Times New Roman"/>
          <w:bCs/>
          <w:i/>
          <w:iCs/>
          <w:color w:val="000000"/>
          <w:vertAlign w:val="superscript"/>
          <w:lang w:eastAsia="zh-CN"/>
        </w:rPr>
        <w:t>4</w:t>
      </w:r>
      <w:r w:rsidRPr="00856C4B">
        <w:rPr>
          <w:rFonts w:ascii="Times New Roman" w:hAnsi="Times New Roman" w:cs="Times New Roman"/>
          <w:bCs/>
          <w:i/>
          <w:iCs/>
          <w:color w:val="000000"/>
          <w:lang w:eastAsia="zh-CN"/>
        </w:rPr>
        <w:t>, Liliana M. Dávalos</w:t>
      </w:r>
      <w:r w:rsidRPr="00EB22C3">
        <w:rPr>
          <w:rFonts w:ascii="Times New Roman" w:hAnsi="Times New Roman" w:cs="Times New Roman"/>
          <w:bCs/>
          <w:i/>
          <w:iCs/>
          <w:color w:val="000000"/>
          <w:vertAlign w:val="superscript"/>
          <w:lang w:eastAsia="zh-CN"/>
        </w:rPr>
        <w:t>2</w:t>
      </w:r>
      <w:r w:rsidRPr="00856C4B">
        <w:rPr>
          <w:rFonts w:ascii="Times New Roman" w:hAnsi="Times New Roman" w:cs="Times New Roman"/>
          <w:bCs/>
          <w:i/>
          <w:iCs/>
          <w:color w:val="000000"/>
          <w:lang w:eastAsia="zh-CN"/>
        </w:rPr>
        <w:t>, John Dirk Nieland</w:t>
      </w:r>
      <w:r w:rsidRPr="00EB22C3">
        <w:rPr>
          <w:rFonts w:ascii="Times New Roman" w:hAnsi="Times New Roman" w:cs="Times New Roman"/>
          <w:bCs/>
          <w:i/>
          <w:iCs/>
          <w:color w:val="000000"/>
          <w:vertAlign w:val="superscript"/>
          <w:lang w:eastAsia="zh-CN"/>
        </w:rPr>
        <w:t>1,3</w:t>
      </w:r>
      <w:r w:rsidRPr="00856C4B">
        <w:rPr>
          <w:rFonts w:ascii="Times New Roman" w:hAnsi="Times New Roman" w:cs="Times New Roman"/>
          <w:bCs/>
          <w:i/>
          <w:iCs/>
          <w:color w:val="000000"/>
          <w:lang w:eastAsia="zh-CN"/>
        </w:rPr>
        <w:t xml:space="preserve">    </w:t>
      </w:r>
    </w:p>
    <w:p w14:paraId="6FDF8E6D" w14:textId="77777777" w:rsidR="00856C4B" w:rsidRPr="00056E0D"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p>
    <w:p w14:paraId="6E67CC67" w14:textId="77777777" w:rsidR="00856C4B" w:rsidRPr="009B776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1</w:t>
      </w:r>
      <w:r w:rsidRPr="009B776B">
        <w:rPr>
          <w:rFonts w:ascii="Times New Roman" w:hAnsi="Times New Roman" w:cs="Times New Roman"/>
          <w:bCs/>
          <w:i/>
          <w:iCs/>
          <w:color w:val="000000"/>
          <w:lang w:eastAsia="zh-CN"/>
        </w:rPr>
        <w:t xml:space="preserve"> Department of Health Science and Technology, Molecular Pharmacology, Aalborg University, Aalborg, Denmark </w:t>
      </w:r>
    </w:p>
    <w:p w14:paraId="1F197F56" w14:textId="77777777" w:rsidR="00856C4B" w:rsidRDefault="00856C4B"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2</w:t>
      </w:r>
      <w:r w:rsidRPr="009B776B">
        <w:rPr>
          <w:rFonts w:ascii="Times New Roman" w:hAnsi="Times New Roman" w:cs="Times New Roman"/>
          <w:bCs/>
          <w:i/>
          <w:iCs/>
          <w:color w:val="000000"/>
          <w:lang w:eastAsia="zh-CN"/>
        </w:rPr>
        <w:t xml:space="preserve"> Department of Ecology &amp; Evolution, Stony Brook University, Stony Brook, NY, USA </w:t>
      </w:r>
    </w:p>
    <w:p w14:paraId="06FBAAA6" w14:textId="1BF9FB10" w:rsidR="00A11241" w:rsidRPr="00A11241" w:rsidRDefault="00A11241"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Pr>
          <w:rFonts w:ascii="Times New Roman" w:hAnsi="Times New Roman" w:cs="Times New Roman" w:hint="eastAsia"/>
          <w:bCs/>
          <w:i/>
          <w:iCs/>
          <w:color w:val="000000"/>
          <w:vertAlign w:val="superscript"/>
          <w:lang w:eastAsia="zh-CN"/>
        </w:rPr>
        <w:t>3</w:t>
      </w:r>
      <w:r w:rsidRPr="009B776B">
        <w:rPr>
          <w:rFonts w:ascii="Times New Roman" w:hAnsi="Times New Roman" w:cs="Times New Roman"/>
          <w:bCs/>
          <w:i/>
          <w:iCs/>
          <w:color w:val="000000"/>
          <w:lang w:eastAsia="zh-CN"/>
        </w:rPr>
        <w:t xml:space="preserve"> Max Planck Institute of Animal Behavior, Department of Migration, Radolfzell am Bodensee, Germany </w:t>
      </w:r>
    </w:p>
    <w:p w14:paraId="3036B9B8" w14:textId="51420D3E" w:rsidR="00856C4B" w:rsidRPr="009B776B" w:rsidRDefault="00467C59"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Pr>
          <w:rFonts w:ascii="Times New Roman" w:hAnsi="Times New Roman" w:cs="Times New Roman" w:hint="eastAsia"/>
          <w:bCs/>
          <w:i/>
          <w:iCs/>
          <w:color w:val="000000"/>
          <w:vertAlign w:val="superscript"/>
          <w:lang w:eastAsia="zh-CN"/>
        </w:rPr>
        <w:t>4</w:t>
      </w:r>
      <w:r w:rsidR="00856C4B" w:rsidRPr="009B776B">
        <w:rPr>
          <w:rFonts w:ascii="Times New Roman" w:hAnsi="Times New Roman" w:cs="Times New Roman"/>
          <w:bCs/>
          <w:i/>
          <w:iCs/>
          <w:color w:val="000000"/>
          <w:lang w:eastAsia="zh-CN"/>
        </w:rPr>
        <w:t xml:space="preserve"> Neurometa Therapeutics, Aalborg, Denmark and Lund, Sweden.   </w:t>
      </w:r>
    </w:p>
    <w:p w14:paraId="486095FE" w14:textId="626EFE8D" w:rsidR="00AD0E5F" w:rsidRPr="009B776B" w:rsidRDefault="00AD0E5F" w:rsidP="00856C4B">
      <w:pPr>
        <w:pBdr>
          <w:top w:val="nil"/>
          <w:left w:val="nil"/>
          <w:bottom w:val="nil"/>
          <w:right w:val="nil"/>
          <w:between w:val="nil"/>
        </w:pBdr>
        <w:spacing w:after="0"/>
        <w:jc w:val="both"/>
        <w:rPr>
          <w:rFonts w:ascii="Times New Roman" w:hAnsi="Times New Roman" w:cs="Times New Roman"/>
          <w:bCs/>
          <w:i/>
          <w:iCs/>
          <w:color w:val="000000"/>
          <w:lang w:eastAsia="zh-CN"/>
        </w:rPr>
      </w:pPr>
      <w:r w:rsidRPr="00EB22C3">
        <w:rPr>
          <w:rFonts w:ascii="Times New Roman" w:hAnsi="Times New Roman" w:cs="Times New Roman"/>
          <w:bCs/>
          <w:i/>
          <w:iCs/>
          <w:color w:val="000000"/>
          <w:vertAlign w:val="superscript"/>
          <w:lang w:eastAsia="zh-CN"/>
        </w:rPr>
        <w:t>5</w:t>
      </w:r>
      <w:r w:rsidRPr="00AD0E5F">
        <w:t xml:space="preserve"> </w:t>
      </w:r>
      <w:r w:rsidRPr="00AD0E5F">
        <w:rPr>
          <w:rFonts w:ascii="Times New Roman" w:hAnsi="Times New Roman" w:cs="Times New Roman"/>
          <w:bCs/>
          <w:i/>
          <w:iCs/>
          <w:color w:val="000000"/>
          <w:lang w:eastAsia="zh-CN"/>
        </w:rPr>
        <w:t>Department of Neurology, The First Affiliated Hospital of Harbin Medical University, China</w:t>
      </w:r>
    </w:p>
    <w:p w14:paraId="4E3D3C99" w14:textId="7A411EDA" w:rsidR="00D61CA1" w:rsidRPr="00EB22C3" w:rsidRDefault="00AD0E5F" w:rsidP="009B776B">
      <w:pPr>
        <w:pBdr>
          <w:top w:val="nil"/>
          <w:left w:val="nil"/>
          <w:bottom w:val="nil"/>
          <w:right w:val="nil"/>
          <w:between w:val="nil"/>
        </w:pBdr>
        <w:spacing w:after="0"/>
        <w:jc w:val="both"/>
        <w:rPr>
          <w:rFonts w:ascii="Times New Roman" w:hAnsi="Times New Roman" w:cs="Times New Roman"/>
          <w:bCs/>
          <w:i/>
          <w:iCs/>
          <w:color w:val="000000"/>
          <w:sz w:val="20"/>
          <w:szCs w:val="20"/>
          <w:lang w:eastAsia="zh-CN"/>
        </w:rPr>
      </w:pPr>
      <w:r>
        <w:rPr>
          <w:rFonts w:ascii="Times New Roman" w:hAnsi="Times New Roman" w:cs="Times New Roman" w:hint="eastAsia"/>
          <w:bCs/>
          <w:i/>
          <w:iCs/>
          <w:color w:val="000000"/>
          <w:vertAlign w:val="superscript"/>
          <w:lang w:eastAsia="zh-CN"/>
        </w:rPr>
        <w:t>6</w:t>
      </w:r>
      <w:r w:rsidR="00856C4B" w:rsidRPr="009B776B">
        <w:rPr>
          <w:rFonts w:ascii="Times New Roman" w:hAnsi="Times New Roman" w:cs="Times New Roman"/>
          <w:bCs/>
          <w:i/>
          <w:iCs/>
          <w:color w:val="000000"/>
          <w:lang w:eastAsia="zh-CN"/>
        </w:rPr>
        <w:t xml:space="preserve"> John Jay College of Criminal Justice, NY, USA</w:t>
      </w:r>
      <w:r w:rsidR="004A18EA" w:rsidRPr="00EB22C3">
        <w:rPr>
          <w:rFonts w:ascii="Times New Roman" w:hAnsi="Times New Roman" w:cs="Times New Roman"/>
          <w:bCs/>
          <w:color w:val="000000"/>
          <w:lang w:eastAsia="zh-CN"/>
        </w:rPr>
        <w:br/>
      </w:r>
    </w:p>
    <w:p w14:paraId="11CFC217"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590E4219" w14:textId="77777777" w:rsidR="004A18EA" w:rsidRDefault="004A18EA"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1E70F035" w14:textId="3410EE39" w:rsidR="00076EF5" w:rsidRDefault="00871CB7"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Summary</w:t>
      </w:r>
    </w:p>
    <w:p w14:paraId="6C112A0A" w14:textId="7C76C71D"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 xml:space="preserve">Seasonal environments impose severe energetic constraints on small mammals, yet </w:t>
      </w:r>
      <w:r w:rsidR="00DC2BC7" w:rsidRPr="00DC2BC7">
        <w:rPr>
          <w:rFonts w:ascii="Times New Roman" w:hAnsi="Times New Roman" w:cs="Times New Roman"/>
          <w:bCs/>
          <w:color w:val="000000"/>
          <w:lang w:eastAsia="zh-CN"/>
        </w:rPr>
        <w:t xml:space="preserve">the molecular mechanisms underlying the brain's plasticity in responding to complex environmental changes remain </w:t>
      </w:r>
      <w:r w:rsidR="00E87EAD" w:rsidRPr="00DC2BC7">
        <w:rPr>
          <w:rFonts w:ascii="Times New Roman" w:hAnsi="Times New Roman" w:cs="Times New Roman"/>
          <w:bCs/>
          <w:color w:val="000000"/>
          <w:lang w:eastAsia="zh-CN"/>
        </w:rPr>
        <w:t>unclear.</w:t>
      </w:r>
      <w:r w:rsidRPr="007D0F4F">
        <w:rPr>
          <w:rFonts w:ascii="Times New Roman" w:hAnsi="Times New Roman" w:cs="Times New Roman"/>
          <w:bCs/>
          <w:color w:val="000000"/>
          <w:lang w:eastAsia="zh-CN"/>
        </w:rPr>
        <w:t xml:space="preserve"> The Eurasian common shrew (Sorex araneus) undergoes Dehnel’s phenomenon, a reversible cycle of brain and </w:t>
      </w:r>
      <w:r w:rsidR="00E87EAD">
        <w:rPr>
          <w:rFonts w:ascii="Times New Roman" w:hAnsi="Times New Roman" w:cs="Times New Roman" w:hint="eastAsia"/>
          <w:bCs/>
          <w:color w:val="000000"/>
          <w:lang w:eastAsia="zh-CN"/>
        </w:rPr>
        <w:t>liver</w:t>
      </w:r>
      <w:r w:rsidRPr="007D0F4F">
        <w:rPr>
          <w:rFonts w:ascii="Times New Roman" w:hAnsi="Times New Roman" w:cs="Times New Roman"/>
          <w:bCs/>
          <w:color w:val="000000"/>
          <w:lang w:eastAsia="zh-CN"/>
        </w:rPr>
        <w:t xml:space="preserve"> atrophy and regrowth, providing a natural model of extreme metabolic plasticity.</w:t>
      </w:r>
    </w:p>
    <w:p w14:paraId="02B4C8ED" w14:textId="1C60BAB9" w:rsidR="002F412E"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We integrated longitudinal proteomics from brain and liver with plasma metabolomics across five seasonal stages spanning atrophic and regenerative phases. This revealed coordinated but tissue specific remodeling of mitochondrial energy metabolism, lipid utilization, and protein synthesis. During winter atrophy, the brain showed suppression of oxidative phosphorylation, carbohydrate metabolism, and translation, while the liver exhibited compensatory mitochondrial and metabolic regulation. These patterns reversed during regeneration.</w:t>
      </w:r>
      <w:r w:rsidR="0069053D">
        <w:rPr>
          <w:rFonts w:ascii="Times New Roman" w:hAnsi="Times New Roman" w:cs="Times New Roman" w:hint="eastAsia"/>
          <w:bCs/>
          <w:color w:val="000000"/>
          <w:lang w:eastAsia="zh-CN"/>
        </w:rPr>
        <w:t xml:space="preserve"> </w:t>
      </w:r>
      <w:r w:rsidRPr="007D0F4F">
        <w:rPr>
          <w:rFonts w:ascii="Times New Roman" w:hAnsi="Times New Roman" w:cs="Times New Roman"/>
          <w:bCs/>
          <w:color w:val="000000"/>
          <w:lang w:eastAsia="zh-CN"/>
        </w:rPr>
        <w:t>Regularized regression with stability selection identified a small set of reproducible, tissue specific protein metabolite associations dominated by mitochondrial and translational proteins, with distinct coupling to unsaturated fatty acids and corticosterone.</w:t>
      </w:r>
    </w:p>
    <w:p w14:paraId="26D4CB41" w14:textId="6C8CDC93" w:rsidR="00076EF5" w:rsidRPr="007D0F4F" w:rsidRDefault="002F412E" w:rsidP="002F412E">
      <w:pPr>
        <w:pBdr>
          <w:top w:val="nil"/>
          <w:left w:val="nil"/>
          <w:bottom w:val="nil"/>
          <w:right w:val="nil"/>
          <w:between w:val="nil"/>
        </w:pBdr>
        <w:spacing w:after="0"/>
        <w:jc w:val="both"/>
        <w:rPr>
          <w:rFonts w:ascii="Times New Roman" w:hAnsi="Times New Roman" w:cs="Times New Roman"/>
          <w:bCs/>
          <w:color w:val="000000"/>
          <w:lang w:eastAsia="zh-CN"/>
        </w:rPr>
      </w:pPr>
      <w:r w:rsidRPr="007D0F4F">
        <w:rPr>
          <w:rFonts w:ascii="Times New Roman" w:hAnsi="Times New Roman" w:cs="Times New Roman"/>
          <w:bCs/>
          <w:color w:val="000000"/>
          <w:lang w:eastAsia="zh-CN"/>
        </w:rPr>
        <w:t>Together, these findings define a coordinated brain liver metabolic strategy that conserves energy during seasonal atrophy while enabling neural recovery.</w:t>
      </w:r>
    </w:p>
    <w:p w14:paraId="5A0AD989" w14:textId="77777777" w:rsidR="00076EF5" w:rsidRDefault="00076EF5"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D4B696" w14:textId="6DBBD5ED"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0F0435DE"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w:t>
      </w:r>
      <w:r w:rsidRPr="00D72E11">
        <w:rPr>
          <w:rFonts w:ascii="Times New Roman" w:eastAsia="Times New Roman" w:hAnsi="Times New Roman" w:cs="Times New Roman"/>
        </w:rPr>
        <w:lastRenderedPageBreak/>
        <w:t xml:space="preserve">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
          <w:id w:val="-880244849"/>
          <w:placeholder>
            <w:docPart w:val="E3050FD82DA149079DB53F264F183148"/>
          </w:placeholder>
        </w:sdtPr>
        <w:sdtContent>
          <w:r w:rsidR="00777209">
            <w:rPr>
              <w:rFonts w:ascii="Times New Roman" w:hAnsi="Times New Roman" w:cs="Times New Roman"/>
              <w:color w:val="000000"/>
              <w:vertAlign w:val="superscript"/>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3DAAA8A5" w:rsidR="00E13247" w:rsidRDefault="00AA4948" w:rsidP="003F1F85">
      <w:pPr>
        <w:pBdr>
          <w:top w:val="nil"/>
          <w:left w:val="nil"/>
          <w:bottom w:val="nil"/>
          <w:right w:val="nil"/>
          <w:between w:val="nil"/>
        </w:pBdr>
        <w:spacing w:after="0"/>
        <w:jc w:val="both"/>
        <w:rPr>
          <w:rFonts w:ascii="Times New Roman" w:hAnsi="Times New Roman" w:cs="Times New Roman"/>
          <w:lang w:eastAsia="zh-CN"/>
        </w:rPr>
      </w:pPr>
      <w:r w:rsidRPr="00AA4948">
        <w:rPr>
          <w:rFonts w:ascii="Times New Roman" w:hAnsi="Times New Roman" w:cs="Times New Roman"/>
          <w:lang w:eastAsia="zh-CN"/>
        </w:rPr>
        <w:t>One extraordinary instance of a survival strategy in response to changing environments is the Eurasian common shrew (</w:t>
      </w:r>
      <w:r w:rsidRPr="00DD2130">
        <w:rPr>
          <w:rFonts w:ascii="Times New Roman" w:hAnsi="Times New Roman" w:cs="Times New Roman"/>
          <w:i/>
          <w:iCs/>
          <w:lang w:eastAsia="zh-CN"/>
        </w:rPr>
        <w:t>Sorex araneus</w:t>
      </w:r>
      <w:r w:rsidRPr="00AA4948">
        <w:rPr>
          <w:rFonts w:ascii="Times New Roman" w:hAnsi="Times New Roman" w:cs="Times New Roman"/>
          <w:lang w:eastAsia="zh-CN"/>
        </w:rPr>
        <w:t>),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
          <w:id w:val="-275650512"/>
          <w:placeholder>
            <w:docPart w:val="47847CFDAD6243DBB233530794677B9C"/>
          </w:placeholder>
        </w:sdtPr>
        <w:sdtContent>
          <w:r w:rsidR="00777209">
            <w:rPr>
              <w:rFonts w:ascii="Times New Roman" w:hAnsi="Times New Roman" w:cs="Times New Roman"/>
              <w:color w:val="000000"/>
              <w:vertAlign w:val="superscript"/>
            </w:rPr>
            <w:t>2, 3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summer 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
          <w:id w:val="-100424110"/>
          <w:placeholder>
            <w:docPart w:val="DA50ABCF28264A3EAE820B134F9EF31E"/>
          </w:placeholder>
        </w:sdtPr>
        <w:sdtContent>
          <w:r w:rsidR="00777209">
            <w:rPr>
              <w:rFonts w:ascii="Times New Roman" w:hAnsi="Times New Roman" w:cs="Times New Roman"/>
              <w:color w:val="000000"/>
              <w:vertAlign w:val="superscript"/>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
          <w:id w:val="1348830011"/>
          <w:placeholder>
            <w:docPart w:val="F971CE4E7CA0470B8B193259AC5F4A3F"/>
          </w:placeholder>
        </w:sdtPr>
        <w:sdtContent>
          <w:r w:rsidR="00777209">
            <w:rPr>
              <w:rFonts w:ascii="Times New Roman" w:hAnsi="Times New Roman" w:cs="Times New Roman"/>
              <w:color w:val="000000"/>
              <w:vertAlign w:val="superscript"/>
            </w:rPr>
            <w:t>7</w:t>
          </w:r>
        </w:sdtContent>
      </w:sdt>
      <w:r w:rsidR="00A94E2C" w:rsidRPr="00A94E2C">
        <w:rPr>
          <w:rFonts w:ascii="Times New Roman" w:hAnsi="Times New Roman" w:cs="Times New Roman"/>
          <w:lang w:eastAsia="zh-CN"/>
        </w:rPr>
        <w:t>.</w:t>
      </w:r>
    </w:p>
    <w:p w14:paraId="25F79A4D" w14:textId="31BB3490" w:rsidR="00235649" w:rsidRDefault="00EE01B3" w:rsidP="00C824CE">
      <w:pPr>
        <w:pBdr>
          <w:top w:val="nil"/>
          <w:left w:val="nil"/>
          <w:bottom w:val="nil"/>
          <w:right w:val="nil"/>
          <w:between w:val="nil"/>
        </w:pBdr>
        <w:spacing w:after="0"/>
        <w:jc w:val="both"/>
        <w:rPr>
          <w:rFonts w:ascii="Times New Roman" w:hAnsi="Times New Roman" w:cs="Times New Roman"/>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
          <w:id w:val="-351425441"/>
          <w:placeholder>
            <w:docPart w:val="3716F930F541411581A383E139D5368B"/>
          </w:placeholder>
        </w:sdtPr>
        <w:sdtContent>
          <w:r w:rsidR="00777209">
            <w:rPr>
              <w:rFonts w:ascii="Times New Roman" w:hAnsi="Times New Roman" w:cs="Times New Roman"/>
              <w:color w:val="000000"/>
              <w:vertAlign w:val="superscript"/>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
          <w:id w:val="597452234"/>
          <w:placeholder>
            <w:docPart w:val="35D2D60A629444E39237F2B22B068B0F"/>
          </w:placeholder>
        </w:sdtPr>
        <w:sdtContent>
          <w:r w:rsidR="00777209">
            <w:rPr>
              <w:rFonts w:ascii="Times New Roman" w:hAnsi="Times New Roman" w:cs="Times New Roman"/>
              <w:color w:val="000000"/>
              <w:vertAlign w:val="superscript"/>
            </w:rPr>
            <w:t>6, 11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
          <w:id w:val="1519590555"/>
          <w:placeholder>
            <w:docPart w:val="792180847B4E4E5AABFAF4216D601C48"/>
          </w:placeholder>
        </w:sdtPr>
        <w:sdtContent>
          <w:r w:rsidR="00777209">
            <w:rPr>
              <w:rFonts w:ascii="Times New Roman" w:hAnsi="Times New Roman" w:cs="Times New Roman"/>
              <w:color w:val="000000"/>
              <w:vertAlign w:val="superscript"/>
            </w:rPr>
            <w:t>12, 13</w:t>
          </w:r>
        </w:sdtContent>
      </w:sdt>
      <w:r w:rsidR="00925B31" w:rsidRPr="00925B31">
        <w:rPr>
          <w:rFonts w:ascii="Times New Roman" w:hAnsi="Times New Roman" w:cs="Times New Roman"/>
          <w:lang w:eastAsia="zh-CN"/>
        </w:rPr>
        <w:t>, whereas the liver acts as a metabolic hub that buffers seasonal fluctuations by controlling lipid and amino-acid utilization,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
          <w:id w:val="1045188095"/>
          <w:placeholder>
            <w:docPart w:val="B824E51B0657481C8FFAAAA468ED5CD6"/>
          </w:placeholder>
        </w:sdtPr>
        <w:sdtContent>
          <w:r w:rsidR="00777209">
            <w:rPr>
              <w:rFonts w:ascii="Times New Roman" w:hAnsi="Times New Roman" w:cs="Times New Roman"/>
              <w:color w:val="000000"/>
              <w:vertAlign w:val="superscript"/>
            </w:rPr>
            <w:t>14, 15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
          <w:id w:val="-884563386"/>
          <w:placeholder>
            <w:docPart w:val="436AE0A7FD6F42499329E45541151A85"/>
          </w:placeholder>
        </w:sdtPr>
        <w:sdtContent>
          <w:r w:rsidR="00777209">
            <w:rPr>
              <w:rFonts w:ascii="Times New Roman" w:hAnsi="Times New Roman" w:cs="Times New Roman"/>
              <w:color w:val="000000"/>
              <w:vertAlign w:val="superscript"/>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
          <w:id w:val="-1776853757"/>
          <w:placeholder>
            <w:docPart w:val="0D0850BA03B34DE08FAC785F320E4363"/>
          </w:placeholder>
        </w:sdtPr>
        <w:sdtContent>
          <w:r w:rsidR="00777209">
            <w:rPr>
              <w:rFonts w:ascii="Times New Roman" w:hAnsi="Times New Roman" w:cs="Times New Roman"/>
              <w:color w:val="000000"/>
              <w:vertAlign w:val="superscript"/>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 xml:space="preserve">Furthermore, </w:t>
      </w:r>
      <w:r w:rsidR="001D188C">
        <w:rPr>
          <w:rFonts w:ascii="Times New Roman" w:hAnsi="Times New Roman" w:cs="Times New Roman" w:hint="eastAsia"/>
          <w:lang w:eastAsia="zh-CN"/>
        </w:rPr>
        <w:t>Thomas</w:t>
      </w:r>
      <w:r w:rsidR="001D188C" w:rsidRPr="001F2EC4">
        <w:rPr>
          <w:rFonts w:ascii="Times New Roman" w:hAnsi="Times New Roman" w:cs="Times New Roman"/>
          <w:lang w:eastAsia="zh-CN"/>
        </w:rPr>
        <w:t xml:space="preserve"> et al</w:t>
      </w:r>
      <w:r w:rsidR="001F2EC4" w:rsidRPr="001F2EC4">
        <w:rPr>
          <w:rFonts w:ascii="Times New Roman" w:hAnsi="Times New Roman" w:cs="Times New Roman"/>
          <w:lang w:eastAsia="zh-CN"/>
        </w:rPr>
        <w:t>. conducted a comprehensive multi-omics integrated analysis of the brains and livers of shrews during the atrophic phase (from summer juvenile to winter juvenile), similarly validating the upregulation of fatty acid metabolism and proposing the central role of FOXO 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
          <w:id w:val="285858881"/>
          <w:placeholder>
            <w:docPart w:val="795E886F3A4B44989B22B4A8E0DA1743"/>
          </w:placeholder>
        </w:sdtPr>
        <w:sdtContent>
          <w:r w:rsidR="00777209">
            <w:rPr>
              <w:rFonts w:ascii="Times New Roman" w:hAnsi="Times New Roman" w:cs="Times New Roman"/>
              <w:color w:val="000000"/>
              <w:vertAlign w:val="superscript"/>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energy-metabolism pathways in the brain and liver show coordinated yet tissue- and phase-specific regulation during both the shrinkage and regrowth phases.</w:t>
      </w:r>
    </w:p>
    <w:p w14:paraId="7AADF5E9" w14:textId="75399F81"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lastRenderedPageBreak/>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4CA9F18F"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F83D83">
        <w:rPr>
          <w:rFonts w:ascii="Times New Roman" w:hAnsi="Times New Roman" w:cs="Times New Roman" w:hint="eastAsia"/>
          <w:lang w:eastAsia="zh-CN"/>
        </w:rPr>
        <w:t>S1</w:t>
      </w:r>
      <w:r w:rsidR="00E1395B">
        <w:rPr>
          <w:rFonts w:ascii="Times New Roman" w:hAnsi="Times New Roman" w:cs="Times New Roman" w:hint="eastAsia"/>
          <w:lang w:eastAsia="zh-CN"/>
        </w:rPr>
        <w:t xml:space="preserve"> </w:t>
      </w:r>
      <w:r w:rsidR="00397A0E">
        <w:rPr>
          <w:rFonts w:ascii="Times New Roman" w:hAnsi="Times New Roman" w:cs="Times New Roman" w:hint="eastAsia"/>
          <w:lang w:eastAsia="zh-CN"/>
        </w:rPr>
        <w:t>A</w:t>
      </w:r>
      <w:r w:rsidR="00E1395B">
        <w:rPr>
          <w:rFonts w:ascii="Times New Roman" w:hAnsi="Times New Roman" w:cs="Times New Roman" w:hint="eastAsia"/>
          <w:lang w:eastAsia="zh-CN"/>
        </w:rPr>
        <w:t>-</w:t>
      </w:r>
      <w:r w:rsidR="00397A0E">
        <w:rPr>
          <w:rFonts w:ascii="Times New Roman" w:hAnsi="Times New Roman" w:cs="Times New Roman" w:hint="eastAsia"/>
          <w:lang w:eastAsia="zh-CN"/>
        </w:rPr>
        <w:t>D</w:t>
      </w:r>
      <w:r w:rsidRPr="000A1B9D">
        <w:rPr>
          <w:rFonts w:ascii="Times New Roman" w:eastAsia="Times New Roman" w:hAnsi="Times New Roman" w:cs="Times New Roman"/>
        </w:rPr>
        <w:t>).</w:t>
      </w:r>
    </w:p>
    <w:p w14:paraId="39484C04" w14:textId="2B181624"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xml:space="preserve">, </w:t>
      </w:r>
      <w:r w:rsidR="00790CBF">
        <w:rPr>
          <w:rFonts w:ascii="Times New Roman" w:hAnsi="Times New Roman" w:cs="Times New Roman" w:hint="eastAsia"/>
          <w:lang w:eastAsia="zh-CN"/>
        </w:rPr>
        <w:t>C</w:t>
      </w:r>
      <w:r w:rsidR="0066175B">
        <w:rPr>
          <w:rFonts w:ascii="Times New Roman" w:hAnsi="Times New Roman" w:cs="Times New Roman" w:hint="eastAsia"/>
          <w:lang w:eastAsia="zh-CN"/>
        </w:rPr>
        <w:t>)</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 xml:space="preserve">(Fig 1. </w:t>
      </w:r>
      <w:r w:rsidR="00790CBF">
        <w:rPr>
          <w:rFonts w:ascii="Times New Roman" w:hAnsi="Times New Roman" w:cs="Times New Roman" w:hint="eastAsia"/>
          <w:lang w:eastAsia="zh-CN"/>
        </w:rPr>
        <w:t>B</w:t>
      </w:r>
      <w:r w:rsidR="001528D7">
        <w:rPr>
          <w:rFonts w:ascii="Times New Roman" w:hAnsi="Times New Roman" w:cs="Times New Roman" w:hint="eastAsia"/>
          <w:lang w:eastAsia="zh-CN"/>
        </w:rPr>
        <w:t>, D)</w:t>
      </w:r>
      <w:r w:rsidR="005B7AE0" w:rsidRPr="005B7AE0">
        <w:rPr>
          <w:rFonts w:ascii="Times New Roman" w:hAnsi="Times New Roman" w:cs="Times New Roman"/>
          <w:lang w:eastAsia="zh-CN"/>
        </w:rPr>
        <w:t>.</w:t>
      </w:r>
    </w:p>
    <w:p w14:paraId="62BEEE32" w14:textId="3DA19911" w:rsidR="0013438A" w:rsidRDefault="0013438A" w:rsidP="00FE6A4B">
      <w:pPr>
        <w:pBdr>
          <w:top w:val="nil"/>
          <w:left w:val="nil"/>
          <w:bottom w:val="nil"/>
          <w:right w:val="nil"/>
          <w:between w:val="nil"/>
        </w:pBdr>
        <w:jc w:val="both"/>
        <w:rPr>
          <w:rFonts w:ascii="Times New Roman" w:hAnsi="Times New Roman" w:cs="Times New Roman"/>
          <w:lang w:eastAsia="zh-CN"/>
        </w:rPr>
      </w:pPr>
      <w:r>
        <w:rPr>
          <w:noProof/>
        </w:rPr>
        <w:drawing>
          <wp:inline distT="0" distB="0" distL="0" distR="0" wp14:anchorId="41FB749B" wp14:editId="54203991">
            <wp:extent cx="5274310" cy="3507105"/>
            <wp:effectExtent l="0" t="0" r="2540" b="0"/>
            <wp:docPr id="671277766" name="Picture 2"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77766" name="Picture 2" descr="A diagram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3507105"/>
                    </a:xfrm>
                    <a:prstGeom prst="rect">
                      <a:avLst/>
                    </a:prstGeom>
                    <a:noFill/>
                    <a:ln>
                      <a:noFill/>
                    </a:ln>
                  </pic:spPr>
                </pic:pic>
              </a:graphicData>
            </a:graphic>
          </wp:inline>
        </w:drawing>
      </w:r>
    </w:p>
    <w:p w14:paraId="0267B35F" w14:textId="0C90A6B0" w:rsidR="00397A0E" w:rsidRPr="000A797E" w:rsidRDefault="00397A0E" w:rsidP="00FE6A4B">
      <w:pPr>
        <w:pBdr>
          <w:top w:val="nil"/>
          <w:left w:val="nil"/>
          <w:bottom w:val="nil"/>
          <w:right w:val="nil"/>
          <w:between w:val="nil"/>
        </w:pBdr>
        <w:jc w:val="both"/>
        <w:rPr>
          <w:rFonts w:ascii="Times New Roman" w:hAnsi="Times New Roman" w:cs="Times New Roman" w:hint="eastAsia"/>
          <w:b/>
          <w:bCs/>
          <w:sz w:val="18"/>
          <w:szCs w:val="18"/>
          <w:lang w:eastAsia="zh-CN"/>
        </w:rPr>
      </w:pPr>
      <w:r w:rsidRPr="00BF15AD">
        <w:rPr>
          <w:rFonts w:ascii="Times New Roman" w:hAnsi="Times New Roman" w:cs="Times New Roman" w:hint="eastAsia"/>
          <w:b/>
          <w:bCs/>
          <w:sz w:val="18"/>
          <w:szCs w:val="18"/>
          <w:lang w:eastAsia="zh-CN"/>
        </w:rPr>
        <w:t>Figure S1.</w:t>
      </w:r>
      <w:r w:rsidR="006403E8" w:rsidRPr="00BF15AD">
        <w:rPr>
          <w:sz w:val="18"/>
          <w:szCs w:val="18"/>
        </w:rPr>
        <w:t xml:space="preserve"> </w:t>
      </w:r>
      <w:r w:rsidR="006403E8" w:rsidRPr="00BF15AD">
        <w:rPr>
          <w:rFonts w:ascii="Times New Roman" w:hAnsi="Times New Roman" w:cs="Times New Roman"/>
          <w:b/>
          <w:bCs/>
          <w:sz w:val="18"/>
          <w:szCs w:val="18"/>
          <w:lang w:eastAsia="zh-CN"/>
        </w:rPr>
        <w:t>PLS-DA score plots of tissue proteomics and plasma metabolomics</w:t>
      </w:r>
    </w:p>
    <w:p w14:paraId="0DD6BBAB" w14:textId="1A5C9B5A" w:rsidR="0062393B" w:rsidRDefault="00662123" w:rsidP="00FE6A4B">
      <w:pPr>
        <w:pBdr>
          <w:top w:val="nil"/>
          <w:left w:val="nil"/>
          <w:bottom w:val="nil"/>
          <w:right w:val="nil"/>
          <w:between w:val="nil"/>
        </w:pBdr>
        <w:jc w:val="both"/>
        <w:rPr>
          <w:rFonts w:ascii="Times New Roman" w:hAnsi="Times New Roman" w:cs="Times New Roman"/>
          <w:lang w:eastAsia="zh-CN"/>
        </w:rPr>
      </w:pPr>
      <w:r>
        <w:rPr>
          <w:noProof/>
        </w:rPr>
        <w:lastRenderedPageBreak/>
        <w:drawing>
          <wp:inline distT="0" distB="0" distL="0" distR="0" wp14:anchorId="77C0B799" wp14:editId="30DF913F">
            <wp:extent cx="5274310" cy="5276850"/>
            <wp:effectExtent l="0" t="0" r="2540" b="0"/>
            <wp:docPr id="1166332483" name="Picture 5" descr="A collage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32483" name="Picture 5" descr="A collage of graph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5276850"/>
                    </a:xfrm>
                    <a:prstGeom prst="rect">
                      <a:avLst/>
                    </a:prstGeom>
                    <a:noFill/>
                    <a:ln>
                      <a:noFill/>
                    </a:ln>
                  </pic:spPr>
                </pic:pic>
              </a:graphicData>
            </a:graphic>
          </wp:inline>
        </w:drawing>
      </w:r>
    </w:p>
    <w:p w14:paraId="66B7A8CD" w14:textId="405FE38E" w:rsidR="004F0660" w:rsidRPr="00335E26" w:rsidRDefault="00BF15AD" w:rsidP="00335E26">
      <w:pPr>
        <w:pBdr>
          <w:top w:val="nil"/>
          <w:left w:val="nil"/>
          <w:bottom w:val="nil"/>
          <w:right w:val="nil"/>
          <w:between w:val="nil"/>
        </w:pBdr>
        <w:spacing w:after="0"/>
        <w:jc w:val="both"/>
        <w:rPr>
          <w:rFonts w:ascii="Times New Roman" w:hAnsi="Times New Roman" w:cs="Times New Roman"/>
          <w:b/>
          <w:bCs/>
          <w:sz w:val="20"/>
          <w:szCs w:val="20"/>
          <w:lang w:eastAsia="zh-CN"/>
        </w:rPr>
      </w:pPr>
      <w:r w:rsidRPr="00335E26">
        <w:rPr>
          <w:rFonts w:ascii="Times New Roman" w:hAnsi="Times New Roman" w:cs="Times New Roman"/>
          <w:b/>
          <w:bCs/>
          <w:sz w:val="20"/>
          <w:szCs w:val="20"/>
          <w:lang w:eastAsia="zh-CN"/>
        </w:rPr>
        <w:t xml:space="preserve">Figure </w:t>
      </w:r>
      <w:r w:rsidR="000A797E">
        <w:rPr>
          <w:rFonts w:ascii="Times New Roman" w:hAnsi="Times New Roman" w:cs="Times New Roman" w:hint="eastAsia"/>
          <w:b/>
          <w:bCs/>
          <w:sz w:val="20"/>
          <w:szCs w:val="20"/>
          <w:lang w:eastAsia="zh-CN"/>
        </w:rPr>
        <w:t>1</w:t>
      </w:r>
      <w:r w:rsidRPr="00335E26">
        <w:rPr>
          <w:rFonts w:ascii="Times New Roman" w:hAnsi="Times New Roman" w:cs="Times New Roman"/>
          <w:b/>
          <w:bCs/>
          <w:sz w:val="20"/>
          <w:szCs w:val="20"/>
          <w:lang w:eastAsia="zh-CN"/>
        </w:rPr>
        <w:t xml:space="preserve">. Proteomic signatures of </w:t>
      </w:r>
      <w:r w:rsidR="00F86798" w:rsidRPr="00335E26">
        <w:rPr>
          <w:rFonts w:ascii="Times New Roman" w:hAnsi="Times New Roman" w:cs="Times New Roman" w:hint="eastAsia"/>
          <w:b/>
          <w:bCs/>
          <w:sz w:val="20"/>
          <w:szCs w:val="20"/>
          <w:lang w:eastAsia="zh-CN"/>
        </w:rPr>
        <w:t xml:space="preserve">tissue and </w:t>
      </w:r>
      <w:r w:rsidR="00A10E02" w:rsidRPr="00335E26">
        <w:rPr>
          <w:rFonts w:ascii="Times New Roman" w:hAnsi="Times New Roman" w:cs="Times New Roman" w:hint="eastAsia"/>
          <w:b/>
          <w:bCs/>
          <w:sz w:val="20"/>
          <w:szCs w:val="20"/>
          <w:lang w:eastAsia="zh-CN"/>
        </w:rPr>
        <w:t>season.</w:t>
      </w:r>
    </w:p>
    <w:p w14:paraId="15D47D34" w14:textId="77777777" w:rsidR="000B07E4" w:rsidRDefault="00335E26" w:rsidP="000B07E4">
      <w:pPr>
        <w:pBdr>
          <w:top w:val="nil"/>
          <w:left w:val="nil"/>
          <w:bottom w:val="nil"/>
          <w:right w:val="nil"/>
          <w:between w:val="nil"/>
        </w:pBdr>
        <w:spacing w:after="0"/>
        <w:jc w:val="both"/>
        <w:rPr>
          <w:rFonts w:ascii="Times New Roman" w:hAnsi="Times New Roman" w:cs="Times New Roman"/>
          <w:sz w:val="18"/>
          <w:szCs w:val="18"/>
          <w:lang w:eastAsia="zh-CN"/>
        </w:rPr>
      </w:pPr>
      <w:r w:rsidRPr="00335E26">
        <w:rPr>
          <w:rFonts w:ascii="Times New Roman" w:hAnsi="Times New Roman" w:cs="Times New Roman" w:hint="eastAsia"/>
          <w:sz w:val="18"/>
          <w:szCs w:val="18"/>
          <w:lang w:eastAsia="zh-CN"/>
        </w:rPr>
        <w:t>(A</w:t>
      </w:r>
      <w:r w:rsidR="00EE3863">
        <w:rPr>
          <w:rFonts w:ascii="Times New Roman" w:hAnsi="Times New Roman" w:cs="Times New Roman" w:hint="eastAsia"/>
          <w:sz w:val="18"/>
          <w:szCs w:val="18"/>
          <w:lang w:eastAsia="zh-CN"/>
        </w:rPr>
        <w:t xml:space="preserve"> and B</w:t>
      </w:r>
      <w:r w:rsidRPr="00335E26">
        <w:rPr>
          <w:rFonts w:ascii="Times New Roman" w:hAnsi="Times New Roman" w:cs="Times New Roman" w:hint="eastAsia"/>
          <w:sz w:val="18"/>
          <w:szCs w:val="18"/>
          <w:lang w:eastAsia="zh-CN"/>
        </w:rPr>
        <w:t xml:space="preserve">) </w:t>
      </w:r>
      <w:r w:rsidRPr="00335E26">
        <w:rPr>
          <w:rFonts w:ascii="Times New Roman" w:hAnsi="Times New Roman" w:cs="Times New Roman"/>
          <w:sz w:val="18"/>
          <w:szCs w:val="18"/>
          <w:lang w:eastAsia="zh-CN"/>
        </w:rPr>
        <w:t xml:space="preserve">Volcano plot showing the distribution of DEGs in the </w:t>
      </w:r>
      <w:r>
        <w:rPr>
          <w:rFonts w:ascii="Times New Roman" w:hAnsi="Times New Roman" w:cs="Times New Roman" w:hint="eastAsia"/>
          <w:sz w:val="18"/>
          <w:szCs w:val="18"/>
          <w:lang w:eastAsia="zh-CN"/>
        </w:rPr>
        <w:t>WinJu</w:t>
      </w:r>
      <w:r w:rsidRPr="00335E26">
        <w:rPr>
          <w:rFonts w:ascii="Times New Roman" w:hAnsi="Times New Roman" w:cs="Times New Roman"/>
          <w:sz w:val="18"/>
          <w:szCs w:val="18"/>
          <w:lang w:eastAsia="zh-CN"/>
        </w:rPr>
        <w:t xml:space="preserve"> compared to the </w:t>
      </w:r>
      <w:r>
        <w:rPr>
          <w:rFonts w:ascii="Times New Roman" w:hAnsi="Times New Roman" w:cs="Times New Roman" w:hint="eastAsia"/>
          <w:sz w:val="18"/>
          <w:szCs w:val="18"/>
          <w:lang w:eastAsia="zh-CN"/>
        </w:rPr>
        <w:t>SumJu</w:t>
      </w:r>
      <w:r w:rsidRPr="00335E26">
        <w:rPr>
          <w:rFonts w:ascii="Times New Roman" w:hAnsi="Times New Roman" w:cs="Times New Roman"/>
          <w:sz w:val="18"/>
          <w:szCs w:val="18"/>
          <w:lang w:eastAsia="zh-CN"/>
        </w:rPr>
        <w:t xml:space="preserve"> group</w:t>
      </w:r>
      <w:r>
        <w:rPr>
          <w:rFonts w:ascii="Times New Roman" w:hAnsi="Times New Roman" w:cs="Times New Roman" w:hint="eastAsia"/>
          <w:sz w:val="18"/>
          <w:szCs w:val="18"/>
          <w:lang w:eastAsia="zh-CN"/>
        </w:rPr>
        <w:t xml:space="preserve"> of brain</w:t>
      </w:r>
      <w:r w:rsidR="00EE3863">
        <w:rPr>
          <w:rFonts w:ascii="Times New Roman" w:hAnsi="Times New Roman" w:cs="Times New Roman" w:hint="eastAsia"/>
          <w:sz w:val="18"/>
          <w:szCs w:val="18"/>
          <w:lang w:eastAsia="zh-CN"/>
        </w:rPr>
        <w:t xml:space="preserve"> (A)</w:t>
      </w:r>
      <w:r w:rsidRPr="00335E26">
        <w:rPr>
          <w:rFonts w:ascii="Times New Roman" w:hAnsi="Times New Roman" w:cs="Times New Roman"/>
          <w:sz w:val="18"/>
          <w:szCs w:val="18"/>
          <w:lang w:eastAsia="zh-CN"/>
        </w:rPr>
        <w:t>.</w:t>
      </w:r>
      <w:r w:rsidR="0016286B">
        <w:rPr>
          <w:rFonts w:ascii="Times New Roman" w:hAnsi="Times New Roman" w:cs="Times New Roman" w:hint="eastAsia"/>
          <w:sz w:val="18"/>
          <w:szCs w:val="18"/>
          <w:lang w:eastAsia="zh-CN"/>
        </w:rPr>
        <w:t>and</w:t>
      </w:r>
      <w:r>
        <w:rPr>
          <w:rFonts w:ascii="Times New Roman" w:hAnsi="Times New Roman" w:cs="Times New Roman" w:hint="eastAsia"/>
          <w:sz w:val="18"/>
          <w:szCs w:val="18"/>
          <w:lang w:eastAsia="zh-CN"/>
        </w:rPr>
        <w:t xml:space="preserve"> </w:t>
      </w:r>
      <w:r>
        <w:rPr>
          <w:rFonts w:ascii="Times New Roman" w:hAnsi="Times New Roman" w:cs="Times New Roman" w:hint="eastAsia"/>
          <w:sz w:val="18"/>
          <w:szCs w:val="18"/>
          <w:lang w:eastAsia="zh-CN"/>
        </w:rPr>
        <w:t>liver</w:t>
      </w:r>
      <w:r w:rsidR="00EE3863">
        <w:rPr>
          <w:rFonts w:ascii="Times New Roman" w:hAnsi="Times New Roman" w:cs="Times New Roman" w:hint="eastAsia"/>
          <w:sz w:val="18"/>
          <w:szCs w:val="18"/>
          <w:lang w:eastAsia="zh-CN"/>
        </w:rPr>
        <w:t xml:space="preserve"> (B)</w:t>
      </w:r>
      <w:r w:rsidRPr="00335E26">
        <w:rPr>
          <w:rFonts w:ascii="Times New Roman" w:hAnsi="Times New Roman" w:cs="Times New Roman"/>
          <w:sz w:val="18"/>
          <w:szCs w:val="18"/>
          <w:lang w:eastAsia="zh-CN"/>
        </w:rPr>
        <w:t>.</w:t>
      </w:r>
      <w:r>
        <w:rPr>
          <w:rFonts w:ascii="Times New Roman" w:hAnsi="Times New Roman" w:cs="Times New Roman" w:hint="eastAsia"/>
          <w:sz w:val="18"/>
          <w:szCs w:val="18"/>
          <w:lang w:eastAsia="zh-CN"/>
        </w:rPr>
        <w:t xml:space="preserve"> </w:t>
      </w:r>
    </w:p>
    <w:p w14:paraId="3DCFEE26" w14:textId="661B5AA0" w:rsidR="00335E26" w:rsidRDefault="00335E26" w:rsidP="000B07E4">
      <w:pPr>
        <w:pBdr>
          <w:top w:val="nil"/>
          <w:left w:val="nil"/>
          <w:bottom w:val="nil"/>
          <w:right w:val="nil"/>
          <w:between w:val="nil"/>
        </w:pBdr>
        <w:spacing w:after="0"/>
        <w:jc w:val="both"/>
        <w:rPr>
          <w:rFonts w:ascii="Times New Roman" w:hAnsi="Times New Roman" w:cs="Times New Roman"/>
          <w:sz w:val="18"/>
          <w:szCs w:val="18"/>
          <w:lang w:eastAsia="zh-CN"/>
        </w:rPr>
      </w:pPr>
      <w:r w:rsidRPr="00335E26">
        <w:rPr>
          <w:rFonts w:ascii="Times New Roman" w:hAnsi="Times New Roman" w:cs="Times New Roman" w:hint="eastAsia"/>
          <w:sz w:val="18"/>
          <w:szCs w:val="18"/>
          <w:lang w:eastAsia="zh-CN"/>
        </w:rPr>
        <w:t>(</w:t>
      </w:r>
      <w:r>
        <w:rPr>
          <w:rFonts w:ascii="Times New Roman" w:hAnsi="Times New Roman" w:cs="Times New Roman" w:hint="eastAsia"/>
          <w:sz w:val="18"/>
          <w:szCs w:val="18"/>
          <w:lang w:eastAsia="zh-CN"/>
        </w:rPr>
        <w:t>C</w:t>
      </w:r>
      <w:r w:rsidR="00512890">
        <w:rPr>
          <w:rFonts w:ascii="Times New Roman" w:hAnsi="Times New Roman" w:cs="Times New Roman" w:hint="eastAsia"/>
          <w:sz w:val="18"/>
          <w:szCs w:val="18"/>
          <w:lang w:eastAsia="zh-CN"/>
        </w:rPr>
        <w:t xml:space="preserve"> and D</w:t>
      </w:r>
      <w:r w:rsidRPr="00335E26">
        <w:rPr>
          <w:rFonts w:ascii="Times New Roman" w:hAnsi="Times New Roman" w:cs="Times New Roman" w:hint="eastAsia"/>
          <w:sz w:val="18"/>
          <w:szCs w:val="18"/>
          <w:lang w:eastAsia="zh-CN"/>
        </w:rPr>
        <w:t xml:space="preserve">) </w:t>
      </w:r>
      <w:r w:rsidRPr="00335E26">
        <w:rPr>
          <w:rFonts w:ascii="Times New Roman" w:hAnsi="Times New Roman" w:cs="Times New Roman"/>
          <w:sz w:val="18"/>
          <w:szCs w:val="18"/>
          <w:lang w:eastAsia="zh-CN"/>
        </w:rPr>
        <w:t xml:space="preserve">Volcano plot showing the distribution of DEGs in the </w:t>
      </w:r>
      <w:r w:rsidR="006F1BEE">
        <w:rPr>
          <w:rFonts w:ascii="Times New Roman" w:hAnsi="Times New Roman" w:cs="Times New Roman" w:hint="eastAsia"/>
          <w:sz w:val="18"/>
          <w:szCs w:val="18"/>
          <w:lang w:eastAsia="zh-CN"/>
        </w:rPr>
        <w:t>SumAd</w:t>
      </w:r>
      <w:r w:rsidRPr="00335E26">
        <w:rPr>
          <w:rFonts w:ascii="Times New Roman" w:hAnsi="Times New Roman" w:cs="Times New Roman"/>
          <w:sz w:val="18"/>
          <w:szCs w:val="18"/>
          <w:lang w:eastAsia="zh-CN"/>
        </w:rPr>
        <w:t xml:space="preserve"> compared to the </w:t>
      </w:r>
      <w:r w:rsidR="006F1BEE">
        <w:rPr>
          <w:rFonts w:ascii="Times New Roman" w:hAnsi="Times New Roman" w:cs="Times New Roman" w:hint="eastAsia"/>
          <w:sz w:val="18"/>
          <w:szCs w:val="18"/>
          <w:lang w:eastAsia="zh-CN"/>
        </w:rPr>
        <w:t>Win</w:t>
      </w:r>
      <w:r>
        <w:rPr>
          <w:rFonts w:ascii="Times New Roman" w:hAnsi="Times New Roman" w:cs="Times New Roman" w:hint="eastAsia"/>
          <w:sz w:val="18"/>
          <w:szCs w:val="18"/>
          <w:lang w:eastAsia="zh-CN"/>
        </w:rPr>
        <w:t>Ju</w:t>
      </w:r>
      <w:r w:rsidRPr="00335E26">
        <w:rPr>
          <w:rFonts w:ascii="Times New Roman" w:hAnsi="Times New Roman" w:cs="Times New Roman"/>
          <w:sz w:val="18"/>
          <w:szCs w:val="18"/>
          <w:lang w:eastAsia="zh-CN"/>
        </w:rPr>
        <w:t xml:space="preserve"> group</w:t>
      </w:r>
      <w:r>
        <w:rPr>
          <w:rFonts w:ascii="Times New Roman" w:hAnsi="Times New Roman" w:cs="Times New Roman" w:hint="eastAsia"/>
          <w:sz w:val="18"/>
          <w:szCs w:val="18"/>
          <w:lang w:eastAsia="zh-CN"/>
        </w:rPr>
        <w:t xml:space="preserve"> of </w:t>
      </w:r>
      <w:r w:rsidR="00512890">
        <w:rPr>
          <w:rFonts w:ascii="Times New Roman" w:hAnsi="Times New Roman" w:cs="Times New Roman" w:hint="eastAsia"/>
          <w:sz w:val="18"/>
          <w:szCs w:val="18"/>
          <w:lang w:eastAsia="zh-CN"/>
        </w:rPr>
        <w:t>brain (</w:t>
      </w:r>
      <w:r w:rsidR="00512890">
        <w:rPr>
          <w:rFonts w:ascii="Times New Roman" w:hAnsi="Times New Roman" w:cs="Times New Roman" w:hint="eastAsia"/>
          <w:sz w:val="18"/>
          <w:szCs w:val="18"/>
          <w:lang w:eastAsia="zh-CN"/>
        </w:rPr>
        <w:t>C</w:t>
      </w:r>
      <w:r w:rsidR="00512890">
        <w:rPr>
          <w:rFonts w:ascii="Times New Roman" w:hAnsi="Times New Roman" w:cs="Times New Roman" w:hint="eastAsia"/>
          <w:sz w:val="18"/>
          <w:szCs w:val="18"/>
          <w:lang w:eastAsia="zh-CN"/>
        </w:rPr>
        <w:t>)</w:t>
      </w:r>
      <w:r w:rsidR="00512890">
        <w:rPr>
          <w:rFonts w:ascii="Times New Roman" w:hAnsi="Times New Roman" w:cs="Times New Roman" w:hint="eastAsia"/>
          <w:sz w:val="18"/>
          <w:szCs w:val="18"/>
          <w:lang w:eastAsia="zh-CN"/>
        </w:rPr>
        <w:t xml:space="preserve"> </w:t>
      </w:r>
      <w:r w:rsidR="00512890">
        <w:rPr>
          <w:rFonts w:ascii="Times New Roman" w:hAnsi="Times New Roman" w:cs="Times New Roman" w:hint="eastAsia"/>
          <w:sz w:val="18"/>
          <w:szCs w:val="18"/>
          <w:lang w:eastAsia="zh-CN"/>
        </w:rPr>
        <w:t>and liver (</w:t>
      </w:r>
      <w:r w:rsidR="00512890">
        <w:rPr>
          <w:rFonts w:ascii="Times New Roman" w:hAnsi="Times New Roman" w:cs="Times New Roman" w:hint="eastAsia"/>
          <w:sz w:val="18"/>
          <w:szCs w:val="18"/>
          <w:lang w:eastAsia="zh-CN"/>
        </w:rPr>
        <w:t>D</w:t>
      </w:r>
      <w:r w:rsidR="00512890">
        <w:rPr>
          <w:rFonts w:ascii="Times New Roman" w:hAnsi="Times New Roman" w:cs="Times New Roman" w:hint="eastAsia"/>
          <w:sz w:val="18"/>
          <w:szCs w:val="18"/>
          <w:lang w:eastAsia="zh-CN"/>
        </w:rPr>
        <w:t>)</w:t>
      </w:r>
      <w:r w:rsidRPr="00335E26">
        <w:rPr>
          <w:rFonts w:ascii="Times New Roman" w:hAnsi="Times New Roman" w:cs="Times New Roman"/>
          <w:sz w:val="18"/>
          <w:szCs w:val="18"/>
          <w:lang w:eastAsia="zh-CN"/>
        </w:rPr>
        <w:t>.</w:t>
      </w:r>
      <w:r w:rsidR="006F1BEE">
        <w:rPr>
          <w:rFonts w:ascii="Times New Roman" w:hAnsi="Times New Roman" w:cs="Times New Roman" w:hint="eastAsia"/>
          <w:sz w:val="18"/>
          <w:szCs w:val="18"/>
          <w:lang w:eastAsia="zh-CN"/>
        </w:rPr>
        <w:t xml:space="preserve"> </w:t>
      </w:r>
    </w:p>
    <w:p w14:paraId="2376A5D7" w14:textId="7220BA50" w:rsidR="000B07E4" w:rsidRPr="006F1BEE" w:rsidRDefault="00E07A21" w:rsidP="000B07E4">
      <w:pPr>
        <w:pBdr>
          <w:top w:val="nil"/>
          <w:left w:val="nil"/>
          <w:bottom w:val="nil"/>
          <w:right w:val="nil"/>
          <w:between w:val="nil"/>
        </w:pBdr>
        <w:spacing w:after="0"/>
        <w:jc w:val="both"/>
        <w:rPr>
          <w:rFonts w:ascii="Times New Roman" w:hAnsi="Times New Roman" w:cs="Times New Roman" w:hint="eastAsia"/>
          <w:sz w:val="18"/>
          <w:szCs w:val="18"/>
          <w:lang w:eastAsia="zh-CN"/>
        </w:rPr>
      </w:pPr>
      <w:r w:rsidRPr="00E07A21">
        <w:rPr>
          <w:rFonts w:ascii="Times New Roman" w:hAnsi="Times New Roman" w:cs="Times New Roman"/>
          <w:sz w:val="18"/>
          <w:szCs w:val="18"/>
          <w:lang w:eastAsia="zh-CN"/>
        </w:rPr>
        <w:t>(</w:t>
      </w:r>
      <w:r>
        <w:rPr>
          <w:rFonts w:ascii="Times New Roman" w:hAnsi="Times New Roman" w:cs="Times New Roman" w:hint="eastAsia"/>
          <w:sz w:val="18"/>
          <w:szCs w:val="18"/>
          <w:lang w:eastAsia="zh-CN"/>
        </w:rPr>
        <w:t>E and F</w:t>
      </w:r>
      <w:r w:rsidRPr="00E07A21">
        <w:rPr>
          <w:rFonts w:ascii="Times New Roman" w:hAnsi="Times New Roman" w:cs="Times New Roman"/>
          <w:sz w:val="18"/>
          <w:szCs w:val="18"/>
          <w:lang w:eastAsia="zh-CN"/>
        </w:rPr>
        <w:t xml:space="preserve">) KEGG pathway enrichment analysis of DEGs </w:t>
      </w:r>
      <w:r w:rsidR="007836EF">
        <w:rPr>
          <w:rFonts w:ascii="Times New Roman" w:hAnsi="Times New Roman" w:cs="Times New Roman" w:hint="eastAsia"/>
          <w:sz w:val="18"/>
          <w:szCs w:val="18"/>
          <w:lang w:eastAsia="zh-CN"/>
        </w:rPr>
        <w:t>through atrophic stage</w:t>
      </w:r>
      <w:r w:rsidR="00C75A97">
        <w:rPr>
          <w:rFonts w:ascii="Times New Roman" w:hAnsi="Times New Roman" w:cs="Times New Roman" w:hint="eastAsia"/>
          <w:sz w:val="18"/>
          <w:szCs w:val="18"/>
          <w:lang w:eastAsia="zh-CN"/>
        </w:rPr>
        <w:t xml:space="preserve"> in brain </w:t>
      </w:r>
      <w:r w:rsidR="00C75A97">
        <w:rPr>
          <w:rFonts w:ascii="Times New Roman" w:hAnsi="Times New Roman" w:cs="Times New Roman" w:hint="eastAsia"/>
          <w:sz w:val="18"/>
          <w:szCs w:val="18"/>
          <w:lang w:eastAsia="zh-CN"/>
        </w:rPr>
        <w:t>(</w:t>
      </w:r>
      <w:r w:rsidR="00C75A97">
        <w:rPr>
          <w:rFonts w:ascii="Times New Roman" w:hAnsi="Times New Roman" w:cs="Times New Roman" w:hint="eastAsia"/>
          <w:sz w:val="18"/>
          <w:szCs w:val="18"/>
          <w:lang w:eastAsia="zh-CN"/>
        </w:rPr>
        <w:t>E</w:t>
      </w:r>
      <w:r w:rsidR="00C75A97">
        <w:rPr>
          <w:rFonts w:ascii="Times New Roman" w:hAnsi="Times New Roman" w:cs="Times New Roman" w:hint="eastAsia"/>
          <w:sz w:val="18"/>
          <w:szCs w:val="18"/>
          <w:lang w:eastAsia="zh-CN"/>
        </w:rPr>
        <w:t xml:space="preserve">) </w:t>
      </w:r>
      <w:r w:rsidR="00C75A97">
        <w:rPr>
          <w:rFonts w:ascii="Times New Roman" w:hAnsi="Times New Roman" w:cs="Times New Roman" w:hint="eastAsia"/>
          <w:sz w:val="18"/>
          <w:szCs w:val="18"/>
          <w:lang w:eastAsia="zh-CN"/>
        </w:rPr>
        <w:t xml:space="preserve">and liver </w:t>
      </w:r>
      <w:r w:rsidR="00C75A97">
        <w:rPr>
          <w:rFonts w:ascii="Times New Roman" w:hAnsi="Times New Roman" w:cs="Times New Roman" w:hint="eastAsia"/>
          <w:sz w:val="18"/>
          <w:szCs w:val="18"/>
          <w:lang w:eastAsia="zh-CN"/>
        </w:rPr>
        <w:t>(</w:t>
      </w:r>
      <w:r w:rsidR="00C75A97">
        <w:rPr>
          <w:rFonts w:ascii="Times New Roman" w:hAnsi="Times New Roman" w:cs="Times New Roman" w:hint="eastAsia"/>
          <w:sz w:val="18"/>
          <w:szCs w:val="18"/>
          <w:lang w:eastAsia="zh-CN"/>
        </w:rPr>
        <w:t>F</w:t>
      </w:r>
      <w:r w:rsidR="00C75A97">
        <w:rPr>
          <w:rFonts w:ascii="Times New Roman" w:hAnsi="Times New Roman" w:cs="Times New Roman" w:hint="eastAsia"/>
          <w:sz w:val="18"/>
          <w:szCs w:val="18"/>
          <w:lang w:eastAsia="zh-CN"/>
        </w:rPr>
        <w:t>)</w:t>
      </w:r>
      <w:r w:rsidR="00C75A97">
        <w:rPr>
          <w:rFonts w:ascii="Times New Roman" w:hAnsi="Times New Roman" w:cs="Times New Roman" w:hint="eastAsia"/>
          <w:sz w:val="18"/>
          <w:szCs w:val="18"/>
          <w:lang w:eastAsia="zh-CN"/>
        </w:rPr>
        <w:t>.</w:t>
      </w:r>
    </w:p>
    <w:p w14:paraId="249F3485" w14:textId="3B1A2D0A" w:rsidR="00C75A97" w:rsidRPr="006F1BEE" w:rsidRDefault="00C75A97" w:rsidP="00C75A97">
      <w:pPr>
        <w:pBdr>
          <w:top w:val="nil"/>
          <w:left w:val="nil"/>
          <w:bottom w:val="nil"/>
          <w:right w:val="nil"/>
          <w:between w:val="nil"/>
        </w:pBdr>
        <w:spacing w:after="0"/>
        <w:jc w:val="both"/>
        <w:rPr>
          <w:rFonts w:ascii="Times New Roman" w:hAnsi="Times New Roman" w:cs="Times New Roman" w:hint="eastAsia"/>
          <w:sz w:val="18"/>
          <w:szCs w:val="18"/>
          <w:lang w:eastAsia="zh-CN"/>
        </w:rPr>
      </w:pPr>
      <w:r w:rsidRPr="00E07A21">
        <w:rPr>
          <w:rFonts w:ascii="Times New Roman" w:hAnsi="Times New Roman" w:cs="Times New Roman"/>
          <w:sz w:val="18"/>
          <w:szCs w:val="18"/>
          <w:lang w:eastAsia="zh-CN"/>
        </w:rPr>
        <w:t>(</w:t>
      </w:r>
      <w:r>
        <w:rPr>
          <w:rFonts w:ascii="Times New Roman" w:hAnsi="Times New Roman" w:cs="Times New Roman" w:hint="eastAsia"/>
          <w:sz w:val="18"/>
          <w:szCs w:val="18"/>
          <w:lang w:eastAsia="zh-CN"/>
        </w:rPr>
        <w:t>G</w:t>
      </w:r>
      <w:r>
        <w:rPr>
          <w:rFonts w:ascii="Times New Roman" w:hAnsi="Times New Roman" w:cs="Times New Roman" w:hint="eastAsia"/>
          <w:sz w:val="18"/>
          <w:szCs w:val="18"/>
          <w:lang w:eastAsia="zh-CN"/>
        </w:rPr>
        <w:t xml:space="preserve"> and </w:t>
      </w:r>
      <w:r>
        <w:rPr>
          <w:rFonts w:ascii="Times New Roman" w:hAnsi="Times New Roman" w:cs="Times New Roman" w:hint="eastAsia"/>
          <w:sz w:val="18"/>
          <w:szCs w:val="18"/>
          <w:lang w:eastAsia="zh-CN"/>
        </w:rPr>
        <w:t>H</w:t>
      </w:r>
      <w:r w:rsidRPr="00E07A21">
        <w:rPr>
          <w:rFonts w:ascii="Times New Roman" w:hAnsi="Times New Roman" w:cs="Times New Roman"/>
          <w:sz w:val="18"/>
          <w:szCs w:val="18"/>
          <w:lang w:eastAsia="zh-CN"/>
        </w:rPr>
        <w:t xml:space="preserve">) KEGG pathway enrichment analysis of DEGs </w:t>
      </w:r>
      <w:r>
        <w:rPr>
          <w:rFonts w:ascii="Times New Roman" w:hAnsi="Times New Roman" w:cs="Times New Roman" w:hint="eastAsia"/>
          <w:sz w:val="18"/>
          <w:szCs w:val="18"/>
          <w:lang w:eastAsia="zh-CN"/>
        </w:rPr>
        <w:t xml:space="preserve">through </w:t>
      </w:r>
      <w:r>
        <w:rPr>
          <w:rFonts w:ascii="Times New Roman" w:hAnsi="Times New Roman" w:cs="Times New Roman" w:hint="eastAsia"/>
          <w:sz w:val="18"/>
          <w:szCs w:val="18"/>
          <w:lang w:eastAsia="zh-CN"/>
        </w:rPr>
        <w:t>regrown</w:t>
      </w:r>
      <w:r>
        <w:rPr>
          <w:rFonts w:ascii="Times New Roman" w:hAnsi="Times New Roman" w:cs="Times New Roman" w:hint="eastAsia"/>
          <w:sz w:val="18"/>
          <w:szCs w:val="18"/>
          <w:lang w:eastAsia="zh-CN"/>
        </w:rPr>
        <w:t xml:space="preserve"> stage in brain (</w:t>
      </w:r>
      <w:r>
        <w:rPr>
          <w:rFonts w:ascii="Times New Roman" w:hAnsi="Times New Roman" w:cs="Times New Roman" w:hint="eastAsia"/>
          <w:sz w:val="18"/>
          <w:szCs w:val="18"/>
          <w:lang w:eastAsia="zh-CN"/>
        </w:rPr>
        <w:t>G</w:t>
      </w:r>
      <w:r>
        <w:rPr>
          <w:rFonts w:ascii="Times New Roman" w:hAnsi="Times New Roman" w:cs="Times New Roman" w:hint="eastAsia"/>
          <w:sz w:val="18"/>
          <w:szCs w:val="18"/>
          <w:lang w:eastAsia="zh-CN"/>
        </w:rPr>
        <w:t>) and liver (</w:t>
      </w:r>
      <w:r>
        <w:rPr>
          <w:rFonts w:ascii="Times New Roman" w:hAnsi="Times New Roman" w:cs="Times New Roman" w:hint="eastAsia"/>
          <w:sz w:val="18"/>
          <w:szCs w:val="18"/>
          <w:lang w:eastAsia="zh-CN"/>
        </w:rPr>
        <w:t>H</w:t>
      </w:r>
      <w:r>
        <w:rPr>
          <w:rFonts w:ascii="Times New Roman" w:hAnsi="Times New Roman" w:cs="Times New Roman" w:hint="eastAsia"/>
          <w:sz w:val="18"/>
          <w:szCs w:val="18"/>
          <w:lang w:eastAsia="zh-CN"/>
        </w:rPr>
        <w:t>).</w:t>
      </w:r>
    </w:p>
    <w:p w14:paraId="4446C1FF" w14:textId="2AC81363" w:rsidR="00335E26" w:rsidRPr="00C75A97" w:rsidRDefault="00335E26" w:rsidP="00FE6A4B">
      <w:pPr>
        <w:pBdr>
          <w:top w:val="nil"/>
          <w:left w:val="nil"/>
          <w:bottom w:val="nil"/>
          <w:right w:val="nil"/>
          <w:between w:val="nil"/>
        </w:pBdr>
        <w:jc w:val="both"/>
        <w:rPr>
          <w:rFonts w:ascii="Times New Roman" w:hAnsi="Times New Roman" w:cs="Times New Roman" w:hint="eastAsia"/>
          <w:b/>
          <w:bCs/>
          <w:sz w:val="18"/>
          <w:szCs w:val="18"/>
          <w:lang w:eastAsia="zh-CN"/>
        </w:rPr>
      </w:pP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w:t>
      </w:r>
      <w:r w:rsidRPr="003C14F2">
        <w:rPr>
          <w:rFonts w:ascii="Times New Roman" w:hAnsi="Times New Roman" w:cs="Times New Roman"/>
          <w:lang w:eastAsia="zh-CN"/>
        </w:rPr>
        <w:lastRenderedPageBreak/>
        <w:t xml:space="preserve">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19DA980D"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
          <w:id w:val="-1892567483"/>
          <w:placeholder>
            <w:docPart w:val="AE7EB824D1BB4F629A2C1C677EBFD4DA"/>
          </w:placeholder>
        </w:sdtPr>
        <w:sdtContent>
          <w:r w:rsidR="00777209">
            <w:rPr>
              <w:rFonts w:ascii="Times New Roman" w:hAnsi="Times New Roman" w:cs="Times New Roman"/>
              <w:color w:val="000000"/>
              <w:vertAlign w:val="superscript"/>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4A37CF0A" w14:textId="1ED7FF8C" w:rsidR="000A797E" w:rsidRDefault="000A797E" w:rsidP="00C32AAB">
      <w:pPr>
        <w:pBdr>
          <w:top w:val="nil"/>
          <w:left w:val="nil"/>
          <w:bottom w:val="nil"/>
          <w:right w:val="nil"/>
          <w:between w:val="nil"/>
        </w:pBdr>
        <w:jc w:val="both"/>
        <w:rPr>
          <w:rFonts w:ascii="Times New Roman" w:hAnsi="Times New Roman" w:cs="Times New Roman"/>
          <w:lang w:eastAsia="zh-CN"/>
        </w:rPr>
      </w:pPr>
    </w:p>
    <w:p w14:paraId="30E02268" w14:textId="77777777" w:rsidR="00B2020A" w:rsidRDefault="00B2020A" w:rsidP="00C32AAB">
      <w:pPr>
        <w:pBdr>
          <w:top w:val="nil"/>
          <w:left w:val="nil"/>
          <w:bottom w:val="nil"/>
          <w:right w:val="nil"/>
          <w:between w:val="nil"/>
        </w:pBdr>
        <w:jc w:val="both"/>
        <w:rPr>
          <w:rFonts w:ascii="Times New Roman" w:hAnsi="Times New Roman" w:cs="Times New Roman" w:hint="eastAsia"/>
          <w:lang w:eastAsia="zh-CN"/>
        </w:rPr>
      </w:pP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 xml:space="preserve">Cluster 1 (121 DEPs) increased steadily from summer to </w:t>
      </w:r>
      <w:r w:rsidR="00F21F55" w:rsidRPr="00F21F55">
        <w:rPr>
          <w:rFonts w:ascii="Times New Roman" w:hAnsi="Times New Roman" w:cs="Times New Roman"/>
          <w:lang w:eastAsia="zh-CN"/>
        </w:rPr>
        <w:lastRenderedPageBreak/>
        <w:t>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commentRangeStart w:id="4"/>
      <w:r w:rsidR="00344A0D" w:rsidRPr="00344A0D">
        <w:rPr>
          <w:rFonts w:ascii="Times New Roman" w:hAnsi="Times New Roman" w:cs="Times New Roman"/>
          <w:lang w:eastAsia="zh-CN"/>
        </w:rPr>
        <w:t>Cluster 3 (125 DEPs)</w:t>
      </w:r>
      <w:commentRangeEnd w:id="3"/>
      <w:r w:rsidR="00FD53FD" w:rsidRPr="00344A0D">
        <w:rPr>
          <w:rStyle w:val="CommentReference"/>
          <w:rFonts w:ascii="Times New Roman" w:hAnsi="Times New Roman" w:cs="Times New Roman"/>
          <w:sz w:val="22"/>
          <w:szCs w:val="22"/>
          <w:lang w:eastAsia="zh-CN"/>
        </w:rPr>
        <w:commentReference w:id="3"/>
      </w:r>
      <w:commentRangeEnd w:id="4"/>
      <w:r w:rsidR="00B00974" w:rsidRPr="00344A0D">
        <w:rPr>
          <w:rStyle w:val="CommentReference"/>
          <w:rFonts w:ascii="Times New Roman" w:hAnsi="Times New Roman" w:cs="Times New Roman"/>
          <w:sz w:val="22"/>
          <w:szCs w:val="22"/>
          <w:lang w:eastAsia="zh-CN"/>
        </w:rPr>
        <w:commentReference w:id="4"/>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DEPs were likewise classified into three temporal clusters exhibiting distinct expression trajectories. Cluster 1 comprised 42 DEPs that showed a 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w:t>
      </w:r>
      <w:r w:rsidR="00137DE8" w:rsidRPr="00137DE8">
        <w:rPr>
          <w:rFonts w:ascii="Times New Roman" w:hAnsi="Times New Roman" w:cs="Times New Roman"/>
          <w:lang w:eastAsia="zh-CN"/>
        </w:rPr>
        <w:lastRenderedPageBreak/>
        <w:t>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Enriched biological processes included L-amino acid metabolic process (padj &lt; 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5"/>
      <w:commentRangeStart w:id="6"/>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5"/>
      <w:r w:rsidR="00FD53FD">
        <w:rPr>
          <w:rStyle w:val="CommentReference"/>
          <w:rFonts w:ascii="Times New Roman" w:hAnsi="Times New Roman" w:cs="Times New Roman" w:hint="eastAsia"/>
          <w:sz w:val="22"/>
          <w:szCs w:val="22"/>
          <w:lang w:eastAsia="zh-CN"/>
        </w:rPr>
        <w:commentReference w:id="5"/>
      </w:r>
      <w:commentRangeEnd w:id="6"/>
      <w:r w:rsidR="00225F96">
        <w:rPr>
          <w:rStyle w:val="CommentReference"/>
          <w:rFonts w:ascii="Times New Roman" w:hAnsi="Times New Roman" w:cs="Times New Roman" w:hint="eastAsia"/>
          <w:sz w:val="22"/>
          <w:szCs w:val="22"/>
          <w:lang w:eastAsia="zh-CN"/>
        </w:rPr>
        <w:commentReference w:id="6"/>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lastRenderedPageBreak/>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68F23E33"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w:t>
      </w:r>
      <w:r w:rsidRPr="00231E2E">
        <w:rPr>
          <w:rFonts w:ascii="Times New Roman" w:hAnsi="Times New Roman" w:cs="Times New Roman"/>
          <w:lang w:eastAsia="zh-CN"/>
        </w:rPr>
        <w:lastRenderedPageBreak/>
        <w:t>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47274C">
        <w:rPr>
          <w:rFonts w:ascii="Times New Roman" w:hAnsi="Times New Roman" w:cs="Times New Roman" w:hint="eastAsia"/>
          <w:lang w:eastAsia="zh-CN"/>
        </w:rPr>
        <w:t>S3</w:t>
      </w:r>
      <w:r w:rsidR="005E0EDA">
        <w:rPr>
          <w:rFonts w:ascii="Times New Roman" w:hAnsi="Times New Roman" w:cs="Times New Roman" w:hint="eastAsia"/>
          <w:lang w:eastAsia="zh-CN"/>
        </w:rPr>
        <w:t>.</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These associations suggest coordinated interactions between lipid metabolism, glycolysis, and OXPHOS. The observed shift toward unsaturated fatty acids and OXPHOS-related proteins, together with reduced glycolysis-associated signatures, is consistent 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64F0FA59" w14:textId="45C65F4A" w:rsidR="00E807CC" w:rsidRDefault="00D57039" w:rsidP="00166CEB">
      <w:pPr>
        <w:pBdr>
          <w:top w:val="nil"/>
          <w:left w:val="nil"/>
          <w:bottom w:val="nil"/>
          <w:right w:val="nil"/>
          <w:between w:val="nil"/>
        </w:pBdr>
        <w:spacing w:after="0"/>
        <w:jc w:val="both"/>
        <w:rPr>
          <w:rFonts w:ascii="Times New Roman" w:hAnsi="Times New Roman" w:cs="Times New Roman"/>
          <w:iCs/>
          <w:lang w:eastAsia="zh-CN"/>
        </w:rPr>
      </w:pPr>
      <w:r w:rsidRPr="00D57039">
        <w:rPr>
          <w:rFonts w:ascii="Times New Roman" w:hAnsi="Times New Roman" w:cs="Times New Roman"/>
          <w:iCs/>
          <w:lang w:eastAsia="zh-CN"/>
        </w:rPr>
        <w:t xml:space="preserve">To further validate </w:t>
      </w:r>
      <w:r w:rsidR="009F7AF1" w:rsidRPr="009F7AF1">
        <w:rPr>
          <w:rFonts w:ascii="Times New Roman" w:hAnsi="Times New Roman" w:cs="Times New Roman"/>
          <w:iCs/>
          <w:lang w:eastAsia="zh-CN"/>
        </w:rPr>
        <w:t xml:space="preserve">candidate </w:t>
      </w:r>
      <w:r w:rsidRPr="00D57039">
        <w:rPr>
          <w:rFonts w:ascii="Times New Roman" w:hAnsi="Times New Roman" w:cs="Times New Roman"/>
          <w:iCs/>
          <w:lang w:eastAsia="zh-CN"/>
        </w:rPr>
        <w:t xml:space="preserve">hub proteins implicated by phase-specific </w:t>
      </w:r>
      <w:r>
        <w:rPr>
          <w:rFonts w:ascii="Times New Roman" w:hAnsi="Times New Roman" w:cs="Times New Roman" w:hint="eastAsia"/>
          <w:iCs/>
          <w:lang w:eastAsia="zh-CN"/>
        </w:rPr>
        <w:t>correlation</w:t>
      </w:r>
      <w:r w:rsidRPr="00D57039">
        <w:rPr>
          <w:rFonts w:ascii="Times New Roman" w:hAnsi="Times New Roman" w:cs="Times New Roman"/>
          <w:iCs/>
          <w:lang w:eastAsia="zh-CN"/>
        </w:rPr>
        <w:t xml:space="preserve"> analyses, we applied LASSO regression separately for each tissue and </w:t>
      </w:r>
      <w:r w:rsidR="009F7AF1" w:rsidRPr="009F7AF1">
        <w:rPr>
          <w:rFonts w:ascii="Times New Roman" w:hAnsi="Times New Roman" w:cs="Times New Roman"/>
          <w:iCs/>
          <w:lang w:eastAsia="zh-CN"/>
        </w:rPr>
        <w:t xml:space="preserve">seasonal </w:t>
      </w:r>
      <w:r w:rsidRPr="00D57039">
        <w:rPr>
          <w:rFonts w:ascii="Times New Roman" w:hAnsi="Times New Roman" w:cs="Times New Roman"/>
          <w:iCs/>
          <w:lang w:eastAsia="zh-CN"/>
        </w:rPr>
        <w:t xml:space="preserve">phase. Cross-validation </w:t>
      </w:r>
      <w:r w:rsidRPr="00D57039">
        <w:rPr>
          <w:rFonts w:ascii="Times New Roman" w:hAnsi="Times New Roman" w:cs="Times New Roman"/>
          <w:iCs/>
          <w:lang w:eastAsia="zh-CN"/>
        </w:rPr>
        <w:lastRenderedPageBreak/>
        <w:t>error profiles and coefficient shrinkage paths are provided in Supplementary Fig. S</w:t>
      </w:r>
      <w:r w:rsidR="0069704F">
        <w:rPr>
          <w:rFonts w:ascii="Times New Roman" w:hAnsi="Times New Roman" w:cs="Times New Roman" w:hint="eastAsia"/>
          <w:iCs/>
          <w:lang w:eastAsia="zh-CN"/>
        </w:rPr>
        <w:t>4</w:t>
      </w:r>
      <w:r w:rsidRPr="00D57039">
        <w:rPr>
          <w:rFonts w:ascii="Times New Roman" w:hAnsi="Times New Roman" w:cs="Times New Roman"/>
          <w:iCs/>
          <w:lang w:eastAsia="zh-CN"/>
        </w:rPr>
        <w:t xml:space="preserve"> to illustrate model behavior and regularization effects.</w:t>
      </w:r>
    </w:p>
    <w:p w14:paraId="7D116B33" w14:textId="58F24507" w:rsidR="00156A50" w:rsidRDefault="00156A50" w:rsidP="00166CEB">
      <w:pPr>
        <w:pBdr>
          <w:top w:val="nil"/>
          <w:left w:val="nil"/>
          <w:bottom w:val="nil"/>
          <w:right w:val="nil"/>
          <w:between w:val="nil"/>
        </w:pBdr>
        <w:spacing w:after="0"/>
        <w:jc w:val="both"/>
        <w:rPr>
          <w:rFonts w:ascii="Times New Roman" w:hAnsi="Times New Roman" w:cs="Times New Roman"/>
          <w:iCs/>
          <w:lang w:eastAsia="zh-CN"/>
        </w:rPr>
      </w:pPr>
      <w:r w:rsidRPr="00156A50">
        <w:rPr>
          <w:rFonts w:ascii="Times New Roman" w:hAnsi="Times New Roman" w:cs="Times New Roman"/>
          <w:iCs/>
          <w:lang w:eastAsia="zh-CN"/>
        </w:rPr>
        <w:t>In the atrophied brain, LASSO initially retained multiple protein predictors, but stability selection and conservative regularization narrowed these to a focused set of reproducible core proteins (Fig. 7A</w:t>
      </w:r>
      <w:r w:rsidR="000B5F29">
        <w:rPr>
          <w:rFonts w:ascii="Times New Roman" w:hAnsi="Times New Roman" w:cs="Times New Roman" w:hint="eastAsia"/>
          <w:iCs/>
          <w:lang w:eastAsia="zh-CN"/>
        </w:rPr>
        <w:t>-</w:t>
      </w:r>
      <w:r w:rsidRPr="00156A50">
        <w:rPr>
          <w:rFonts w:ascii="Times New Roman" w:hAnsi="Times New Roman" w:cs="Times New Roman"/>
          <w:iCs/>
          <w:lang w:eastAsia="zh-CN"/>
        </w:rPr>
        <w:t xml:space="preserve">C). </w:t>
      </w:r>
      <w:r w:rsidR="003954EF" w:rsidRPr="003954EF">
        <w:rPr>
          <w:rFonts w:ascii="Times New Roman" w:hAnsi="Times New Roman" w:cs="Times New Roman"/>
          <w:iCs/>
          <w:lang w:eastAsia="zh-CN"/>
        </w:rPr>
        <w:t xml:space="preserve">Polyunsaturated fatty acid </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PUFA</w:t>
      </w:r>
      <w:r w:rsidR="003954EF">
        <w:rPr>
          <w:rFonts w:ascii="Times New Roman" w:hAnsi="Times New Roman" w:cs="Times New Roman" w:hint="eastAsia"/>
          <w:iCs/>
          <w:lang w:eastAsia="zh-CN"/>
        </w:rPr>
        <w:t>)</w:t>
      </w:r>
      <w:r w:rsidRPr="00156A50">
        <w:rPr>
          <w:rFonts w:ascii="Times New Roman" w:hAnsi="Times New Roman" w:cs="Times New Roman"/>
          <w:iCs/>
          <w:lang w:eastAsia="zh-CN"/>
        </w:rPr>
        <w:t>-related metabolites (AA, DPA and EPA) showed partially overlapping protein signatures dominated by enzymes involved in energy metabolism and mitochondrial function.</w:t>
      </w:r>
    </w:p>
    <w:p w14:paraId="0E7A3390" w14:textId="1EF5CAF7" w:rsidR="00156A50" w:rsidRDefault="003954EF" w:rsidP="00166CEB">
      <w:pPr>
        <w:pBdr>
          <w:top w:val="nil"/>
          <w:left w:val="nil"/>
          <w:bottom w:val="nil"/>
          <w:right w:val="nil"/>
          <w:between w:val="nil"/>
        </w:pBdr>
        <w:spacing w:after="0"/>
        <w:jc w:val="both"/>
        <w:rPr>
          <w:rFonts w:ascii="Times New Roman" w:hAnsi="Times New Roman" w:cs="Times New Roman"/>
          <w:iCs/>
          <w:lang w:eastAsia="zh-CN"/>
        </w:rPr>
      </w:pPr>
      <w:r w:rsidRPr="003954EF">
        <w:rPr>
          <w:rFonts w:ascii="Times New Roman" w:hAnsi="Times New Roman" w:cs="Times New Roman"/>
          <w:iCs/>
          <w:lang w:eastAsia="zh-CN"/>
        </w:rPr>
        <w:t xml:space="preserve">For </w:t>
      </w:r>
      <w:r>
        <w:rPr>
          <w:rFonts w:ascii="Times New Roman" w:hAnsi="Times New Roman" w:cs="Times New Roman" w:hint="eastAsia"/>
          <w:iCs/>
          <w:lang w:eastAsia="zh-CN"/>
        </w:rPr>
        <w:t>AA</w:t>
      </w:r>
      <w:r w:rsidRPr="003954EF">
        <w:rPr>
          <w:rFonts w:ascii="Times New Roman" w:hAnsi="Times New Roman" w:cs="Times New Roman"/>
          <w:iCs/>
          <w:lang w:eastAsia="zh-CN"/>
        </w:rPr>
        <w:t>, the most robust Tier-1 core proteins included the glycolytic enzyme Tpi1 together with mitochondrial components Ndufs3, Hspa9 and Atp5me, indicating tight coupling between fatty-acid levels and metabolic energy pathways.</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Associations with </w:t>
      </w:r>
      <w:r w:rsidR="00236D74">
        <w:rPr>
          <w:rFonts w:ascii="Times New Roman" w:hAnsi="Times New Roman" w:cs="Times New Roman" w:hint="eastAsia"/>
          <w:iCs/>
          <w:lang w:eastAsia="zh-CN"/>
        </w:rPr>
        <w:t>DPA</w:t>
      </w:r>
      <w:r w:rsidR="00236D74" w:rsidRPr="00236D74">
        <w:rPr>
          <w:rFonts w:ascii="Times New Roman" w:hAnsi="Times New Roman" w:cs="Times New Roman"/>
          <w:iCs/>
          <w:lang w:eastAsia="zh-CN"/>
        </w:rPr>
        <w:t xml:space="preserve"> were more restricted but stable, whereas </w:t>
      </w:r>
      <w:r w:rsidR="00236D74">
        <w:rPr>
          <w:rFonts w:ascii="Times New Roman" w:hAnsi="Times New Roman" w:cs="Times New Roman" w:hint="eastAsia"/>
          <w:iCs/>
          <w:lang w:eastAsia="zh-CN"/>
        </w:rPr>
        <w:t>EPA</w:t>
      </w:r>
      <w:r w:rsidR="00236D74" w:rsidRPr="00236D74">
        <w:rPr>
          <w:rFonts w:ascii="Times New Roman" w:hAnsi="Times New Roman" w:cs="Times New Roman"/>
          <w:iCs/>
          <w:lang w:eastAsia="zh-CN"/>
        </w:rPr>
        <w:t xml:space="preserve"> partially overlapped with the </w:t>
      </w:r>
      <w:r w:rsidR="00236D74">
        <w:rPr>
          <w:rFonts w:ascii="Times New Roman" w:hAnsi="Times New Roman" w:cs="Times New Roman" w:hint="eastAsia"/>
          <w:iCs/>
          <w:lang w:eastAsia="zh-CN"/>
        </w:rPr>
        <w:t>AA</w:t>
      </w:r>
      <w:r w:rsidR="00D66554">
        <w:rPr>
          <w:rFonts w:ascii="Times New Roman" w:hAnsi="Times New Roman" w:cs="Times New Roman" w:hint="eastAsia"/>
          <w:iCs/>
          <w:lang w:eastAsia="zh-CN"/>
        </w:rPr>
        <w:t>-</w:t>
      </w:r>
      <w:r w:rsidR="00236D74" w:rsidRPr="00236D74">
        <w:rPr>
          <w:rFonts w:ascii="Times New Roman" w:hAnsi="Times New Roman" w:cs="Times New Roman"/>
          <w:iCs/>
          <w:lang w:eastAsia="zh-CN"/>
        </w:rPr>
        <w:t>associated protein set, consistent with a shared mitochondrial</w:t>
      </w:r>
      <w:r w:rsidR="00236D74">
        <w:rPr>
          <w:rFonts w:ascii="Times New Roman" w:hAnsi="Times New Roman" w:cs="Times New Roman" w:hint="eastAsia"/>
          <w:iCs/>
          <w:lang w:eastAsia="zh-CN"/>
        </w:rPr>
        <w:t xml:space="preserve"> </w:t>
      </w:r>
      <w:r w:rsidR="00236D74" w:rsidRPr="00236D74">
        <w:rPr>
          <w:rFonts w:ascii="Times New Roman" w:hAnsi="Times New Roman" w:cs="Times New Roman"/>
          <w:iCs/>
          <w:lang w:eastAsia="zh-CN"/>
        </w:rPr>
        <w:t xml:space="preserve">centered metabolic </w:t>
      </w:r>
      <w:r w:rsidR="00F52911" w:rsidRPr="00236D74">
        <w:rPr>
          <w:rFonts w:ascii="Times New Roman" w:hAnsi="Times New Roman" w:cs="Times New Roman"/>
          <w:iCs/>
          <w:lang w:eastAsia="zh-CN"/>
        </w:rPr>
        <w:t>module</w:t>
      </w:r>
      <w:r w:rsidR="00F52911" w:rsidRPr="00DD6A05">
        <w:rPr>
          <w:rFonts w:ascii="Times New Roman" w:hAnsi="Times New Roman" w:cs="Times New Roman"/>
          <w:iCs/>
          <w:lang w:eastAsia="zh-CN"/>
        </w:rPr>
        <w:t xml:space="preserve"> (Fig. 7</w:t>
      </w:r>
      <w:r w:rsidR="00F52911">
        <w:rPr>
          <w:rFonts w:ascii="Times New Roman" w:hAnsi="Times New Roman" w:cs="Times New Roman" w:hint="eastAsia"/>
          <w:iCs/>
          <w:lang w:eastAsia="zh-CN"/>
        </w:rPr>
        <w:t>C</w:t>
      </w:r>
      <w:r w:rsidR="00F52911"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008C6157" w:rsidRPr="008C6157">
        <w:rPr>
          <w:rFonts w:ascii="Times New Roman" w:hAnsi="Times New Roman" w:cs="Times New Roman"/>
          <w:iCs/>
          <w:lang w:eastAsia="zh-CN"/>
        </w:rPr>
        <w:t xml:space="preserve">Corticosterone exhibited the </w:t>
      </w:r>
      <w:r w:rsidR="008C6157">
        <w:rPr>
          <w:rFonts w:ascii="Times New Roman" w:hAnsi="Times New Roman" w:cs="Times New Roman" w:hint="eastAsia"/>
          <w:iCs/>
          <w:lang w:eastAsia="zh-CN"/>
        </w:rPr>
        <w:t>more</w:t>
      </w:r>
      <w:r w:rsidR="008C6157" w:rsidRPr="008C6157">
        <w:rPr>
          <w:rFonts w:ascii="Times New Roman" w:hAnsi="Times New Roman" w:cs="Times New Roman"/>
          <w:iCs/>
          <w:lang w:eastAsia="zh-CN"/>
        </w:rPr>
        <w:t xml:space="preserve"> consistent associations, with multiple Tier-1 </w:t>
      </w:r>
      <w:r w:rsidR="00E83150" w:rsidRPr="008C6157">
        <w:rPr>
          <w:rFonts w:ascii="Times New Roman" w:hAnsi="Times New Roman" w:cs="Times New Roman"/>
          <w:iCs/>
          <w:lang w:eastAsia="zh-CN"/>
        </w:rPr>
        <w:t>proteins</w:t>
      </w:r>
      <w:r w:rsidR="00E83150" w:rsidRPr="00DD6A05">
        <w:rPr>
          <w:rFonts w:ascii="Times New Roman" w:hAnsi="Times New Roman" w:cs="Times New Roman"/>
          <w:iCs/>
          <w:lang w:eastAsia="zh-CN"/>
        </w:rPr>
        <w:t xml:space="preserve"> (Fig. 7</w:t>
      </w:r>
      <w:r w:rsidR="00E83150">
        <w:rPr>
          <w:rFonts w:ascii="Times New Roman" w:hAnsi="Times New Roman" w:cs="Times New Roman" w:hint="eastAsia"/>
          <w:iCs/>
          <w:lang w:eastAsia="zh-CN"/>
        </w:rPr>
        <w:t>C</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 Importantly, coefficient directions differed by metabolite class: mitochondrial and translational proteins showed predominantly positive associations with</w:t>
      </w:r>
      <w:r w:rsidR="00E83150">
        <w:rPr>
          <w:rFonts w:ascii="Times New Roman" w:hAnsi="Times New Roman" w:cs="Times New Roman" w:hint="eastAsia"/>
          <w:iCs/>
          <w:lang w:eastAsia="zh-CN"/>
        </w:rPr>
        <w:t xml:space="preserve"> </w:t>
      </w:r>
      <w:r w:rsidR="008C6157">
        <w:rPr>
          <w:rFonts w:ascii="Times New Roman" w:hAnsi="Times New Roman" w:cs="Times New Roman" w:hint="eastAsia"/>
          <w:iCs/>
          <w:lang w:eastAsia="zh-CN"/>
        </w:rPr>
        <w:t>PUFAs</w:t>
      </w:r>
      <w:r w:rsidR="008C6157" w:rsidRPr="008C6157">
        <w:rPr>
          <w:rFonts w:ascii="Times New Roman" w:hAnsi="Times New Roman" w:cs="Times New Roman"/>
          <w:iCs/>
          <w:lang w:eastAsia="zh-CN"/>
        </w:rPr>
        <w:t xml:space="preserve">, whereas associations with </w:t>
      </w:r>
      <w:r w:rsidR="00E83150">
        <w:rPr>
          <w:rFonts w:ascii="Times New Roman" w:hAnsi="Times New Roman" w:cs="Times New Roman" w:hint="eastAsia"/>
          <w:iCs/>
          <w:lang w:eastAsia="zh-CN"/>
        </w:rPr>
        <w:t>C</w:t>
      </w:r>
      <w:r w:rsidR="008C6157" w:rsidRPr="008C6157">
        <w:rPr>
          <w:rFonts w:ascii="Times New Roman" w:hAnsi="Times New Roman" w:cs="Times New Roman"/>
          <w:iCs/>
          <w:lang w:eastAsia="zh-CN"/>
        </w:rPr>
        <w:t>orticosterone were mainly negative, indicating opposing metabolic regulation during brain atrophy</w:t>
      </w:r>
      <w:r w:rsidR="00E83150">
        <w:rPr>
          <w:rFonts w:ascii="Times New Roman" w:hAnsi="Times New Roman" w:cs="Times New Roman" w:hint="eastAsia"/>
          <w:iCs/>
          <w:lang w:eastAsia="zh-CN"/>
        </w:rPr>
        <w:t xml:space="preserve"> </w:t>
      </w:r>
      <w:r w:rsidR="00E83150" w:rsidRPr="00DD6A05">
        <w:rPr>
          <w:rFonts w:ascii="Times New Roman" w:hAnsi="Times New Roman" w:cs="Times New Roman"/>
          <w:iCs/>
          <w:lang w:eastAsia="zh-CN"/>
        </w:rPr>
        <w:t>(Fig. 7</w:t>
      </w:r>
      <w:r w:rsidR="00E83150">
        <w:rPr>
          <w:rFonts w:ascii="Times New Roman" w:hAnsi="Times New Roman" w:cs="Times New Roman" w:hint="eastAsia"/>
          <w:iCs/>
          <w:lang w:eastAsia="zh-CN"/>
        </w:rPr>
        <w:t>A</w:t>
      </w:r>
      <w:r w:rsidR="00E83150" w:rsidRPr="00DD6A05">
        <w:rPr>
          <w:rFonts w:ascii="Times New Roman" w:hAnsi="Times New Roman" w:cs="Times New Roman"/>
          <w:iCs/>
          <w:lang w:eastAsia="zh-CN"/>
        </w:rPr>
        <w:t>)</w:t>
      </w:r>
      <w:r w:rsidR="008C6157" w:rsidRPr="008C6157">
        <w:rPr>
          <w:rFonts w:ascii="Times New Roman" w:hAnsi="Times New Roman" w:cs="Times New Roman"/>
          <w:iCs/>
          <w:lang w:eastAsia="zh-CN"/>
        </w:rPr>
        <w:t>.</w:t>
      </w:r>
    </w:p>
    <w:p w14:paraId="321C1362" w14:textId="77777777" w:rsidR="000B3916" w:rsidRDefault="00DD6A05" w:rsidP="00DD6A05">
      <w:pPr>
        <w:pBdr>
          <w:top w:val="nil"/>
          <w:left w:val="nil"/>
          <w:bottom w:val="nil"/>
          <w:right w:val="nil"/>
          <w:between w:val="nil"/>
        </w:pBdr>
        <w:spacing w:after="0"/>
        <w:jc w:val="both"/>
        <w:rPr>
          <w:rFonts w:ascii="Times New Roman" w:hAnsi="Times New Roman" w:cs="Times New Roman"/>
          <w:iCs/>
          <w:lang w:eastAsia="zh-CN"/>
        </w:rPr>
      </w:pPr>
      <w:r w:rsidRPr="00DD6A05">
        <w:rPr>
          <w:rFonts w:ascii="Times New Roman" w:hAnsi="Times New Roman" w:cs="Times New Roman"/>
          <w:iCs/>
          <w:lang w:eastAsia="zh-CN"/>
        </w:rPr>
        <w:t>In contrast, the atrophied liver showed fewer protein–metabolite associations after stability-based prioritization (Fig. 7</w:t>
      </w:r>
      <w:r w:rsidR="00E83150">
        <w:rPr>
          <w:rFonts w:ascii="Times New Roman" w:hAnsi="Times New Roman" w:cs="Times New Roman" w:hint="eastAsia"/>
          <w:iCs/>
          <w:lang w:eastAsia="zh-CN"/>
        </w:rPr>
        <w:t>E</w:t>
      </w:r>
      <w:r w:rsidRPr="00DD6A05">
        <w:rPr>
          <w:rFonts w:ascii="Times New Roman" w:hAnsi="Times New Roman" w:cs="Times New Roman"/>
          <w:iCs/>
          <w:lang w:eastAsia="zh-CN"/>
        </w:rPr>
        <w:t xml:space="preserve">). For AA, only Hspa5 and Atp5po were retained as Tier-1 core targets, whereas associations with other metabolites were largely Tier-2 supportive or </w:t>
      </w:r>
      <w:r w:rsidR="00E83150" w:rsidRPr="00DD6A05">
        <w:rPr>
          <w:rFonts w:ascii="Times New Roman" w:hAnsi="Times New Roman" w:cs="Times New Roman"/>
          <w:iCs/>
          <w:lang w:eastAsia="zh-CN"/>
        </w:rPr>
        <w:t>unstable (Fig. 7</w:t>
      </w:r>
      <w:r w:rsidR="00E83150">
        <w:rPr>
          <w:rFonts w:ascii="Times New Roman" w:hAnsi="Times New Roman" w:cs="Times New Roman" w:hint="eastAsia"/>
          <w:iCs/>
          <w:lang w:eastAsia="zh-CN"/>
        </w:rPr>
        <w:t>F</w:t>
      </w:r>
      <w:r w:rsidR="00E83150" w:rsidRPr="00DD6A05">
        <w:rPr>
          <w:rFonts w:ascii="Times New Roman" w:hAnsi="Times New Roman" w:cs="Times New Roman"/>
          <w:iCs/>
          <w:lang w:eastAsia="zh-CN"/>
        </w:rPr>
        <w:t>)</w:t>
      </w:r>
      <w:r w:rsidRPr="00DD6A05">
        <w:rPr>
          <w:rFonts w:ascii="Times New Roman" w:hAnsi="Times New Roman" w:cs="Times New Roman"/>
          <w:iCs/>
          <w:lang w:eastAsia="zh-CN"/>
        </w:rPr>
        <w:t>.</w:t>
      </w:r>
      <w:r w:rsidR="000B3916">
        <w:rPr>
          <w:rFonts w:ascii="Times New Roman" w:hAnsi="Times New Roman" w:cs="Times New Roman" w:hint="eastAsia"/>
          <w:iCs/>
          <w:lang w:eastAsia="zh-CN"/>
        </w:rPr>
        <w:t xml:space="preserve"> </w:t>
      </w:r>
      <w:r w:rsidRPr="00DD6A05">
        <w:rPr>
          <w:rFonts w:ascii="Times New Roman" w:hAnsi="Times New Roman" w:cs="Times New Roman"/>
          <w:iCs/>
          <w:lang w:eastAsia="zh-CN"/>
        </w:rPr>
        <w:t xml:space="preserve">Directional patterns </w:t>
      </w:r>
      <w:r w:rsidR="00F52911" w:rsidRPr="00F52911">
        <w:rPr>
          <w:rFonts w:ascii="Times New Roman" w:hAnsi="Times New Roman" w:cs="Times New Roman"/>
          <w:iCs/>
          <w:lang w:eastAsia="zh-CN"/>
        </w:rPr>
        <w:t>differed markedly</w:t>
      </w:r>
      <w:r w:rsidRPr="00DD6A05">
        <w:rPr>
          <w:rFonts w:ascii="Times New Roman" w:hAnsi="Times New Roman" w:cs="Times New Roman"/>
          <w:iCs/>
          <w:lang w:eastAsia="zh-CN"/>
        </w:rPr>
        <w:t xml:space="preserve"> from the </w:t>
      </w:r>
      <w:r w:rsidR="00A119CA" w:rsidRPr="00DD6A05">
        <w:rPr>
          <w:rFonts w:ascii="Times New Roman" w:hAnsi="Times New Roman" w:cs="Times New Roman"/>
          <w:iCs/>
          <w:lang w:eastAsia="zh-CN"/>
        </w:rPr>
        <w:t>brain (Fig. 7</w:t>
      </w:r>
      <w:r w:rsidR="00A119CA">
        <w:rPr>
          <w:rFonts w:ascii="Times New Roman" w:hAnsi="Times New Roman" w:cs="Times New Roman" w:hint="eastAsia"/>
          <w:iCs/>
          <w:lang w:eastAsia="zh-CN"/>
        </w:rPr>
        <w:t>D</w:t>
      </w:r>
      <w:r w:rsidR="00A119CA" w:rsidRPr="00DD6A05">
        <w:rPr>
          <w:rFonts w:ascii="Times New Roman" w:hAnsi="Times New Roman" w:cs="Times New Roman"/>
          <w:iCs/>
          <w:lang w:eastAsia="zh-CN"/>
        </w:rPr>
        <w:t>)</w:t>
      </w:r>
      <w:r w:rsidRPr="00DD6A05">
        <w:rPr>
          <w:rFonts w:ascii="Times New Roman" w:hAnsi="Times New Roman" w:cs="Times New Roman"/>
          <w:iCs/>
          <w:lang w:eastAsia="zh-CN"/>
        </w:rPr>
        <w:t xml:space="preserve">: </w:t>
      </w:r>
      <w:r w:rsidR="00A119CA" w:rsidRPr="007D3D15">
        <w:rPr>
          <w:rFonts w:ascii="Times New Roman" w:hAnsi="Times New Roman" w:cs="Times New Roman"/>
          <w:iCs/>
          <w:lang w:eastAsia="zh-CN"/>
        </w:rPr>
        <w:t>Corticosterone</w:t>
      </w:r>
      <w:r w:rsidR="00A119CA" w:rsidRPr="00DD6A05">
        <w:rPr>
          <w:rFonts w:ascii="Times New Roman" w:hAnsi="Times New Roman" w:cs="Times New Roman"/>
          <w:iCs/>
          <w:lang w:eastAsia="zh-CN"/>
        </w:rPr>
        <w:t xml:space="preserve"> </w:t>
      </w:r>
      <w:r w:rsidRPr="00DD6A05">
        <w:rPr>
          <w:rFonts w:ascii="Times New Roman" w:hAnsi="Times New Roman" w:cs="Times New Roman"/>
          <w:iCs/>
          <w:lang w:eastAsia="zh-CN"/>
        </w:rPr>
        <w:t>-associated proteins in the liver predominantly exhibited positive coefficients, while PUFA-associated proteins were sparse and often showed negative coefficients</w:t>
      </w:r>
      <w:r w:rsidR="000B3916" w:rsidRPr="000B3916">
        <w:rPr>
          <w:rFonts w:ascii="Times New Roman" w:hAnsi="Times New Roman" w:cs="Times New Roman"/>
          <w:iCs/>
          <w:lang w:eastAsia="zh-CN"/>
        </w:rPr>
        <w:t>, highlighting tissue-specific differences in metabolic coupling during atrophy.</w:t>
      </w:r>
    </w:p>
    <w:p w14:paraId="23F6B392" w14:textId="5A289589" w:rsidR="000B3916" w:rsidRDefault="00DB272B" w:rsidP="00DD6A05">
      <w:pPr>
        <w:pBdr>
          <w:top w:val="nil"/>
          <w:left w:val="nil"/>
          <w:bottom w:val="nil"/>
          <w:right w:val="nil"/>
          <w:between w:val="nil"/>
        </w:pBdr>
        <w:spacing w:after="0"/>
        <w:jc w:val="both"/>
        <w:rPr>
          <w:rFonts w:ascii="Times New Roman" w:hAnsi="Times New Roman" w:cs="Times New Roman"/>
          <w:iCs/>
          <w:lang w:eastAsia="zh-CN"/>
        </w:rPr>
      </w:pPr>
      <w:r w:rsidRPr="00DB272B">
        <w:rPr>
          <w:rFonts w:ascii="Times New Roman" w:hAnsi="Times New Roman" w:cs="Times New Roman"/>
          <w:iCs/>
          <w:lang w:eastAsia="zh-CN"/>
        </w:rPr>
        <w:t xml:space="preserve">In the regenerated brain, LASSO analysis </w:t>
      </w:r>
      <w:r w:rsidR="001362CA" w:rsidRPr="001362CA">
        <w:rPr>
          <w:rFonts w:ascii="Times New Roman" w:hAnsi="Times New Roman" w:cs="Times New Roman"/>
          <w:iCs/>
          <w:lang w:eastAsia="zh-CN"/>
        </w:rPr>
        <w:t xml:space="preserve">highlighted translation-related proteins as key predictors of </w:t>
      </w:r>
      <w:r w:rsidR="001362CA">
        <w:rPr>
          <w:rFonts w:ascii="Times New Roman" w:hAnsi="Times New Roman" w:cs="Times New Roman" w:hint="eastAsia"/>
          <w:iCs/>
          <w:lang w:eastAsia="zh-CN"/>
        </w:rPr>
        <w:t xml:space="preserve">PUFA-related </w:t>
      </w:r>
      <w:r w:rsidR="001362CA" w:rsidRPr="001362CA">
        <w:rPr>
          <w:rFonts w:ascii="Times New Roman" w:hAnsi="Times New Roman" w:cs="Times New Roman"/>
          <w:iCs/>
          <w:lang w:eastAsia="zh-CN"/>
        </w:rPr>
        <w:t>metabolite</w:t>
      </w:r>
      <w:r w:rsidR="001362CA">
        <w:rPr>
          <w:rFonts w:ascii="Times New Roman" w:hAnsi="Times New Roman" w:cs="Times New Roman"/>
          <w:iCs/>
          <w:lang w:eastAsia="zh-CN"/>
        </w:rPr>
        <w:t>s</w:t>
      </w:r>
      <w:r w:rsidR="001362CA" w:rsidRPr="00DB272B">
        <w:rPr>
          <w:rFonts w:ascii="Times New Roman" w:hAnsi="Times New Roman" w:cs="Times New Roman"/>
          <w:iCs/>
          <w:lang w:eastAsia="zh-CN"/>
        </w:rPr>
        <w:t xml:space="preserve"> (</w:t>
      </w:r>
      <w:r w:rsidRPr="00DB272B">
        <w:rPr>
          <w:rFonts w:ascii="Times New Roman" w:hAnsi="Times New Roman" w:cs="Times New Roman"/>
          <w:iCs/>
          <w:lang w:eastAsia="zh-CN"/>
        </w:rPr>
        <w:t>Fig. 7G</w:t>
      </w:r>
      <w:r w:rsidR="000B5F29">
        <w:rPr>
          <w:rFonts w:ascii="Times New Roman" w:hAnsi="Times New Roman" w:cs="Times New Roman" w:hint="eastAsia"/>
          <w:iCs/>
          <w:lang w:eastAsia="zh-CN"/>
        </w:rPr>
        <w:t>-</w:t>
      </w:r>
      <w:r w:rsidRPr="00DB272B">
        <w:rPr>
          <w:rFonts w:ascii="Times New Roman" w:hAnsi="Times New Roman" w:cs="Times New Roman"/>
          <w:iCs/>
          <w:lang w:eastAsia="zh-CN"/>
        </w:rPr>
        <w:t xml:space="preserve">I). </w:t>
      </w:r>
      <w:r w:rsidR="001362CA" w:rsidRPr="001362CA">
        <w:rPr>
          <w:rFonts w:ascii="Times New Roman" w:hAnsi="Times New Roman" w:cs="Times New Roman"/>
          <w:iCs/>
          <w:lang w:eastAsia="zh-CN"/>
        </w:rPr>
        <w:t>Specifically</w:t>
      </w:r>
      <w:r w:rsidR="001362CA">
        <w:rPr>
          <w:rFonts w:ascii="Times New Roman" w:hAnsi="Times New Roman" w:cs="Times New Roman" w:hint="eastAsia"/>
          <w:iCs/>
          <w:lang w:eastAsia="zh-CN"/>
        </w:rPr>
        <w:t>,</w:t>
      </w:r>
      <w:r w:rsidR="001362CA" w:rsidRPr="001362CA">
        <w:rPr>
          <w:rFonts w:ascii="Times New Roman" w:hAnsi="Times New Roman" w:cs="Times New Roman"/>
          <w:iCs/>
          <w:lang w:eastAsia="zh-CN"/>
        </w:rPr>
        <w:t xml:space="preserve"> </w:t>
      </w:r>
      <w:r w:rsidRPr="00DB272B">
        <w:rPr>
          <w:rFonts w:ascii="Times New Roman" w:hAnsi="Times New Roman" w:cs="Times New Roman"/>
          <w:iCs/>
          <w:lang w:eastAsia="zh-CN"/>
        </w:rPr>
        <w:t>A</w:t>
      </w:r>
      <w:r>
        <w:rPr>
          <w:rFonts w:ascii="Times New Roman" w:hAnsi="Times New Roman" w:cs="Times New Roman" w:hint="eastAsia"/>
          <w:iCs/>
          <w:lang w:eastAsia="zh-CN"/>
        </w:rPr>
        <w:t>A</w:t>
      </w:r>
      <w:r w:rsidRPr="00DB272B">
        <w:rPr>
          <w:rFonts w:ascii="Times New Roman" w:hAnsi="Times New Roman" w:cs="Times New Roman"/>
          <w:iCs/>
          <w:lang w:eastAsia="zh-CN"/>
        </w:rPr>
        <w:t xml:space="preserve"> was robustly linked to Eef1g and Atp5f1c, connecting fatty-acid levels to translational elongation and mitochondrial ATP synthesis. Associations with </w:t>
      </w:r>
      <w:r>
        <w:rPr>
          <w:rFonts w:ascii="Times New Roman" w:hAnsi="Times New Roman" w:cs="Times New Roman" w:hint="eastAsia"/>
          <w:iCs/>
          <w:lang w:eastAsia="zh-CN"/>
        </w:rPr>
        <w:t>EPA</w:t>
      </w:r>
      <w:r w:rsidRPr="00DB272B">
        <w:rPr>
          <w:rFonts w:ascii="Times New Roman" w:hAnsi="Times New Roman" w:cs="Times New Roman"/>
          <w:iCs/>
          <w:lang w:eastAsia="zh-CN"/>
        </w:rPr>
        <w:t xml:space="preserve"> were weaker but partially </w:t>
      </w:r>
      <w:r w:rsidR="00177C09" w:rsidRPr="00DB272B">
        <w:rPr>
          <w:rFonts w:ascii="Times New Roman" w:hAnsi="Times New Roman" w:cs="Times New Roman"/>
          <w:iCs/>
          <w:lang w:eastAsia="zh-CN"/>
        </w:rPr>
        <w:t>overlapped</w:t>
      </w:r>
      <w:r w:rsidRPr="00DB272B">
        <w:rPr>
          <w:rFonts w:ascii="Times New Roman" w:hAnsi="Times New Roman" w:cs="Times New Roman"/>
          <w:iCs/>
          <w:lang w:eastAsia="zh-CN"/>
        </w:rPr>
        <w:t>, primarily involving ribosomal proteins (</w:t>
      </w:r>
      <w:r w:rsidR="00DA71E4">
        <w:rPr>
          <w:rFonts w:ascii="Times New Roman" w:hAnsi="Times New Roman" w:cs="Times New Roman" w:hint="eastAsia"/>
          <w:iCs/>
          <w:lang w:eastAsia="zh-CN"/>
        </w:rPr>
        <w:t xml:space="preserve">Rps2, </w:t>
      </w:r>
      <w:r w:rsidRPr="00DB272B">
        <w:rPr>
          <w:rFonts w:ascii="Times New Roman" w:hAnsi="Times New Roman" w:cs="Times New Roman"/>
          <w:iCs/>
          <w:lang w:eastAsia="zh-CN"/>
        </w:rPr>
        <w:t>Rps15, Rpl3) and Atp5f1c.</w:t>
      </w:r>
      <w:r w:rsidR="00DA71E4">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 xml:space="preserve">Corticosterone exhibited the most stable signature, dominated by ribosomal proteins (Rps20, Rps15 and Rpl11), indicating close coupling with protein synthesis during brain regeneration. </w:t>
      </w:r>
      <w:r w:rsidR="00177C09" w:rsidRPr="00177C09">
        <w:rPr>
          <w:rFonts w:ascii="Times New Roman" w:hAnsi="Times New Roman" w:cs="Times New Roman"/>
          <w:iCs/>
          <w:lang w:eastAsia="zh-CN"/>
        </w:rPr>
        <w:t>Similar to</w:t>
      </w:r>
      <w:r w:rsidR="00177C09">
        <w:rPr>
          <w:rFonts w:ascii="Times New Roman" w:hAnsi="Times New Roman" w:cs="Times New Roman" w:hint="eastAsia"/>
          <w:iCs/>
          <w:lang w:eastAsia="zh-CN"/>
        </w:rPr>
        <w:t xml:space="preserve"> </w:t>
      </w:r>
      <w:r w:rsidR="00B57FE0" w:rsidRPr="00B57FE0">
        <w:rPr>
          <w:rFonts w:ascii="Times New Roman" w:hAnsi="Times New Roman" w:cs="Times New Roman"/>
          <w:iCs/>
          <w:lang w:eastAsia="zh-CN"/>
        </w:rPr>
        <w:t>the atrophied brain, lipid-related metabolites showed positive associations with mitochondrial and translational proteins, whereas corticosterone was predominantly negatively associated.</w:t>
      </w:r>
    </w:p>
    <w:p w14:paraId="0580CE0A" w14:textId="57A71E7F" w:rsidR="0041788D" w:rsidRPr="0041788D" w:rsidRDefault="0021222F" w:rsidP="0041788D">
      <w:pPr>
        <w:pBdr>
          <w:top w:val="nil"/>
          <w:left w:val="nil"/>
          <w:bottom w:val="nil"/>
          <w:right w:val="nil"/>
          <w:between w:val="nil"/>
        </w:pBdr>
        <w:spacing w:after="0"/>
        <w:jc w:val="both"/>
        <w:rPr>
          <w:rFonts w:ascii="Times New Roman" w:hAnsi="Times New Roman" w:cs="Times New Roman"/>
          <w:iCs/>
          <w:lang w:eastAsia="zh-CN"/>
        </w:rPr>
      </w:pPr>
      <w:r w:rsidRPr="0021222F">
        <w:rPr>
          <w:rFonts w:ascii="Times New Roman" w:hAnsi="Times New Roman" w:cs="Times New Roman"/>
          <w:iCs/>
          <w:lang w:eastAsia="zh-CN"/>
        </w:rPr>
        <w:t>In the regenerated liver, protein–metabolite associations were organized into a focused and metabolite-specific pattern, while still prominently emphasizing mitochondrial-related proteins as key validated targets</w:t>
      </w:r>
      <w:r w:rsidR="0041788D" w:rsidRPr="0041788D">
        <w:rPr>
          <w:rFonts w:ascii="Times New Roman" w:hAnsi="Times New Roman" w:cs="Times New Roman"/>
          <w:iCs/>
          <w:lang w:eastAsia="zh-CN"/>
        </w:rPr>
        <w:t xml:space="preserve"> (Fig. 7J</w:t>
      </w:r>
      <w:r w:rsidR="002D13E6">
        <w:rPr>
          <w:rFonts w:ascii="Times New Roman" w:hAnsi="Times New Roman" w:cs="Times New Roman" w:hint="eastAsia"/>
          <w:iCs/>
          <w:lang w:eastAsia="zh-CN"/>
        </w:rPr>
        <w:t>-</w:t>
      </w:r>
      <w:r w:rsidR="0041788D" w:rsidRPr="0041788D">
        <w:rPr>
          <w:rFonts w:ascii="Times New Roman" w:hAnsi="Times New Roman" w:cs="Times New Roman"/>
          <w:iCs/>
          <w:lang w:eastAsia="zh-CN"/>
        </w:rPr>
        <w:t>L).</w:t>
      </w:r>
    </w:p>
    <w:p w14:paraId="70C844BF" w14:textId="396D1938" w:rsidR="0041788D" w:rsidRDefault="0041788D" w:rsidP="0041788D">
      <w:pPr>
        <w:pBdr>
          <w:top w:val="nil"/>
          <w:left w:val="nil"/>
          <w:bottom w:val="nil"/>
          <w:right w:val="nil"/>
          <w:between w:val="nil"/>
        </w:pBdr>
        <w:spacing w:after="0"/>
        <w:jc w:val="both"/>
        <w:rPr>
          <w:rFonts w:ascii="Times New Roman" w:hAnsi="Times New Roman" w:cs="Times New Roman"/>
          <w:iCs/>
          <w:lang w:eastAsia="zh-CN"/>
        </w:rPr>
      </w:pPr>
      <w:r w:rsidRPr="0041788D">
        <w:rPr>
          <w:rFonts w:ascii="Times New Roman" w:hAnsi="Times New Roman" w:cs="Times New Roman"/>
          <w:iCs/>
          <w:lang w:eastAsia="zh-CN"/>
        </w:rPr>
        <w:t>Integrated analysis identified a limited group of Tier-1 core proteins (Fig. 7L). AA was consistently associated with Rpl1, Ndufs1, Cyc1 and Cox5b, linking lipid metabolism to mitochondrial respiratory-chain components and ribosomal proteins. DPA showed a dominant association with Cyc1, whereas EPA was coupled to a coherent mitochondrial module comprising Rpl1, Cyc1 and Cox5b, with additional supportive signals from Ndufs1 and Ndufb8. In contrast to the brain, coefficient directions in the liver followed the opposite trend, with mitochondrial proteins showing negative associations with lipid metabolites but positive associations with corticosterone.</w:t>
      </w:r>
    </w:p>
    <w:p w14:paraId="380385BC" w14:textId="4367F6CD" w:rsidR="00072AAE" w:rsidRPr="00166CEB" w:rsidRDefault="00072AAE" w:rsidP="00166CEB">
      <w:pPr>
        <w:pBdr>
          <w:top w:val="nil"/>
          <w:left w:val="nil"/>
          <w:bottom w:val="nil"/>
          <w:right w:val="nil"/>
          <w:between w:val="nil"/>
        </w:pBdr>
        <w:spacing w:after="0"/>
        <w:jc w:val="both"/>
        <w:rPr>
          <w:rFonts w:ascii="Times New Roman" w:hAnsi="Times New Roman" w:cs="Times New Roman"/>
          <w:lang w:eastAsia="zh-CN"/>
        </w:rPr>
      </w:pPr>
    </w:p>
    <w:p w14:paraId="3E220E76" w14:textId="49B18AD0" w:rsidR="004D26D4" w:rsidRDefault="001B2A17" w:rsidP="00185097">
      <w:pPr>
        <w:spacing w:after="0"/>
        <w:jc w:val="both"/>
        <w:rPr>
          <w:rFonts w:ascii="Times New Roman" w:hAnsi="Times New Roman" w:cs="Times New Roman"/>
          <w:b/>
          <w:bCs/>
          <w:iCs/>
          <w:lang w:eastAsia="zh-CN"/>
        </w:rPr>
      </w:pPr>
      <w:r w:rsidRPr="004D26D4">
        <w:rPr>
          <w:rFonts w:ascii="Times New Roman" w:hAnsi="Times New Roman" w:cs="Times New Roman"/>
          <w:b/>
          <w:bCs/>
          <w:iCs/>
          <w:lang w:eastAsia="zh-CN"/>
        </w:rPr>
        <w:lastRenderedPageBreak/>
        <w:t>Discussion</w:t>
      </w:r>
    </w:p>
    <w:p w14:paraId="70082414" w14:textId="77777777" w:rsidR="002100CD" w:rsidRDefault="002100CD" w:rsidP="00185097">
      <w:pPr>
        <w:spacing w:after="0"/>
        <w:jc w:val="both"/>
        <w:rPr>
          <w:rFonts w:ascii="Times New Roman" w:hAnsi="Times New Roman" w:cs="Times New Roman"/>
          <w:b/>
          <w:bCs/>
          <w:iCs/>
          <w:lang w:eastAsia="zh-CN"/>
        </w:rPr>
      </w:pPr>
    </w:p>
    <w:p w14:paraId="01AB5FD8" w14:textId="6FBE8189" w:rsidR="00DB768B" w:rsidRPr="00DB768B" w:rsidRDefault="00DB768B" w:rsidP="00185097">
      <w:pPr>
        <w:spacing w:after="0"/>
        <w:jc w:val="both"/>
        <w:rPr>
          <w:rFonts w:ascii="Times New Roman" w:hAnsi="Times New Roman" w:cs="Times New Roman"/>
          <w:iCs/>
          <w:lang w:eastAsia="zh-CN"/>
        </w:rPr>
      </w:pPr>
      <w:commentRangeStart w:id="7"/>
      <w:r w:rsidRPr="00DB768B">
        <w:rPr>
          <w:rFonts w:ascii="Times New Roman" w:hAnsi="Times New Roman" w:cs="Times New Roman"/>
          <w:iCs/>
          <w:lang w:eastAsia="zh-CN"/>
        </w:rPr>
        <w:t>By integrating longitudinal proteomic profiles from brain and liver with plasma metabolomics across the full seasonal cycle,</w:t>
      </w:r>
      <w:r>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we revealed</w:t>
      </w:r>
      <w:r w:rsidR="00197D9D">
        <w:rPr>
          <w:rFonts w:ascii="Times New Roman" w:hAnsi="Times New Roman" w:cs="Times New Roman" w:hint="eastAsia"/>
          <w:iCs/>
          <w:lang w:eastAsia="zh-CN"/>
        </w:rPr>
        <w:t xml:space="preserve"> </w:t>
      </w:r>
      <w:r w:rsidR="00197D9D" w:rsidRPr="00197D9D">
        <w:rPr>
          <w:rFonts w:ascii="Times New Roman" w:hAnsi="Times New Roman" w:cs="Times New Roman"/>
          <w:iCs/>
          <w:lang w:eastAsia="zh-CN"/>
        </w:rPr>
        <w:t xml:space="preserve">a coordinated yet tissue specific remodeling program that accompanies Dehnel’s phenomenon. The data </w:t>
      </w:r>
      <w:r w:rsidR="003759D4" w:rsidRPr="003759D4">
        <w:rPr>
          <w:rFonts w:ascii="Times New Roman" w:hAnsi="Times New Roman" w:cs="Times New Roman"/>
          <w:iCs/>
          <w:lang w:eastAsia="zh-CN"/>
        </w:rPr>
        <w:t>indicate</w:t>
      </w:r>
      <w:r w:rsidR="002A2D19">
        <w:rPr>
          <w:rFonts w:ascii="Times New Roman" w:hAnsi="Times New Roman" w:cs="Times New Roman" w:hint="eastAsia"/>
          <w:iCs/>
          <w:lang w:eastAsia="zh-CN"/>
        </w:rPr>
        <w:t>d</w:t>
      </w:r>
      <w:r w:rsidR="003759D4">
        <w:rPr>
          <w:rFonts w:ascii="Times New Roman" w:hAnsi="Times New Roman" w:cs="Times New Roman" w:hint="eastAsia"/>
          <w:iCs/>
          <w:lang w:eastAsia="zh-CN"/>
        </w:rPr>
        <w:t xml:space="preserve"> that</w:t>
      </w:r>
      <w:r w:rsidR="00197D9D" w:rsidRPr="00197D9D">
        <w:rPr>
          <w:rFonts w:ascii="Times New Roman" w:hAnsi="Times New Roman" w:cs="Times New Roman"/>
          <w:iCs/>
          <w:lang w:eastAsia="zh-CN"/>
        </w:rPr>
        <w:t xml:space="preserve"> mitochondrial energy metabolism and protein synthesis as major axes of change, and the integrated </w:t>
      </w:r>
      <w:r w:rsidR="002A2D19" w:rsidRPr="00197D9D">
        <w:rPr>
          <w:rFonts w:ascii="Times New Roman" w:hAnsi="Times New Roman" w:cs="Times New Roman"/>
          <w:iCs/>
          <w:lang w:eastAsia="zh-CN"/>
        </w:rPr>
        <w:t>regression-based</w:t>
      </w:r>
      <w:r w:rsidR="00197D9D" w:rsidRPr="00197D9D">
        <w:rPr>
          <w:rFonts w:ascii="Times New Roman" w:hAnsi="Times New Roman" w:cs="Times New Roman"/>
          <w:iCs/>
          <w:lang w:eastAsia="zh-CN"/>
        </w:rPr>
        <w:t xml:space="preserve"> validation prioritizes a small number of reproducible candidate proteins whose associations with unsaturated fatty acids and corticosterone differ in direction across tissues and phases.</w:t>
      </w:r>
      <w:commentRangeEnd w:id="7"/>
      <w:r w:rsidR="00FD53FD" w:rsidRPr="00DB768B">
        <w:rPr>
          <w:rStyle w:val="CommentReference"/>
          <w:rFonts w:ascii="Times New Roman" w:hAnsi="Times New Roman" w:cs="Times New Roman"/>
          <w:iCs/>
          <w:sz w:val="22"/>
          <w:szCs w:val="22"/>
          <w:lang w:eastAsia="zh-CN"/>
        </w:rPr>
        <w:commentReference w:id="7"/>
      </w:r>
    </w:p>
    <w:p w14:paraId="523C0AA2" w14:textId="33FEF2F4" w:rsidR="00DB768B" w:rsidRPr="00A802F1" w:rsidRDefault="002A2D19" w:rsidP="00185097">
      <w:pPr>
        <w:spacing w:after="0"/>
        <w:jc w:val="both"/>
        <w:rPr>
          <w:rFonts w:ascii="Times New Roman" w:hAnsi="Times New Roman" w:cs="Times New Roman"/>
          <w:iCs/>
          <w:lang w:eastAsia="zh-CN"/>
        </w:rPr>
      </w:pPr>
      <w:commentRangeStart w:id="8"/>
      <w:commentRangeStart w:id="9"/>
      <w:r w:rsidRPr="002A2D19">
        <w:rPr>
          <w:rFonts w:ascii="Times New Roman" w:hAnsi="Times New Roman" w:cs="Times New Roman"/>
          <w:iCs/>
          <w:lang w:eastAsia="zh-CN"/>
        </w:rPr>
        <w:t>Shrews maintain exceptionally high metabolic turnover while remaining active year-round, which creates a winter dilemma: heat loss increases as ambient temperature falls, food becomes less predictable, and sustaining the brain’s high resting energy demand becomes increasingly costly</w:t>
      </w:r>
      <w:sdt>
        <w:sdtPr>
          <w:rPr>
            <w:rFonts w:ascii="Times New Roman" w:hAnsi="Times New Roman" w:cs="Times New Roman"/>
            <w:iCs/>
            <w:color w:val="000000"/>
            <w:highlight w:val="white"/>
            <w:lang w:eastAsia="zh-CN"/>
          </w:rPr>
          <w:alias w:val="Citation"/>
          <w:tag w:val="{&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
          <w:id w:val="-1748575665"/>
          <w:placeholder>
            <w:docPart w:val="A10A1C758C4741488B2DE543127362B7"/>
          </w:placeholder>
        </w:sdtPr>
        <w:sdtContent>
          <w:r w:rsidR="00777209">
            <w:rPr>
              <w:rFonts w:ascii="Times New Roman" w:hAnsi="Times New Roman" w:cs="Times New Roman"/>
              <w:color w:val="000000"/>
              <w:vertAlign w:val="superscript"/>
            </w:rPr>
            <w:t>26</w:t>
          </w:r>
        </w:sdtContent>
      </w:sdt>
      <w:r w:rsidRPr="002A2D19">
        <w:rPr>
          <w:rFonts w:ascii="Times New Roman" w:hAnsi="Times New Roman" w:cs="Times New Roman"/>
          <w:iCs/>
          <w:lang w:eastAsia="zh-CN"/>
        </w:rPr>
        <w:t>. A predictable reduction in organ size, together with a molecular downshifting of energy intensive processes, offers a plausible route to reduce absolute energetic expenditure without entering torpor or hibernation.</w:t>
      </w:r>
    </w:p>
    <w:p w14:paraId="25D37D19" w14:textId="4ECEF0A9" w:rsidR="00E770C4" w:rsidRDefault="00A802F1" w:rsidP="00D75537">
      <w:pPr>
        <w:jc w:val="both"/>
        <w:rPr>
          <w:rFonts w:ascii="Times New Roman" w:hAnsi="Times New Roman" w:cs="Times New Roman"/>
          <w:iCs/>
          <w:lang w:eastAsia="zh-CN"/>
        </w:rPr>
      </w:pPr>
      <w:r w:rsidRPr="00A802F1">
        <w:rPr>
          <w:rFonts w:ascii="Times New Roman" w:hAnsi="Times New Roman" w:cs="Times New Roman"/>
          <w:iCs/>
          <w:lang w:eastAsia="zh-CN"/>
        </w:rPr>
        <w:t>The prominence of mitochondrial and translation related pathways in our seasonal remodeling map is notable because impaired oxidative phosphorylation and disrupted protein synthesis are widely implicated in neurodegenerative disorders.</w:t>
      </w:r>
      <w:r w:rsidR="00E770C4">
        <w:rPr>
          <w:rFonts w:ascii="Times New Roman" w:hAnsi="Times New Roman" w:cs="Times New Roman" w:hint="eastAsia"/>
          <w:iCs/>
          <w:lang w:eastAsia="zh-CN"/>
        </w:rPr>
        <w:t xml:space="preserve"> </w:t>
      </w:r>
      <w:r w:rsidR="00784F36" w:rsidRPr="00784F36">
        <w:rPr>
          <w:rFonts w:ascii="Times New Roman" w:hAnsi="Times New Roman" w:cs="Times New Roman"/>
          <w:iCs/>
          <w:lang w:eastAsia="zh-CN"/>
        </w:rPr>
        <w:t>Neurons and glial cells exhibit differences in their predominant bioenergetic pathways</w:t>
      </w:r>
      <w:sdt>
        <w:sdtPr>
          <w:rPr>
            <w:rFonts w:ascii="Times New Roman" w:hAnsi="Times New Roman" w:cs="Times New Roman"/>
            <w:iCs/>
            <w:color w:val="000000"/>
            <w:highlight w:val="white"/>
            <w:lang w:eastAsia="zh-CN"/>
          </w:rPr>
          <w:alias w:val="Citation"/>
          <w:tag w:val="{&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
          <w:id w:val="1263721047"/>
          <w:placeholder>
            <w:docPart w:val="A922B2E219FB4FC5AEA02AE86ABAE3F6"/>
          </w:placeholder>
        </w:sdtPr>
        <w:sdtContent>
          <w:r w:rsidR="00777209">
            <w:rPr>
              <w:rFonts w:ascii="Times New Roman" w:hAnsi="Times New Roman" w:cs="Times New Roman"/>
              <w:color w:val="000000"/>
              <w:vertAlign w:val="superscript"/>
            </w:rPr>
            <w:t>27</w:t>
          </w:r>
        </w:sdtContent>
      </w:sdt>
      <w:r w:rsidR="0058757D">
        <w:rPr>
          <w:rFonts w:ascii="Times New Roman" w:hAnsi="Times New Roman" w:cs="Times New Roman" w:hint="eastAsia"/>
          <w:iCs/>
          <w:lang w:eastAsia="zh-CN"/>
        </w:rPr>
        <w:t>.</w:t>
      </w:r>
      <w:r w:rsidR="00784F36" w:rsidRPr="00784F36">
        <w:rPr>
          <w:rFonts w:ascii="Times New Roman" w:hAnsi="Times New Roman" w:cs="Times New Roman"/>
          <w:iCs/>
          <w:lang w:eastAsia="zh-CN"/>
        </w:rPr>
        <w:t xml:space="preserve"> </w:t>
      </w:r>
      <w:r w:rsidR="0058757D">
        <w:rPr>
          <w:rFonts w:ascii="Times New Roman" w:hAnsi="Times New Roman" w:cs="Times New Roman" w:hint="eastAsia"/>
          <w:iCs/>
          <w:lang w:eastAsia="zh-CN"/>
        </w:rPr>
        <w:t>G</w:t>
      </w:r>
      <w:r w:rsidR="00784F36" w:rsidRPr="00784F36">
        <w:rPr>
          <w:rFonts w:ascii="Times New Roman" w:hAnsi="Times New Roman" w:cs="Times New Roman"/>
          <w:iCs/>
          <w:lang w:eastAsia="zh-CN"/>
        </w:rPr>
        <w:t>iven the glial cell's specific glycogen storage function, glycolysis serves as its primary energy source. Unlike this, neurons are highly dependent on mitochondrial ATP production to sustain synaptic transmission and cellular homeostasis</w:t>
      </w:r>
      <w:sdt>
        <w:sdtPr>
          <w:rPr>
            <w:rFonts w:ascii="Times New Roman" w:hAnsi="Times New Roman" w:cs="Times New Roman"/>
            <w:iCs/>
            <w:color w:val="000000"/>
            <w:highlight w:val="white"/>
            <w:lang w:eastAsia="zh-CN"/>
          </w:rPr>
          <w:alias w:val="Citation"/>
          <w:tag w:val="{&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
          <w:id w:val="831950631"/>
          <w:placeholder>
            <w:docPart w:val="E0B2D47A88314641B42A563333E26C52"/>
          </w:placeholder>
        </w:sdtPr>
        <w:sdtContent>
          <w:r w:rsidR="00777209">
            <w:rPr>
              <w:rFonts w:ascii="Times New Roman" w:hAnsi="Times New Roman" w:cs="Times New Roman"/>
              <w:color w:val="000000"/>
              <w:vertAlign w:val="superscript"/>
            </w:rPr>
            <w:t>28, 29</w:t>
          </w:r>
        </w:sdtContent>
      </w:sdt>
      <w:r w:rsidR="00784F36" w:rsidRPr="00784F36">
        <w:rPr>
          <w:rFonts w:ascii="Times New Roman" w:hAnsi="Times New Roman" w:cs="Times New Roman"/>
          <w:iCs/>
          <w:lang w:eastAsia="zh-CN"/>
        </w:rPr>
        <w:t>.</w:t>
      </w:r>
      <w:r w:rsidR="0084779A">
        <w:rPr>
          <w:rFonts w:ascii="Times New Roman" w:hAnsi="Times New Roman" w:cs="Times New Roman" w:hint="eastAsia"/>
          <w:iCs/>
          <w:lang w:eastAsia="zh-CN"/>
        </w:rPr>
        <w:t xml:space="preserve"> A</w:t>
      </w:r>
      <w:r w:rsidR="0084779A" w:rsidRPr="0084779A">
        <w:rPr>
          <w:rFonts w:ascii="Times New Roman" w:hAnsi="Times New Roman" w:cs="Times New Roman"/>
          <w:iCs/>
          <w:lang w:eastAsia="zh-CN"/>
        </w:rPr>
        <w:t>nd dysfunction of the electron transport chain is a well-established hallmark of Alzheimer’s disease, Parkinson’s disease, and other neurodegenerative conditions</w:t>
      </w:r>
      <w:sdt>
        <w:sdtPr>
          <w:rPr>
            <w:rFonts w:ascii="Times New Roman" w:hAnsi="Times New Roman" w:cs="Times New Roman"/>
            <w:iCs/>
            <w:color w:val="000000"/>
            <w:highlight w:val="white"/>
            <w:lang w:eastAsia="zh-CN"/>
          </w:rPr>
          <w:alias w:val="Citation"/>
          <w:tag w:val="{&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
          <w:id w:val="1367494445"/>
          <w:placeholder>
            <w:docPart w:val="4C530BD3F2764115AC0CCF9402321B0C"/>
          </w:placeholder>
        </w:sdtPr>
        <w:sdtContent>
          <w:r w:rsidR="00777209">
            <w:rPr>
              <w:rFonts w:ascii="Times New Roman" w:hAnsi="Times New Roman" w:cs="Times New Roman"/>
              <w:color w:val="000000"/>
              <w:vertAlign w:val="superscript"/>
            </w:rPr>
            <w:t>30, 31</w:t>
          </w:r>
        </w:sdtContent>
      </w:sdt>
      <w:r w:rsidR="00574F7D">
        <w:rPr>
          <w:rFonts w:ascii="Times New Roman" w:hAnsi="Times New Roman" w:cs="Times New Roman" w:hint="eastAsia"/>
          <w:iCs/>
          <w:lang w:eastAsia="zh-CN"/>
        </w:rPr>
        <w:t>.</w:t>
      </w:r>
      <w:r w:rsidR="0084779A" w:rsidRPr="0084779A">
        <w:rPr>
          <w:rFonts w:ascii="Times New Roman" w:hAnsi="Times New Roman" w:cs="Times New Roman"/>
          <w:iCs/>
          <w:lang w:eastAsia="zh-CN"/>
        </w:rPr>
        <w:t xml:space="preserve"> </w:t>
      </w:r>
      <w:r w:rsidR="001D2BBA" w:rsidRPr="001D2BBA">
        <w:rPr>
          <w:rFonts w:ascii="Times New Roman" w:hAnsi="Times New Roman" w:cs="Times New Roman"/>
          <w:iCs/>
          <w:lang w:eastAsia="zh-CN"/>
        </w:rPr>
        <w:t>In parallel, suppression of protein synthesis and altered ribosomal activity constitute an early and highly conserved stress response in neurodegenerative conditions</w:t>
      </w:r>
      <w:sdt>
        <w:sdtPr>
          <w:rPr>
            <w:rFonts w:ascii="Times New Roman" w:hAnsi="Times New Roman" w:cs="Times New Roman"/>
            <w:iCs/>
            <w:color w:val="000000"/>
            <w:highlight w:val="white"/>
            <w:lang w:eastAsia="zh-CN"/>
          </w:rPr>
          <w:alias w:val="Citation"/>
          <w:tag w:val="{&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
          <w:id w:val="1081420628"/>
          <w:placeholder>
            <w:docPart w:val="708A67851CF74FE9932EEECE3FE23FA9"/>
          </w:placeholder>
        </w:sdtPr>
        <w:sdtContent>
          <w:r w:rsidR="00777209">
            <w:rPr>
              <w:rFonts w:ascii="Times New Roman" w:hAnsi="Times New Roman" w:cs="Times New Roman"/>
              <w:color w:val="000000"/>
              <w:vertAlign w:val="superscript"/>
            </w:rPr>
            <w:t>32, 33</w:t>
          </w:r>
        </w:sdtContent>
      </w:sdt>
      <w:r w:rsidR="001D2BBA" w:rsidRPr="001D2BBA">
        <w:rPr>
          <w:rFonts w:ascii="Times New Roman" w:hAnsi="Times New Roman" w:cs="Times New Roman"/>
          <w:iCs/>
          <w:lang w:eastAsia="zh-CN"/>
        </w:rPr>
        <w:t>. Numerous studies have shown that translational repression is rapidly engaged at early disease stages through integrated stress response pathways, and that sustained changes in translation rates directly shape neuronal survival, synaptic maintenance, and the capacity for functional recovery</w:t>
      </w:r>
      <w:sdt>
        <w:sdtPr>
          <w:rPr>
            <w:rFonts w:ascii="Times New Roman" w:hAnsi="Times New Roman" w:cs="Times New Roman"/>
            <w:iCs/>
            <w:color w:val="000000"/>
            <w:highlight w:val="white"/>
            <w:lang w:eastAsia="zh-CN"/>
          </w:rPr>
          <w:alias w:val="Citation"/>
          <w:tag w:val="{&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
          <w:id w:val="1231040653"/>
          <w:placeholder>
            <w:docPart w:val="E5B5DE010AEF4B16BB5DCF44595C0AA1"/>
          </w:placeholder>
        </w:sdtPr>
        <w:sdtContent>
          <w:r w:rsidR="00777209">
            <w:rPr>
              <w:rFonts w:ascii="Times New Roman" w:hAnsi="Times New Roman" w:cs="Times New Roman"/>
              <w:color w:val="000000"/>
              <w:vertAlign w:val="superscript"/>
            </w:rPr>
            <w:t>34-36</w:t>
          </w:r>
        </w:sdtContent>
      </w:sdt>
      <w:r w:rsidR="004F6D1E">
        <w:rPr>
          <w:rFonts w:ascii="Times New Roman" w:hAnsi="Times New Roman" w:cs="Times New Roman" w:hint="eastAsia"/>
          <w:iCs/>
          <w:lang w:eastAsia="zh-CN"/>
        </w:rPr>
        <w:t>.</w:t>
      </w:r>
      <w:r w:rsidR="000454B8">
        <w:rPr>
          <w:rFonts w:ascii="Times New Roman" w:hAnsi="Times New Roman" w:cs="Times New Roman" w:hint="eastAsia"/>
          <w:iCs/>
          <w:lang w:eastAsia="zh-CN"/>
        </w:rPr>
        <w:t xml:space="preserve"> </w:t>
      </w:r>
      <w:r w:rsidR="000454B8" w:rsidRPr="000454B8">
        <w:rPr>
          <w:rFonts w:ascii="Times New Roman" w:hAnsi="Times New Roman" w:cs="Times New Roman"/>
          <w:iCs/>
          <w:lang w:eastAsia="zh-CN"/>
        </w:rPr>
        <w:t>In contrast, the shrew system is characterized by reversibility, suggesting that similar molecular modules can operate as regulated and recoverable states rather than irreversible failure, providing a comparative framework to interpret mitochondria and translation centered signatures.</w:t>
      </w:r>
      <w:commentRangeEnd w:id="8"/>
      <w:r w:rsidR="00FD53FD">
        <w:rPr>
          <w:rStyle w:val="CommentReference"/>
          <w:rFonts w:ascii="Times New Roman" w:hAnsi="Times New Roman" w:cs="Times New Roman"/>
          <w:iCs/>
          <w:sz w:val="22"/>
          <w:szCs w:val="22"/>
          <w:lang w:eastAsia="zh-CN"/>
        </w:rPr>
        <w:commentReference w:id="8"/>
      </w:r>
      <w:commentRangeEnd w:id="9"/>
      <w:r w:rsidR="00B510E1">
        <w:rPr>
          <w:rStyle w:val="CommentReference"/>
          <w:rFonts w:ascii="Times New Roman" w:hAnsi="Times New Roman" w:cs="Times New Roman"/>
          <w:iCs/>
          <w:sz w:val="22"/>
          <w:szCs w:val="22"/>
          <w:lang w:eastAsia="zh-CN"/>
        </w:rPr>
        <w:commentReference w:id="9"/>
      </w:r>
    </w:p>
    <w:p w14:paraId="1921033B" w14:textId="2710E5AE" w:rsidR="00A802F1" w:rsidRDefault="00984C05" w:rsidP="00D75537">
      <w:pPr>
        <w:jc w:val="both"/>
        <w:rPr>
          <w:rFonts w:ascii="Times New Roman" w:hAnsi="Times New Roman" w:cs="Times New Roman"/>
          <w:iCs/>
          <w:lang w:eastAsia="zh-CN"/>
        </w:rPr>
      </w:pPr>
      <w:commentRangeStart w:id="10"/>
      <w:r w:rsidRPr="00984C05">
        <w:rPr>
          <w:rFonts w:ascii="Times New Roman" w:hAnsi="Times New Roman" w:cs="Times New Roman"/>
          <w:iCs/>
          <w:lang w:eastAsia="zh-CN"/>
        </w:rPr>
        <w:t>Our results are consistent with a seasonal reallocation of energetic substrates during atrophy, characterized by reduced glucose utilization and a relative shift toward lipid supported oxidative metabolism. Such a metabolic shift is compatible with the exceptionally high energetic cost of neural signaling and with extensive evidence that cerebral glucose hypometabolism represents an early and conserved response to neural stress, structural remodeling, or reduced synaptic activity</w:t>
      </w:r>
      <w:sdt>
        <w:sdtPr>
          <w:rPr>
            <w:rFonts w:ascii="Times New Roman" w:hAnsi="Times New Roman" w:cs="Times New Roman"/>
            <w:iCs/>
            <w:color w:val="000000"/>
            <w:highlight w:val="white"/>
            <w:lang w:eastAsia="zh-CN"/>
          </w:rPr>
          <w:alias w:val="Citation"/>
          <w:tag w:val="{&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
          <w:id w:val="-1177797090"/>
          <w:placeholder>
            <w:docPart w:val="0EA888642DF5453EB86B6DC72A3C7628"/>
          </w:placeholder>
        </w:sdtPr>
        <w:sdtContent>
          <w:r w:rsidR="00777209">
            <w:rPr>
              <w:rFonts w:ascii="Times New Roman" w:hAnsi="Times New Roman" w:cs="Times New Roman"/>
              <w:color w:val="000000"/>
              <w:vertAlign w:val="superscript"/>
            </w:rPr>
            <w:t>36, 37</w:t>
          </w:r>
        </w:sdtContent>
      </w:sdt>
      <w:r>
        <w:rPr>
          <w:rFonts w:ascii="Times New Roman" w:hAnsi="Times New Roman" w:cs="Times New Roman" w:hint="eastAsia"/>
          <w:iCs/>
          <w:lang w:eastAsia="zh-CN"/>
        </w:rPr>
        <w:t>.</w:t>
      </w:r>
      <w:r w:rsidR="00DD7D8F">
        <w:rPr>
          <w:rFonts w:ascii="Times New Roman" w:hAnsi="Times New Roman" w:cs="Times New Roman" w:hint="eastAsia"/>
          <w:iCs/>
          <w:lang w:eastAsia="zh-CN"/>
        </w:rPr>
        <w:t xml:space="preserve"> </w:t>
      </w:r>
      <w:r w:rsidR="00E22E01" w:rsidRPr="00E22E01">
        <w:rPr>
          <w:rFonts w:ascii="Times New Roman" w:hAnsi="Times New Roman" w:cs="Times New Roman"/>
          <w:iCs/>
          <w:lang w:eastAsia="zh-CN"/>
        </w:rPr>
        <w:t>Under these conditions, fatty acids and ketone bodies can partially compensate for diminished glucose flux by sustaining mitochondrial ATP production, thereby preserving basal neuronal function when carbohydrate availability or utilization is constrained</w:t>
      </w:r>
      <w:sdt>
        <w:sdtPr>
          <w:rPr>
            <w:rFonts w:ascii="Times New Roman" w:hAnsi="Times New Roman" w:cs="Times New Roman"/>
            <w:iCs/>
            <w:color w:val="000000"/>
            <w:highlight w:val="white"/>
            <w:lang w:eastAsia="zh-CN"/>
          </w:rPr>
          <w:alias w:val="Citation"/>
          <w:tag w:val="{&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
          <w:id w:val="-1428654003"/>
          <w:placeholder>
            <w:docPart w:val="6107455A33874FCBAB3714440F46F1EB"/>
          </w:placeholder>
        </w:sdtPr>
        <w:sdtContent>
          <w:r w:rsidR="00777209">
            <w:rPr>
              <w:rFonts w:ascii="Times New Roman" w:hAnsi="Times New Roman" w:cs="Times New Roman"/>
              <w:color w:val="000000"/>
              <w:vertAlign w:val="superscript"/>
            </w:rPr>
            <w:t>38-40</w:t>
          </w:r>
        </w:sdtContent>
      </w:sdt>
      <w:r w:rsidR="00E22E01" w:rsidRPr="00E22E01">
        <w:rPr>
          <w:rFonts w:ascii="Times New Roman" w:hAnsi="Times New Roman" w:cs="Times New Roman"/>
          <w:iCs/>
          <w:lang w:eastAsia="zh-CN"/>
        </w:rPr>
        <w:t>.</w:t>
      </w:r>
    </w:p>
    <w:p w14:paraId="5D17EBE6" w14:textId="2384BB30" w:rsidR="00AD1891" w:rsidRDefault="00004C8E" w:rsidP="00D75537">
      <w:pPr>
        <w:jc w:val="both"/>
        <w:rPr>
          <w:rFonts w:ascii="Times New Roman" w:hAnsi="Times New Roman" w:cs="Times New Roman"/>
          <w:iCs/>
          <w:lang w:eastAsia="zh-CN"/>
        </w:rPr>
      </w:pPr>
      <w:r w:rsidRPr="00004C8E">
        <w:rPr>
          <w:rFonts w:ascii="Times New Roman" w:hAnsi="Times New Roman" w:cs="Times New Roman"/>
          <w:iCs/>
          <w:lang w:eastAsia="zh-CN"/>
        </w:rPr>
        <w:t>Mechanistically, a shift toward lipid based oxidative metabolism has been observed in multiple contexts of neural adaptation and degeneration, including aging, fasting, and neurodegenerative disease, where enhanced reliance on fatty acid oxidation or alternative fuels accompanies reduced glycolytic throughput</w:t>
      </w:r>
      <w:sdt>
        <w:sdtPr>
          <w:rPr>
            <w:rFonts w:ascii="Times New Roman" w:hAnsi="Times New Roman" w:cs="Times New Roman"/>
            <w:iCs/>
            <w:color w:val="000000"/>
            <w:highlight w:val="white"/>
            <w:lang w:eastAsia="zh-CN"/>
          </w:rPr>
          <w:alias w:val="Citation"/>
          <w:tag w:val="{&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
          <w:id w:val="1725866758"/>
          <w:placeholder>
            <w:docPart w:val="D3CFB9C372854F0E9C577835A4750F44"/>
          </w:placeholder>
        </w:sdtPr>
        <w:sdtContent>
          <w:r w:rsidR="00777209">
            <w:rPr>
              <w:rFonts w:ascii="Times New Roman" w:hAnsi="Times New Roman" w:cs="Times New Roman"/>
              <w:color w:val="000000"/>
              <w:vertAlign w:val="superscript"/>
            </w:rPr>
            <w:t>40</w:t>
          </w:r>
        </w:sdtContent>
      </w:sdt>
      <w:r>
        <w:rPr>
          <w:rFonts w:ascii="Times New Roman" w:hAnsi="Times New Roman" w:cs="Times New Roman" w:hint="eastAsia"/>
          <w:iCs/>
          <w:lang w:eastAsia="zh-CN"/>
        </w:rPr>
        <w:t>.</w:t>
      </w:r>
      <w:r w:rsidR="005A352E">
        <w:rPr>
          <w:rFonts w:ascii="Times New Roman" w:hAnsi="Times New Roman" w:cs="Times New Roman" w:hint="eastAsia"/>
          <w:iCs/>
          <w:lang w:eastAsia="zh-CN"/>
        </w:rPr>
        <w:t xml:space="preserve"> </w:t>
      </w:r>
      <w:r w:rsidR="00120C40" w:rsidRPr="00120C40">
        <w:rPr>
          <w:rFonts w:ascii="Times New Roman" w:hAnsi="Times New Roman" w:cs="Times New Roman"/>
          <w:iCs/>
          <w:lang w:eastAsia="zh-CN"/>
        </w:rPr>
        <w:t xml:space="preserve">Concurrently, glucocorticoids exert potent and tissue-specific effects on energy metabolism, promoting gluconeogenesis and regulating mitochondrial </w:t>
      </w:r>
      <w:r w:rsidR="00120C40" w:rsidRPr="00120C40">
        <w:rPr>
          <w:rFonts w:ascii="Times New Roman" w:hAnsi="Times New Roman" w:cs="Times New Roman"/>
          <w:iCs/>
          <w:lang w:eastAsia="zh-CN"/>
        </w:rPr>
        <w:lastRenderedPageBreak/>
        <w:t>function while also influencing protein turnover and stress responses</w:t>
      </w:r>
      <w:sdt>
        <w:sdtPr>
          <w:rPr>
            <w:rFonts w:ascii="Times New Roman" w:hAnsi="Times New Roman" w:cs="Times New Roman"/>
            <w:iCs/>
            <w:color w:val="000000"/>
            <w:highlight w:val="white"/>
            <w:lang w:eastAsia="zh-CN"/>
          </w:rPr>
          <w:alias w:val="Citation"/>
          <w:tag w:val="{&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
          <w:id w:val="-181587485"/>
          <w:placeholder>
            <w:docPart w:val="1110E649BCA64435A04A15BE1AD64F27"/>
          </w:placeholder>
        </w:sdtPr>
        <w:sdtContent>
          <w:r w:rsidR="00777209">
            <w:rPr>
              <w:rFonts w:ascii="Times New Roman" w:hAnsi="Times New Roman" w:cs="Times New Roman"/>
              <w:color w:val="000000"/>
              <w:vertAlign w:val="superscript"/>
            </w:rPr>
            <w:t>41-43</w:t>
          </w:r>
        </w:sdtContent>
      </w:sdt>
      <w:r w:rsidR="00120C40" w:rsidRPr="00120C40">
        <w:rPr>
          <w:rFonts w:ascii="Times New Roman" w:hAnsi="Times New Roman" w:cs="Times New Roman"/>
          <w:iCs/>
          <w:lang w:eastAsia="zh-CN"/>
        </w:rPr>
        <w:t>.</w:t>
      </w:r>
      <w:r w:rsidR="005525E2">
        <w:rPr>
          <w:rFonts w:ascii="Times New Roman" w:hAnsi="Times New Roman" w:cs="Times New Roman" w:hint="eastAsia"/>
          <w:iCs/>
          <w:lang w:eastAsia="zh-CN"/>
        </w:rPr>
        <w:t xml:space="preserve"> </w:t>
      </w:r>
      <w:r w:rsidR="000E16A5" w:rsidRPr="000E16A5">
        <w:rPr>
          <w:rFonts w:ascii="Times New Roman" w:hAnsi="Times New Roman" w:cs="Times New Roman"/>
          <w:iCs/>
          <w:lang w:eastAsia="zh-CN"/>
        </w:rPr>
        <w:t>In this context, the opposing coefficient directions observed for unsaturated fatty acids and corticosterone in our models suggest that lipid associated metabolites and glucocorticoid state engage partially distinctly, and in some cases antagonistic, metabolic programs. Whereas lipid related metabolites preferentially coupled to mitochondrial energy pathways, corticosterone showed associations consistent with stress related metabolic regulation. Together, these findings support a model in which seasonal brain atrophy involves an adaptive shift away from glucose intensive metabolism toward lipid supported oxidative pathways, coordinated with endocrine signaling to balance energy conservation and neural viability</w:t>
      </w:r>
      <w:sdt>
        <w:sdtPr>
          <w:rPr>
            <w:rFonts w:ascii="Times New Roman" w:hAnsi="Times New Roman" w:cs="Times New Roman"/>
            <w:iCs/>
            <w:color w:val="000000"/>
            <w:highlight w:val="white"/>
            <w:lang w:eastAsia="zh-CN"/>
          </w:rPr>
          <w:alias w:val="Citation"/>
          <w:tag w:val="{&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
          <w:id w:val="1215238274"/>
          <w:placeholder>
            <w:docPart w:val="6C38E080F443401BA53973DCA93689ED"/>
          </w:placeholder>
        </w:sdtPr>
        <w:sdtContent>
          <w:r w:rsidR="00777209">
            <w:rPr>
              <w:rFonts w:ascii="Times New Roman" w:hAnsi="Times New Roman" w:cs="Times New Roman"/>
              <w:color w:val="000000"/>
              <w:vertAlign w:val="superscript"/>
            </w:rPr>
            <w:t>44, 45</w:t>
          </w:r>
        </w:sdtContent>
      </w:sdt>
      <w:r w:rsidR="000E16A5" w:rsidRPr="000E16A5">
        <w:rPr>
          <w:rFonts w:ascii="Times New Roman" w:hAnsi="Times New Roman" w:cs="Times New Roman"/>
          <w:iCs/>
          <w:lang w:eastAsia="zh-CN"/>
        </w:rPr>
        <w:t>.</w:t>
      </w:r>
      <w:commentRangeEnd w:id="10"/>
      <w:r w:rsidR="00FD53FD">
        <w:rPr>
          <w:rStyle w:val="CommentReference"/>
          <w:rFonts w:ascii="Times New Roman" w:hAnsi="Times New Roman" w:cs="Times New Roman"/>
          <w:iCs/>
          <w:sz w:val="22"/>
          <w:szCs w:val="22"/>
          <w:lang w:eastAsia="zh-CN"/>
        </w:rPr>
        <w:commentReference w:id="10"/>
      </w:r>
    </w:p>
    <w:p w14:paraId="2F071940" w14:textId="2E47918B" w:rsidR="00BD70CE" w:rsidRDefault="002B0A03" w:rsidP="002B0A03">
      <w:pPr>
        <w:pStyle w:val="NormalWeb"/>
        <w:spacing w:after="0" w:afterAutospacing="0"/>
        <w:rPr>
          <w:rFonts w:ascii="Times New Roman" w:eastAsiaTheme="minorEastAsia" w:hAnsi="Times New Roman" w:cs="Times New Roman"/>
          <w:iCs/>
          <w:sz w:val="22"/>
          <w:szCs w:val="22"/>
        </w:rPr>
      </w:pPr>
      <w:commentRangeStart w:id="11"/>
      <w:r w:rsidRPr="002B0A03">
        <w:rPr>
          <w:rFonts w:ascii="Times New Roman" w:eastAsiaTheme="minorEastAsia" w:hAnsi="Times New Roman" w:cs="Times New Roman"/>
          <w:iCs/>
          <w:sz w:val="22"/>
          <w:szCs w:val="22"/>
        </w:rPr>
        <w:t>The liver functions as a central regulator of systemic fuel distribution and hormone responsive lipid metabolism, and growing evidence indicates that hepatic metabolic signaling actively shapes brain energy availability and stress resilience through endocrine and substrate mediated pathways</w:t>
      </w:r>
      <w:sdt>
        <w:sdtPr>
          <w:rPr>
            <w:rFonts w:ascii="Times New Roman" w:eastAsiaTheme="minorEastAsia" w:hAnsi="Times New Roman" w:cs="Times New Roman"/>
            <w:iCs/>
            <w:color w:val="000000"/>
            <w:sz w:val="22"/>
            <w:szCs w:val="22"/>
            <w:highlight w:val="white"/>
          </w:rPr>
          <w:alias w:val="Citation"/>
          <w:tag w:val="{&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
          <w:id w:val="-2066635081"/>
          <w:placeholder>
            <w:docPart w:val="4C88A00A95204C2DAA8AD2C4D0C7D513"/>
          </w:placeholder>
        </w:sdtPr>
        <w:sdtContent>
          <w:r w:rsidR="00777209">
            <w:rPr>
              <w:rFonts w:ascii="Times New Roman" w:hAnsi="Times New Roman" w:cs="Times New Roman"/>
              <w:color w:val="000000"/>
              <w:sz w:val="22"/>
              <w:szCs w:val="22"/>
              <w:vertAlign w:val="superscript"/>
            </w:rPr>
            <w:t>46-48</w:t>
          </w:r>
        </w:sdtContent>
      </w:sdt>
      <w:r>
        <w:rPr>
          <w:rFonts w:ascii="Times New Roman" w:eastAsiaTheme="minorEastAsia" w:hAnsi="Times New Roman" w:cs="Times New Roman" w:hint="eastAsia"/>
          <w:iCs/>
          <w:sz w:val="22"/>
          <w:szCs w:val="22"/>
        </w:rPr>
        <w:t>.</w:t>
      </w:r>
      <w:r w:rsidR="00FF7363">
        <w:rPr>
          <w:rFonts w:ascii="Times New Roman" w:eastAsiaTheme="minorEastAsia" w:hAnsi="Times New Roman" w:cs="Times New Roman" w:hint="eastAsia"/>
          <w:iCs/>
          <w:sz w:val="22"/>
          <w:szCs w:val="22"/>
        </w:rPr>
        <w:t xml:space="preserve"> </w:t>
      </w:r>
      <w:r w:rsidR="00536047" w:rsidRPr="00536047">
        <w:rPr>
          <w:rFonts w:ascii="Times New Roman" w:eastAsiaTheme="minorEastAsia" w:hAnsi="Times New Roman" w:cs="Times New Roman"/>
          <w:iCs/>
          <w:sz w:val="22"/>
          <w:szCs w:val="22"/>
        </w:rPr>
        <w:t xml:space="preserve">Beyond providing circulating fuels, </w:t>
      </w:r>
      <w:r w:rsidR="004F36EC" w:rsidRPr="00536047">
        <w:rPr>
          <w:rFonts w:ascii="Times New Roman" w:eastAsiaTheme="minorEastAsia" w:hAnsi="Times New Roman" w:cs="Times New Roman"/>
          <w:iCs/>
          <w:sz w:val="22"/>
          <w:szCs w:val="22"/>
        </w:rPr>
        <w:t>liver-controlled</w:t>
      </w:r>
      <w:r w:rsidR="00536047" w:rsidRPr="00536047">
        <w:rPr>
          <w:rFonts w:ascii="Times New Roman" w:eastAsiaTheme="minorEastAsia" w:hAnsi="Times New Roman" w:cs="Times New Roman"/>
          <w:iCs/>
          <w:sz w:val="22"/>
          <w:szCs w:val="22"/>
        </w:rPr>
        <w:t xml:space="preserve"> lipid oxidation, gluconeogenesis, and mitochondrial activity have been shown to influence neural energy balance and susceptibility to metabolic and neurodegenerative stress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
          <w:id w:val="570930736"/>
          <w:placeholder>
            <w:docPart w:val="F6E31F0FB31E43D9819C8D1702E85D5E"/>
          </w:placeholder>
        </w:sdtPr>
        <w:sdtContent>
          <w:r w:rsidR="00777209">
            <w:rPr>
              <w:rFonts w:ascii="Times New Roman" w:hAnsi="Times New Roman" w:cs="Times New Roman"/>
              <w:color w:val="000000"/>
              <w:sz w:val="22"/>
              <w:szCs w:val="22"/>
              <w:vertAlign w:val="superscript"/>
            </w:rPr>
            <w:t>49-52</w:t>
          </w:r>
        </w:sdtContent>
      </w:sdt>
      <w:r w:rsidR="00536047" w:rsidRPr="00536047">
        <w:rPr>
          <w:rFonts w:ascii="Times New Roman" w:eastAsiaTheme="minorEastAsia" w:hAnsi="Times New Roman" w:cs="Times New Roman"/>
          <w:iCs/>
          <w:sz w:val="22"/>
          <w:szCs w:val="22"/>
        </w:rPr>
        <w:t>.</w:t>
      </w:r>
      <w:r w:rsidR="006F03C4">
        <w:rPr>
          <w:rFonts w:ascii="Times New Roman" w:eastAsiaTheme="minorEastAsia" w:hAnsi="Times New Roman" w:cs="Times New Roman" w:hint="eastAsia"/>
          <w:iCs/>
          <w:sz w:val="22"/>
          <w:szCs w:val="22"/>
        </w:rPr>
        <w:t xml:space="preserve"> </w:t>
      </w:r>
      <w:r w:rsidR="006F03C4" w:rsidRPr="006F03C4">
        <w:rPr>
          <w:rFonts w:ascii="Times New Roman" w:eastAsiaTheme="minorEastAsia" w:hAnsi="Times New Roman" w:cs="Times New Roman"/>
          <w:iCs/>
          <w:sz w:val="22"/>
          <w:szCs w:val="22"/>
        </w:rPr>
        <w:t>Consistent with this framework, the tissue specific coefficient directions observed in our analyses indicate coordinated but distinct adaptations in the brain and liver. During seasonal atrophy, mitochondrial and lipid related proteins in the liver were associated with maintaining systemic energy supply, whereas the brain showed selective suppression of glucose intensive and biosynthetically demanding processes, consistent with an energy conserving strategy under winter conditions</w:t>
      </w:r>
      <w:sdt>
        <w:sdtPr>
          <w:rPr>
            <w:rFonts w:ascii="Times New Roman" w:eastAsiaTheme="minorEastAsia" w:hAnsi="Times New Roman" w:cs="Times New Roman"/>
            <w:iCs/>
            <w:color w:val="000000"/>
            <w:sz w:val="22"/>
            <w:szCs w:val="22"/>
            <w:highlight w:val="white"/>
          </w:rPr>
          <w:alias w:val="Citation"/>
          <w:tag w:val="{&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
          <w:id w:val="598912653"/>
          <w:placeholder>
            <w:docPart w:val="8D8A32AA9CD94AC9ADABC0BDCA9767EA"/>
          </w:placeholder>
        </w:sdtPr>
        <w:sdtContent>
          <w:r w:rsidR="00777209">
            <w:rPr>
              <w:rFonts w:ascii="Times New Roman" w:hAnsi="Times New Roman" w:cs="Times New Roman"/>
              <w:color w:val="000000"/>
              <w:sz w:val="22"/>
              <w:szCs w:val="22"/>
              <w:vertAlign w:val="superscript"/>
            </w:rPr>
            <w:t>53, 54</w:t>
          </w:r>
        </w:sdtContent>
      </w:sdt>
      <w:r w:rsidR="006F03C4" w:rsidRPr="006F03C4">
        <w:rPr>
          <w:rFonts w:ascii="Times New Roman" w:eastAsiaTheme="minorEastAsia" w:hAnsi="Times New Roman" w:cs="Times New Roman"/>
          <w:iCs/>
          <w:sz w:val="22"/>
          <w:szCs w:val="22"/>
        </w:rPr>
        <w:t>. During regeneration, reactivation of translational and mitochondrial programs in the brain coincided with a more targeted mitochondrial response in the liver, consistent with metabolic support for neural recovery</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id w:val="-1584289495"/>
          <w:placeholder>
            <w:docPart w:val="7245B25F94724750B0401C210A234FEB"/>
          </w:placeholder>
        </w:sdtPr>
        <w:sdtContent>
          <w:r w:rsidR="00777209">
            <w:rPr>
              <w:rFonts w:ascii="Times New Roman" w:hAnsi="Times New Roman" w:cs="Times New Roman"/>
              <w:color w:val="000000"/>
              <w:sz w:val="22"/>
              <w:szCs w:val="22"/>
              <w:vertAlign w:val="superscript"/>
            </w:rPr>
            <w:t>49, 55, 56</w:t>
          </w:r>
        </w:sdtContent>
      </w:sdt>
      <w:r w:rsidR="006F03C4" w:rsidRPr="006F03C4">
        <w:rPr>
          <w:rFonts w:ascii="Times New Roman" w:eastAsiaTheme="minorEastAsia" w:hAnsi="Times New Roman" w:cs="Times New Roman"/>
          <w:iCs/>
          <w:sz w:val="22"/>
          <w:szCs w:val="22"/>
        </w:rPr>
        <w:t>.</w:t>
      </w:r>
      <w:r w:rsidR="00AF357A">
        <w:rPr>
          <w:rFonts w:ascii="Times New Roman" w:eastAsiaTheme="minorEastAsia" w:hAnsi="Times New Roman" w:cs="Times New Roman" w:hint="eastAsia"/>
          <w:iCs/>
          <w:sz w:val="22"/>
          <w:szCs w:val="22"/>
        </w:rPr>
        <w:t xml:space="preserve"> </w:t>
      </w:r>
      <w:r w:rsidR="009A4262" w:rsidRPr="009A4262">
        <w:rPr>
          <w:rFonts w:ascii="Times New Roman" w:eastAsiaTheme="minorEastAsia" w:hAnsi="Times New Roman" w:cs="Times New Roman"/>
          <w:iCs/>
          <w:sz w:val="22"/>
          <w:szCs w:val="22"/>
        </w:rPr>
        <w:t>Together, these results support a complementary brain</w:t>
      </w:r>
      <w:r w:rsidR="009A4262">
        <w:rPr>
          <w:rFonts w:ascii="Times New Roman" w:eastAsiaTheme="minorEastAsia" w:hAnsi="Times New Roman" w:cs="Times New Roman" w:hint="eastAsia"/>
          <w:iCs/>
          <w:sz w:val="22"/>
          <w:szCs w:val="22"/>
        </w:rPr>
        <w:t>-</w:t>
      </w:r>
      <w:r w:rsidR="009A4262" w:rsidRPr="009A4262">
        <w:rPr>
          <w:rFonts w:ascii="Times New Roman" w:eastAsiaTheme="minorEastAsia" w:hAnsi="Times New Roman" w:cs="Times New Roman"/>
          <w:iCs/>
          <w:sz w:val="22"/>
          <w:szCs w:val="22"/>
        </w:rPr>
        <w:t xml:space="preserve">liver metabolic strategy in which central and peripheral tissues engage temporally coordinated but functionally distinct programs to stabilize systemic energy balance while preserving neural function across seasons. Such coordination is consistent with </w:t>
      </w:r>
      <w:r w:rsidR="009A4262">
        <w:rPr>
          <w:rFonts w:ascii="Times New Roman" w:eastAsiaTheme="minorEastAsia" w:hAnsi="Times New Roman" w:cs="Times New Roman" w:hint="eastAsia"/>
          <w:iCs/>
          <w:sz w:val="22"/>
          <w:szCs w:val="22"/>
        </w:rPr>
        <w:t>many</w:t>
      </w:r>
      <w:r w:rsidR="00BD70CE">
        <w:rPr>
          <w:rFonts w:ascii="Times New Roman" w:eastAsiaTheme="minorEastAsia" w:hAnsi="Times New Roman" w:cs="Times New Roman" w:hint="eastAsia"/>
          <w:iCs/>
          <w:sz w:val="22"/>
          <w:szCs w:val="22"/>
        </w:rPr>
        <w:t xml:space="preserve"> studies</w:t>
      </w:r>
      <w:r w:rsidR="009A4262" w:rsidRPr="009A4262">
        <w:rPr>
          <w:rFonts w:ascii="Times New Roman" w:eastAsiaTheme="minorEastAsia" w:hAnsi="Times New Roman" w:cs="Times New Roman"/>
          <w:iCs/>
          <w:sz w:val="22"/>
          <w:szCs w:val="22"/>
        </w:rPr>
        <w:t xml:space="preserve"> that liver derived metabolic and hormonal signals actively shape brain energy metabolism, plasticity, and vulnerability to stress, rather than serving as passive background factors</w:t>
      </w:r>
      <w:sdt>
        <w:sdtPr>
          <w:rPr>
            <w:rFonts w:ascii="Times New Roman" w:eastAsiaTheme="minorEastAsia" w:hAnsi="Times New Roman" w:cs="Times New Roman"/>
            <w:iCs/>
            <w:color w:val="000000"/>
            <w:sz w:val="22"/>
            <w:szCs w:val="22"/>
            <w:highlight w:val="white"/>
          </w:rPr>
          <w:alias w:val="Citation"/>
          <w:tag w:val="{&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
          <w:id w:val="568232393"/>
          <w:placeholder>
            <w:docPart w:val="84D407ABAC8449068021417F0BCA9452"/>
          </w:placeholder>
        </w:sdtPr>
        <w:sdtContent>
          <w:r w:rsidR="00777209">
            <w:rPr>
              <w:rFonts w:ascii="Times New Roman" w:hAnsi="Times New Roman" w:cs="Times New Roman"/>
              <w:color w:val="000000"/>
              <w:sz w:val="22"/>
              <w:szCs w:val="22"/>
              <w:vertAlign w:val="superscript"/>
            </w:rPr>
            <w:t>49, 50, 57</w:t>
          </w:r>
        </w:sdtContent>
      </w:sdt>
      <w:r w:rsidR="00BD70CE">
        <w:rPr>
          <w:rFonts w:ascii="Times New Roman" w:eastAsiaTheme="minorEastAsia" w:hAnsi="Times New Roman" w:cs="Times New Roman" w:hint="eastAsia"/>
          <w:iCs/>
          <w:sz w:val="22"/>
          <w:szCs w:val="22"/>
        </w:rPr>
        <w:t>.</w:t>
      </w:r>
      <w:commentRangeEnd w:id="11"/>
      <w:r w:rsidR="001D0137">
        <w:rPr>
          <w:rStyle w:val="CommentReference"/>
          <w:rFonts w:ascii="Times New Roman" w:eastAsiaTheme="minorEastAsia" w:hAnsi="Times New Roman" w:cs="Times New Roman"/>
          <w:iCs/>
          <w:sz w:val="22"/>
          <w:szCs w:val="22"/>
        </w:rPr>
        <w:commentReference w:id="11"/>
      </w:r>
    </w:p>
    <w:p w14:paraId="163BE698" w14:textId="6C2D3A70" w:rsidR="00BD70CE" w:rsidRDefault="002379DB" w:rsidP="002379DB">
      <w:pPr>
        <w:pStyle w:val="NormalWeb"/>
        <w:spacing w:after="0"/>
        <w:rPr>
          <w:rFonts w:ascii="Times New Roman" w:eastAsiaTheme="minorEastAsia" w:hAnsi="Times New Roman" w:cs="Times New Roman"/>
          <w:iCs/>
          <w:sz w:val="22"/>
          <w:szCs w:val="22"/>
        </w:rPr>
      </w:pPr>
      <w:r w:rsidRPr="002379DB">
        <w:rPr>
          <w:rFonts w:ascii="Times New Roman" w:eastAsiaTheme="minorEastAsia" w:hAnsi="Times New Roman" w:cs="Times New Roman"/>
          <w:iCs/>
          <w:sz w:val="22"/>
          <w:szCs w:val="22"/>
        </w:rPr>
        <w:t>While the present study provides an integrated view of seasonal molecular remodeling, several constraints should be considered. The sample size is inherently limited by the challenges of capturing wild shrews across multiple seasonal stages, which may reduce power to detect weaker effects. In addition, although sampling procedures were standardized, capture related stress cannot be entirely excluded as a contributing factor to circulating metabolites and stress associated signaling. The consistency of tissue specific patterns across individuals, however, suggests that the main conclusions reflect genuine seasonal regulation rather than acute stress responses.</w:t>
      </w:r>
      <w:r w:rsidR="000046A4">
        <w:rPr>
          <w:rFonts w:ascii="Times New Roman" w:eastAsiaTheme="minorEastAsia" w:hAnsi="Times New Roman" w:cs="Times New Roman" w:hint="eastAsia"/>
          <w:iCs/>
          <w:sz w:val="22"/>
          <w:szCs w:val="22"/>
        </w:rPr>
        <w:t xml:space="preserve"> </w:t>
      </w:r>
      <w:r w:rsidRPr="002379DB">
        <w:rPr>
          <w:rFonts w:ascii="Times New Roman" w:eastAsiaTheme="minorEastAsia" w:hAnsi="Times New Roman" w:cs="Times New Roman"/>
          <w:iCs/>
          <w:sz w:val="22"/>
          <w:szCs w:val="22"/>
        </w:rPr>
        <w:t>Future studies should aim to validate the identified core proteins in larger cohorts and under more controlled conditions. The repeated involvement of mitochondrial and translation related proteins across tissues and phases highlights these pathways as key targets for mechanistic investigation. Targeted functional experiments will be essential to clarify how seasonal modulation of mitochondrial activity and translational control supports reversible brain and liver remodeling in shrews.</w:t>
      </w:r>
    </w:p>
    <w:p w14:paraId="2144DE1D" w14:textId="2C5BD6DD" w:rsidR="00F85FD5" w:rsidRDefault="00505003" w:rsidP="002379DB">
      <w:pPr>
        <w:pStyle w:val="NormalWeb"/>
        <w:spacing w:after="0"/>
        <w:rPr>
          <w:rFonts w:ascii="Times New Roman" w:eastAsiaTheme="minorEastAsia" w:hAnsi="Times New Roman" w:cs="Times New Roman"/>
          <w:iCs/>
          <w:sz w:val="22"/>
          <w:szCs w:val="22"/>
        </w:rPr>
      </w:pPr>
      <w:r>
        <w:rPr>
          <w:rFonts w:ascii="Times New Roman" w:eastAsiaTheme="minorEastAsia" w:hAnsi="Times New Roman" w:cs="Times New Roman"/>
          <w:iCs/>
          <w:sz w:val="22"/>
          <w:szCs w:val="22"/>
        </w:rPr>
        <w:lastRenderedPageBreak/>
        <w:t xml:space="preserve">As the </w:t>
      </w:r>
      <w:r w:rsidR="001E1195">
        <w:rPr>
          <w:rFonts w:ascii="Times New Roman" w:eastAsiaTheme="minorEastAsia" w:hAnsi="Times New Roman" w:cs="Times New Roman"/>
          <w:iCs/>
          <w:sz w:val="22"/>
          <w:szCs w:val="22"/>
        </w:rPr>
        <w:t xml:space="preserve">atrophic stage of the shrew </w:t>
      </w:r>
      <w:r w:rsidR="001A1677">
        <w:rPr>
          <w:rFonts w:ascii="Times New Roman" w:eastAsiaTheme="minorEastAsia" w:hAnsi="Times New Roman" w:cs="Times New Roman"/>
          <w:iCs/>
          <w:sz w:val="22"/>
          <w:szCs w:val="22"/>
        </w:rPr>
        <w:t>mimics the atrophy seen in several brain diseases like Alzheimer</w:t>
      </w:r>
      <w:r w:rsidR="001B101B">
        <w:rPr>
          <w:rFonts w:ascii="Times New Roman" w:eastAsiaTheme="minorEastAsia" w:hAnsi="Times New Roman" w:cs="Times New Roman"/>
          <w:iCs/>
          <w:sz w:val="22"/>
          <w:szCs w:val="22"/>
        </w:rPr>
        <w:t>’</w:t>
      </w:r>
      <w:r w:rsidR="001A1677">
        <w:rPr>
          <w:rFonts w:ascii="Times New Roman" w:eastAsiaTheme="minorEastAsia" w:hAnsi="Times New Roman" w:cs="Times New Roman"/>
          <w:iCs/>
          <w:sz w:val="22"/>
          <w:szCs w:val="22"/>
        </w:rPr>
        <w:t>s disease, P</w:t>
      </w:r>
      <w:r w:rsidR="001B101B">
        <w:rPr>
          <w:rFonts w:ascii="Times New Roman" w:eastAsiaTheme="minorEastAsia" w:hAnsi="Times New Roman" w:cs="Times New Roman"/>
          <w:iCs/>
          <w:sz w:val="22"/>
          <w:szCs w:val="22"/>
        </w:rPr>
        <w:t xml:space="preserve">arkinson’s disease Multiple Sclerosis and others, </w:t>
      </w:r>
      <w:r w:rsidR="00875218">
        <w:rPr>
          <w:rFonts w:ascii="Times New Roman" w:eastAsiaTheme="minorEastAsia" w:hAnsi="Times New Roman" w:cs="Times New Roman"/>
          <w:iCs/>
          <w:sz w:val="22"/>
          <w:szCs w:val="22"/>
        </w:rPr>
        <w:t xml:space="preserve">the molecular changes driving the regenerative state of the shrew could be </w:t>
      </w:r>
      <w:r w:rsidR="00346269">
        <w:rPr>
          <w:rFonts w:ascii="Times New Roman" w:eastAsiaTheme="minorEastAsia" w:hAnsi="Times New Roman" w:cs="Times New Roman"/>
          <w:iCs/>
          <w:sz w:val="22"/>
          <w:szCs w:val="22"/>
        </w:rPr>
        <w:t>leading to targets to be developed for the treatment of brain diseases</w:t>
      </w:r>
      <w:r w:rsidR="00040FF7">
        <w:rPr>
          <w:rFonts w:ascii="Times New Roman" w:eastAsiaTheme="minorEastAsia" w:hAnsi="Times New Roman" w:cs="Times New Roman"/>
          <w:iCs/>
          <w:sz w:val="22"/>
          <w:szCs w:val="22"/>
        </w:rPr>
        <w:t>.</w:t>
      </w:r>
      <w:r w:rsidR="00875218">
        <w:rPr>
          <w:rFonts w:ascii="Times New Roman" w:eastAsiaTheme="minorEastAsia" w:hAnsi="Times New Roman" w:cs="Times New Roman"/>
          <w:iCs/>
          <w:sz w:val="22"/>
          <w:szCs w:val="22"/>
        </w:rPr>
        <w:t xml:space="preserve"> </w:t>
      </w:r>
    </w:p>
    <w:p w14:paraId="6D127A90" w14:textId="774CE627" w:rsidR="001D34E3" w:rsidRDefault="00851876" w:rsidP="002379DB">
      <w:pPr>
        <w:pStyle w:val="NormalWeb"/>
        <w:spacing w:after="0"/>
        <w:rPr>
          <w:rFonts w:ascii="Times New Roman" w:eastAsiaTheme="minorEastAsia" w:hAnsi="Times New Roman" w:cs="Times New Roman"/>
          <w:b/>
          <w:color w:val="000000"/>
          <w:sz w:val="22"/>
          <w:szCs w:val="22"/>
        </w:rPr>
      </w:pPr>
      <w:r w:rsidRPr="00851876">
        <w:rPr>
          <w:rFonts w:ascii="Times New Roman" w:eastAsia="Times New Roman" w:hAnsi="Times New Roman" w:cs="Times New Roman"/>
          <w:b/>
          <w:color w:val="000000"/>
          <w:sz w:val="22"/>
          <w:szCs w:val="22"/>
          <w:lang w:eastAsia="en-US"/>
        </w:rPr>
        <w:t>Acknowledgements</w:t>
      </w:r>
    </w:p>
    <w:p w14:paraId="788B299F" w14:textId="6C038C28" w:rsidR="00A74CB4" w:rsidRPr="00A74CB4" w:rsidRDefault="00A74CB4" w:rsidP="002379DB">
      <w:pPr>
        <w:pStyle w:val="NormalWeb"/>
        <w:spacing w:after="0"/>
        <w:rPr>
          <w:rFonts w:ascii="Times New Roman" w:eastAsiaTheme="minorEastAsia" w:hAnsi="Times New Roman" w:cs="Times New Roman"/>
          <w:iCs/>
          <w:sz w:val="22"/>
          <w:szCs w:val="22"/>
        </w:rPr>
      </w:pPr>
      <w:r w:rsidRPr="00A74CB4">
        <w:rPr>
          <w:rFonts w:ascii="Times New Roman" w:eastAsiaTheme="minorEastAsia" w:hAnsi="Times New Roman" w:cs="Times New Roman"/>
          <w:iCs/>
          <w:sz w:val="22"/>
          <w:szCs w:val="22"/>
        </w:rPr>
        <w:t>This project was supported by</w:t>
      </w:r>
      <w:r w:rsidR="00141E92">
        <w:rPr>
          <w:rFonts w:ascii="Times New Roman" w:eastAsiaTheme="minorEastAsia" w:hAnsi="Times New Roman" w:cs="Times New Roman" w:hint="eastAsia"/>
          <w:iCs/>
          <w:sz w:val="22"/>
          <w:szCs w:val="22"/>
        </w:rPr>
        <w:t xml:space="preserve"> t</w:t>
      </w:r>
      <w:r w:rsidR="00141E92" w:rsidRPr="00141E92">
        <w:rPr>
          <w:rFonts w:ascii="Times New Roman" w:eastAsiaTheme="minorEastAsia" w:hAnsi="Times New Roman" w:cs="Times New Roman"/>
          <w:iCs/>
          <w:sz w:val="22"/>
          <w:szCs w:val="22"/>
        </w:rPr>
        <w:t>he Human Frontier Science Program Award (</w:t>
      </w:r>
      <w:r w:rsidR="00126FE3">
        <w:rPr>
          <w:rFonts w:ascii="Times New Roman" w:eastAsiaTheme="minorEastAsia" w:hAnsi="Times New Roman" w:cs="Times New Roman" w:hint="eastAsia"/>
          <w:iCs/>
          <w:sz w:val="22"/>
          <w:szCs w:val="22"/>
        </w:rPr>
        <w:t>2018</w:t>
      </w:r>
      <w:r w:rsidR="00141E92" w:rsidRPr="00141E92">
        <w:rPr>
          <w:rFonts w:ascii="Times New Roman" w:eastAsiaTheme="minorEastAsia" w:hAnsi="Times New Roman" w:cs="Times New Roman"/>
          <w:iCs/>
          <w:sz w:val="22"/>
          <w:szCs w:val="22"/>
        </w:rPr>
        <w:t>)</w:t>
      </w:r>
      <w:r w:rsidR="00EE78FD">
        <w:rPr>
          <w:rFonts w:ascii="Times New Roman" w:eastAsiaTheme="minorEastAsia" w:hAnsi="Times New Roman" w:cs="Times New Roman" w:hint="eastAsia"/>
          <w:iCs/>
          <w:sz w:val="22"/>
          <w:szCs w:val="22"/>
        </w:rPr>
        <w:t>.</w:t>
      </w:r>
    </w:p>
    <w:p w14:paraId="764B9EA8" w14:textId="1E8BE583" w:rsidR="00EA6C32" w:rsidRDefault="00EF351B" w:rsidP="002379DB">
      <w:pPr>
        <w:pStyle w:val="NormalWeb"/>
        <w:spacing w:after="0"/>
        <w:rPr>
          <w:rFonts w:ascii="Times New Roman" w:eastAsiaTheme="minorEastAsia" w:hAnsi="Times New Roman" w:cs="Times New Roman"/>
          <w:b/>
          <w:color w:val="000000"/>
          <w:sz w:val="22"/>
          <w:szCs w:val="22"/>
        </w:rPr>
      </w:pPr>
      <w:r w:rsidRPr="00B5249A">
        <w:rPr>
          <w:rFonts w:ascii="Times New Roman" w:eastAsia="Times New Roman" w:hAnsi="Times New Roman" w:cs="Times New Roman"/>
          <w:b/>
          <w:color w:val="000000"/>
          <w:sz w:val="22"/>
          <w:szCs w:val="22"/>
          <w:lang w:eastAsia="en-US"/>
        </w:rPr>
        <w:t>Author Contributions</w:t>
      </w:r>
    </w:p>
    <w:p w14:paraId="1EF15B71" w14:textId="168B07CB" w:rsidR="00CB3AC5" w:rsidRDefault="0093567B" w:rsidP="002379DB">
      <w:pPr>
        <w:pStyle w:val="NormalWeb"/>
        <w:spacing w:after="0"/>
        <w:rPr>
          <w:rFonts w:ascii="Times New Roman" w:eastAsiaTheme="minorEastAsia" w:hAnsi="Times New Roman" w:cs="Times New Roman"/>
          <w:iCs/>
          <w:sz w:val="22"/>
          <w:szCs w:val="22"/>
        </w:rPr>
      </w:pPr>
      <w:r>
        <w:rPr>
          <w:rFonts w:ascii="Times New Roman" w:eastAsiaTheme="minorEastAsia" w:hAnsi="Times New Roman" w:cs="Times New Roman" w:hint="eastAsia"/>
          <w:iCs/>
          <w:sz w:val="22"/>
          <w:szCs w:val="22"/>
        </w:rPr>
        <w:t>J</w:t>
      </w:r>
      <w:r w:rsidR="00EE28CA" w:rsidRPr="00EE28CA">
        <w:rPr>
          <w:rFonts w:ascii="Times New Roman" w:eastAsiaTheme="minorEastAsia" w:hAnsi="Times New Roman" w:cs="Times New Roman"/>
          <w:iCs/>
          <w:sz w:val="22"/>
          <w:szCs w:val="22"/>
        </w:rPr>
        <w:t>.</w:t>
      </w:r>
      <w:r>
        <w:rPr>
          <w:rFonts w:ascii="Times New Roman" w:eastAsiaTheme="minorEastAsia" w:hAnsi="Times New Roman" w:cs="Times New Roman" w:hint="eastAsia"/>
          <w:iCs/>
          <w:sz w:val="22"/>
          <w:szCs w:val="22"/>
        </w:rPr>
        <w:t>D</w:t>
      </w:r>
      <w:r w:rsidR="00EE28CA" w:rsidRPr="00EE28CA">
        <w:rPr>
          <w:rFonts w:ascii="Times New Roman" w:eastAsiaTheme="minorEastAsia" w:hAnsi="Times New Roman" w:cs="Times New Roman"/>
          <w:iCs/>
          <w:sz w:val="22"/>
          <w:szCs w:val="22"/>
        </w:rPr>
        <w:t>.</w:t>
      </w:r>
      <w:r>
        <w:rPr>
          <w:rFonts w:ascii="Times New Roman" w:eastAsiaTheme="minorEastAsia" w:hAnsi="Times New Roman" w:cs="Times New Roman" w:hint="eastAsia"/>
          <w:iCs/>
          <w:sz w:val="22"/>
          <w:szCs w:val="22"/>
        </w:rPr>
        <w:t>N</w:t>
      </w:r>
      <w:r w:rsidR="00EE28CA" w:rsidRPr="00EE28CA">
        <w:rPr>
          <w:rFonts w:ascii="Times New Roman" w:eastAsiaTheme="minorEastAsia" w:hAnsi="Times New Roman" w:cs="Times New Roman"/>
          <w:iCs/>
          <w:sz w:val="22"/>
          <w:szCs w:val="22"/>
        </w:rPr>
        <w:t>. conceived</w:t>
      </w:r>
      <w:r w:rsidR="00771972">
        <w:rPr>
          <w:rFonts w:ascii="Times New Roman" w:eastAsiaTheme="minorEastAsia" w:hAnsi="Times New Roman" w:cs="Times New Roman" w:hint="eastAsia"/>
          <w:iCs/>
          <w:sz w:val="22"/>
          <w:szCs w:val="22"/>
        </w:rPr>
        <w:t xml:space="preserve"> </w:t>
      </w:r>
      <w:r w:rsidR="00EE28CA" w:rsidRPr="00EE28CA">
        <w:rPr>
          <w:rFonts w:ascii="Times New Roman" w:eastAsiaTheme="minorEastAsia" w:hAnsi="Times New Roman" w:cs="Times New Roman"/>
          <w:iCs/>
          <w:sz w:val="22"/>
          <w:szCs w:val="22"/>
        </w:rPr>
        <w:t xml:space="preserve">and supervised the </w:t>
      </w:r>
      <w:r w:rsidR="004E2F5D" w:rsidRPr="00EE28CA">
        <w:rPr>
          <w:rFonts w:ascii="Times New Roman" w:eastAsiaTheme="minorEastAsia" w:hAnsi="Times New Roman" w:cs="Times New Roman"/>
          <w:iCs/>
          <w:sz w:val="22"/>
          <w:szCs w:val="22"/>
        </w:rPr>
        <w:t>study,</w:t>
      </w:r>
      <w:r w:rsidR="00EE28CA" w:rsidRPr="00EE28CA">
        <w:rPr>
          <w:rFonts w:ascii="Times New Roman" w:eastAsiaTheme="minorEastAsia" w:hAnsi="Times New Roman" w:cs="Times New Roman"/>
          <w:iCs/>
          <w:sz w:val="22"/>
          <w:szCs w:val="22"/>
        </w:rPr>
        <w:t xml:space="preserve"> secured funding for the project</w:t>
      </w:r>
      <w:r w:rsidR="00771972">
        <w:rPr>
          <w:rFonts w:ascii="Times New Roman" w:eastAsiaTheme="minorEastAsia" w:hAnsi="Times New Roman" w:cs="Times New Roman" w:hint="eastAsia"/>
          <w:iCs/>
          <w:sz w:val="22"/>
          <w:szCs w:val="22"/>
        </w:rPr>
        <w:t>.</w:t>
      </w:r>
      <w:r w:rsidR="00EE28CA" w:rsidRPr="00EE28CA">
        <w:rPr>
          <w:rFonts w:ascii="Times New Roman" w:eastAsiaTheme="minorEastAsia" w:hAnsi="Times New Roman" w:cs="Times New Roman"/>
          <w:iCs/>
          <w:sz w:val="22"/>
          <w:szCs w:val="22"/>
        </w:rPr>
        <w:t xml:space="preserve"> </w:t>
      </w:r>
      <w:r w:rsidR="001D7CC2">
        <w:rPr>
          <w:rFonts w:ascii="Times New Roman" w:eastAsiaTheme="minorEastAsia" w:hAnsi="Times New Roman" w:cs="Times New Roman" w:hint="eastAsia"/>
          <w:iCs/>
          <w:sz w:val="22"/>
          <w:szCs w:val="22"/>
        </w:rPr>
        <w:t>Y</w:t>
      </w:r>
      <w:r w:rsidR="0023776B">
        <w:rPr>
          <w:rFonts w:ascii="Times New Roman" w:eastAsiaTheme="minorEastAsia" w:hAnsi="Times New Roman" w:cs="Times New Roman" w:hint="eastAsia"/>
          <w:iCs/>
          <w:sz w:val="22"/>
          <w:szCs w:val="22"/>
        </w:rPr>
        <w:t xml:space="preserve">.Z. </w:t>
      </w:r>
      <w:r w:rsidR="0023776B" w:rsidRPr="0023776B">
        <w:rPr>
          <w:rFonts w:ascii="Times New Roman" w:eastAsiaTheme="minorEastAsia" w:hAnsi="Times New Roman" w:cs="Times New Roman"/>
          <w:iCs/>
          <w:sz w:val="22"/>
          <w:szCs w:val="22"/>
        </w:rPr>
        <w:t>designed</w:t>
      </w:r>
      <w:r w:rsidR="00495C45">
        <w:rPr>
          <w:rFonts w:ascii="Times New Roman" w:eastAsiaTheme="minorEastAsia" w:hAnsi="Times New Roman" w:cs="Times New Roman" w:hint="eastAsia"/>
          <w:iCs/>
          <w:sz w:val="22"/>
          <w:szCs w:val="22"/>
        </w:rPr>
        <w:t>,</w:t>
      </w:r>
      <w:r w:rsidR="00F423AB" w:rsidRPr="00F423AB">
        <w:rPr>
          <w:rFonts w:ascii="Times New Roman" w:eastAsiaTheme="minorEastAsia" w:hAnsi="Times New Roman" w:cs="Times New Roman"/>
          <w:iCs/>
          <w:sz w:val="22"/>
          <w:szCs w:val="22"/>
        </w:rPr>
        <w:t xml:space="preserve"> conducted </w:t>
      </w:r>
      <w:r w:rsidR="00F423AB">
        <w:rPr>
          <w:rFonts w:ascii="Times New Roman" w:eastAsiaTheme="minorEastAsia" w:hAnsi="Times New Roman" w:cs="Times New Roman" w:hint="eastAsia"/>
          <w:iCs/>
          <w:sz w:val="22"/>
          <w:szCs w:val="22"/>
        </w:rPr>
        <w:t>proteo</w:t>
      </w:r>
      <w:r w:rsidR="00C330F6">
        <w:rPr>
          <w:rFonts w:ascii="Times New Roman" w:eastAsiaTheme="minorEastAsia" w:hAnsi="Times New Roman" w:cs="Times New Roman" w:hint="eastAsia"/>
          <w:iCs/>
          <w:sz w:val="22"/>
          <w:szCs w:val="22"/>
        </w:rPr>
        <w:t>mics and metabolomics</w:t>
      </w:r>
      <w:r w:rsidR="00F423AB" w:rsidRPr="00F423AB">
        <w:rPr>
          <w:rFonts w:ascii="Times New Roman" w:eastAsiaTheme="minorEastAsia" w:hAnsi="Times New Roman" w:cs="Times New Roman"/>
          <w:iCs/>
          <w:sz w:val="22"/>
          <w:szCs w:val="22"/>
        </w:rPr>
        <w:t xml:space="preserve"> analyses</w:t>
      </w:r>
      <w:r w:rsidR="004E2F5D">
        <w:rPr>
          <w:rFonts w:ascii="Times New Roman" w:eastAsiaTheme="minorEastAsia" w:hAnsi="Times New Roman" w:cs="Times New Roman" w:hint="eastAsia"/>
          <w:iCs/>
          <w:sz w:val="22"/>
          <w:szCs w:val="22"/>
        </w:rPr>
        <w:t xml:space="preserve">, </w:t>
      </w:r>
      <w:r w:rsidR="004E2F5D" w:rsidRPr="004E2F5D">
        <w:rPr>
          <w:rFonts w:ascii="Times New Roman" w:eastAsiaTheme="minorEastAsia" w:hAnsi="Times New Roman" w:cs="Times New Roman"/>
          <w:iCs/>
          <w:sz w:val="22"/>
          <w:szCs w:val="22"/>
        </w:rPr>
        <w:t>visualized data</w:t>
      </w:r>
      <w:r w:rsidR="001467F0">
        <w:rPr>
          <w:rFonts w:ascii="Times New Roman" w:eastAsiaTheme="minorEastAsia" w:hAnsi="Times New Roman" w:cs="Times New Roman" w:hint="eastAsia"/>
          <w:iCs/>
          <w:sz w:val="22"/>
          <w:szCs w:val="22"/>
        </w:rPr>
        <w:t xml:space="preserve"> </w:t>
      </w:r>
      <w:r w:rsidR="00EE28CA" w:rsidRPr="00EE28CA">
        <w:rPr>
          <w:rFonts w:ascii="Times New Roman" w:eastAsiaTheme="minorEastAsia" w:hAnsi="Times New Roman" w:cs="Times New Roman"/>
          <w:iCs/>
          <w:sz w:val="22"/>
          <w:szCs w:val="22"/>
        </w:rPr>
        <w:t xml:space="preserve">and wrote the original draft of the manuscript. </w:t>
      </w:r>
      <w:r w:rsidR="00EB118F" w:rsidRPr="00EB118F">
        <w:rPr>
          <w:rFonts w:ascii="Times New Roman" w:eastAsiaTheme="minorEastAsia" w:hAnsi="Times New Roman" w:cs="Times New Roman"/>
          <w:iCs/>
          <w:sz w:val="22"/>
          <w:szCs w:val="22"/>
        </w:rPr>
        <w:t>W.R.T.</w:t>
      </w:r>
      <w:r w:rsidR="00062AE9">
        <w:rPr>
          <w:rFonts w:ascii="Times New Roman" w:eastAsiaTheme="minorEastAsia" w:hAnsi="Times New Roman" w:cs="Times New Roman" w:hint="eastAsia"/>
          <w:iCs/>
          <w:sz w:val="22"/>
          <w:szCs w:val="22"/>
        </w:rPr>
        <w:t xml:space="preserve">, S.S.H. A.K.J. </w:t>
      </w:r>
      <w:r w:rsidR="00C57A7C">
        <w:rPr>
          <w:rFonts w:ascii="Times New Roman" w:eastAsiaTheme="minorEastAsia" w:hAnsi="Times New Roman" w:cs="Times New Roman" w:hint="eastAsia"/>
          <w:iCs/>
          <w:sz w:val="22"/>
          <w:szCs w:val="22"/>
        </w:rPr>
        <w:t xml:space="preserve">and M.L. </w:t>
      </w:r>
      <w:r w:rsidR="00062AE9" w:rsidRPr="00F371FF">
        <w:rPr>
          <w:rFonts w:ascii="Times New Roman" w:eastAsiaTheme="minorEastAsia" w:hAnsi="Times New Roman" w:cs="Times New Roman"/>
          <w:iCs/>
          <w:sz w:val="22"/>
          <w:szCs w:val="22"/>
        </w:rPr>
        <w:t>contributed to data interpretation and analysis.</w:t>
      </w:r>
      <w:r w:rsidR="00EB118F" w:rsidRPr="00EB118F">
        <w:rPr>
          <w:rFonts w:ascii="Times New Roman" w:eastAsiaTheme="minorEastAsia" w:hAnsi="Times New Roman" w:cs="Times New Roman"/>
          <w:iCs/>
          <w:sz w:val="22"/>
          <w:szCs w:val="22"/>
        </w:rPr>
        <w:t xml:space="preserve"> </w:t>
      </w:r>
      <w:r w:rsidR="00736C75" w:rsidRPr="00736C75">
        <w:rPr>
          <w:rFonts w:ascii="Times New Roman" w:eastAsiaTheme="minorEastAsia" w:hAnsi="Times New Roman" w:cs="Times New Roman"/>
          <w:iCs/>
          <w:sz w:val="22"/>
          <w:szCs w:val="22"/>
        </w:rPr>
        <w:t>C.B.</w:t>
      </w:r>
      <w:r w:rsidR="000E0BFD">
        <w:rPr>
          <w:rFonts w:ascii="Times New Roman" w:eastAsiaTheme="minorEastAsia" w:hAnsi="Times New Roman" w:cs="Times New Roman" w:hint="eastAsia"/>
          <w:iCs/>
          <w:sz w:val="22"/>
          <w:szCs w:val="22"/>
        </w:rPr>
        <w:t xml:space="preserve"> </w:t>
      </w:r>
      <w:r w:rsidR="00736C75" w:rsidRPr="00736C75">
        <w:rPr>
          <w:rFonts w:ascii="Times New Roman" w:eastAsiaTheme="minorEastAsia" w:hAnsi="Times New Roman" w:cs="Times New Roman"/>
          <w:iCs/>
          <w:sz w:val="22"/>
          <w:szCs w:val="22"/>
        </w:rPr>
        <w:t xml:space="preserve">and D.K.N.D. collected, measured, and sampled shrews. </w:t>
      </w:r>
      <w:r w:rsidR="00CB3AC5" w:rsidRPr="00CB3AC5">
        <w:rPr>
          <w:rFonts w:ascii="Times New Roman" w:eastAsiaTheme="minorEastAsia" w:hAnsi="Times New Roman" w:cs="Times New Roman"/>
          <w:iCs/>
          <w:sz w:val="22"/>
          <w:szCs w:val="22"/>
        </w:rPr>
        <w:t>T.B.B. performed the LC/MS/MS and correlated with shrew database.</w:t>
      </w:r>
      <w:r w:rsidR="00F65FCF">
        <w:rPr>
          <w:rFonts w:ascii="Times New Roman" w:eastAsiaTheme="minorEastAsia" w:hAnsi="Times New Roman" w:cs="Times New Roman" w:hint="eastAsia"/>
          <w:iCs/>
          <w:sz w:val="22"/>
          <w:szCs w:val="22"/>
        </w:rPr>
        <w:t xml:space="preserve"> </w:t>
      </w:r>
      <w:r w:rsidR="00761B2F">
        <w:rPr>
          <w:rFonts w:ascii="Times New Roman" w:eastAsiaTheme="minorEastAsia" w:hAnsi="Times New Roman" w:cs="Times New Roman" w:hint="eastAsia"/>
          <w:iCs/>
          <w:sz w:val="22"/>
          <w:szCs w:val="22"/>
        </w:rPr>
        <w:t>J.D.N</w:t>
      </w:r>
      <w:r w:rsidR="005D07DD">
        <w:rPr>
          <w:rFonts w:ascii="Times New Roman" w:eastAsiaTheme="minorEastAsia" w:hAnsi="Times New Roman" w:cs="Times New Roman" w:hint="eastAsia"/>
          <w:iCs/>
          <w:sz w:val="22"/>
          <w:szCs w:val="22"/>
        </w:rPr>
        <w:t xml:space="preserve">., </w:t>
      </w:r>
      <w:r w:rsidR="00761B2F" w:rsidRPr="00761B2F">
        <w:rPr>
          <w:rFonts w:ascii="Times New Roman" w:eastAsiaTheme="minorEastAsia" w:hAnsi="Times New Roman" w:cs="Times New Roman"/>
          <w:iCs/>
          <w:sz w:val="22"/>
          <w:szCs w:val="22"/>
        </w:rPr>
        <w:t xml:space="preserve">L.M.D., D.K.N.D. and </w:t>
      </w:r>
      <w:r w:rsidR="00FE0CC9">
        <w:rPr>
          <w:rFonts w:ascii="Times New Roman" w:eastAsiaTheme="minorEastAsia" w:hAnsi="Times New Roman" w:cs="Times New Roman" w:hint="eastAsia"/>
          <w:iCs/>
          <w:sz w:val="22"/>
          <w:szCs w:val="22"/>
        </w:rPr>
        <w:t>M</w:t>
      </w:r>
      <w:r w:rsidR="00761B2F" w:rsidRPr="00761B2F">
        <w:rPr>
          <w:rFonts w:ascii="Times New Roman" w:eastAsiaTheme="minorEastAsia" w:hAnsi="Times New Roman" w:cs="Times New Roman"/>
          <w:iCs/>
          <w:sz w:val="22"/>
          <w:szCs w:val="22"/>
        </w:rPr>
        <w:t>.</w:t>
      </w:r>
      <w:r w:rsidR="00FE0CC9">
        <w:rPr>
          <w:rFonts w:ascii="Times New Roman" w:eastAsiaTheme="minorEastAsia" w:hAnsi="Times New Roman" w:cs="Times New Roman" w:hint="eastAsia"/>
          <w:iCs/>
          <w:sz w:val="22"/>
          <w:szCs w:val="22"/>
        </w:rPr>
        <w:t>L.</w:t>
      </w:r>
      <w:r w:rsidR="00761B2F" w:rsidRPr="00761B2F">
        <w:rPr>
          <w:rFonts w:ascii="Times New Roman" w:eastAsiaTheme="minorEastAsia" w:hAnsi="Times New Roman" w:cs="Times New Roman"/>
          <w:iCs/>
          <w:sz w:val="22"/>
          <w:szCs w:val="22"/>
        </w:rPr>
        <w:t xml:space="preserve"> contributed to </w:t>
      </w:r>
      <w:r w:rsidR="00C074D0" w:rsidRPr="00761B2F">
        <w:rPr>
          <w:rFonts w:ascii="Times New Roman" w:eastAsiaTheme="minorEastAsia" w:hAnsi="Times New Roman" w:cs="Times New Roman"/>
          <w:iCs/>
          <w:sz w:val="22"/>
          <w:szCs w:val="22"/>
        </w:rPr>
        <w:t>reviewing</w:t>
      </w:r>
      <w:r w:rsidR="00761B2F" w:rsidRPr="00761B2F">
        <w:rPr>
          <w:rFonts w:ascii="Times New Roman" w:eastAsiaTheme="minorEastAsia" w:hAnsi="Times New Roman" w:cs="Times New Roman"/>
          <w:iCs/>
          <w:sz w:val="22"/>
          <w:szCs w:val="22"/>
        </w:rPr>
        <w:t xml:space="preserve"> and editing of draft. All authors contributed to data interpretation.</w:t>
      </w:r>
    </w:p>
    <w:p w14:paraId="172F5B49" w14:textId="404657C6" w:rsidR="00EF351B" w:rsidRDefault="005B0077" w:rsidP="002379DB">
      <w:pPr>
        <w:pStyle w:val="NormalWeb"/>
        <w:spacing w:after="0"/>
        <w:rPr>
          <w:rFonts w:ascii="Times New Roman" w:eastAsiaTheme="minorEastAsia" w:hAnsi="Times New Roman" w:cs="Times New Roman"/>
          <w:b/>
          <w:color w:val="000000"/>
          <w:sz w:val="22"/>
          <w:szCs w:val="22"/>
        </w:rPr>
      </w:pPr>
      <w:r w:rsidRPr="00B5249A">
        <w:rPr>
          <w:rFonts w:ascii="Times New Roman" w:eastAsia="Times New Roman" w:hAnsi="Times New Roman" w:cs="Times New Roman"/>
          <w:b/>
          <w:color w:val="000000"/>
          <w:sz w:val="22"/>
          <w:szCs w:val="22"/>
          <w:lang w:eastAsia="en-US"/>
        </w:rPr>
        <w:t>Declaration of Interests</w:t>
      </w:r>
    </w:p>
    <w:p w14:paraId="3FF7F9D5" w14:textId="355ADE5E" w:rsidR="00E831E7" w:rsidRPr="00E831E7" w:rsidRDefault="00E831E7" w:rsidP="002379DB">
      <w:pPr>
        <w:pStyle w:val="NormalWeb"/>
        <w:spacing w:after="0"/>
        <w:rPr>
          <w:rFonts w:ascii="Times New Roman" w:eastAsiaTheme="minorEastAsia" w:hAnsi="Times New Roman" w:cs="Times New Roman"/>
          <w:iCs/>
          <w:sz w:val="22"/>
          <w:szCs w:val="22"/>
        </w:rPr>
      </w:pPr>
      <w:r w:rsidRPr="00E831E7">
        <w:rPr>
          <w:rFonts w:ascii="Times New Roman" w:eastAsiaTheme="minorEastAsia" w:hAnsi="Times New Roman" w:cs="Times New Roman"/>
          <w:iCs/>
          <w:sz w:val="22"/>
          <w:szCs w:val="22"/>
        </w:rPr>
        <w:t>The authors declare no competing interests.</w:t>
      </w:r>
    </w:p>
    <w:p w14:paraId="2BC2F2B3" w14:textId="77777777" w:rsidR="003D79F8" w:rsidRDefault="003D79F8" w:rsidP="003D79F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0E58794" w14:textId="77777777" w:rsidR="003D79F8" w:rsidRPr="00B519D2" w:rsidRDefault="003D79F8" w:rsidP="003D79F8">
      <w:pPr>
        <w:pBdr>
          <w:top w:val="nil"/>
          <w:left w:val="nil"/>
          <w:bottom w:val="nil"/>
          <w:right w:val="nil"/>
          <w:between w:val="nil"/>
        </w:pBdr>
        <w:spacing w:after="0"/>
        <w:jc w:val="both"/>
        <w:rPr>
          <w:rFonts w:ascii="Times New Roman" w:hAnsi="Times New Roman" w:cs="Times New Roman"/>
          <w:b/>
          <w:color w:val="000000"/>
          <w:lang w:eastAsia="zh-CN"/>
        </w:rPr>
      </w:pPr>
    </w:p>
    <w:p w14:paraId="308F2EB4"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7FFF85A1" w14:textId="77777777" w:rsidR="003D79F8" w:rsidRDefault="003D79F8" w:rsidP="003D79F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Pr>
          <w:rFonts w:ascii="Times New Roman" w:hAnsi="Times New Roman" w:cs="Times New Roman" w:hint="eastAsia"/>
          <w:lang w:eastAsia="zh-CN"/>
        </w:rPr>
        <w:t xml:space="preserve"> (</w:t>
      </w:r>
      <w:r>
        <w:rPr>
          <w:rFonts w:ascii="Times New Roman" w:hAnsi="Times New Roman" w:cs="Times New Roman" w:hint="eastAsia"/>
          <w:iCs/>
          <w:lang w:eastAsia="zh-CN"/>
        </w:rPr>
        <w:t>s</w:t>
      </w:r>
      <w:r w:rsidRPr="00CC1AB5">
        <w:rPr>
          <w:rFonts w:ascii="Times New Roman" w:hAnsi="Times New Roman" w:cs="Times New Roman"/>
          <w:iCs/>
          <w:lang w:eastAsia="zh-CN"/>
        </w:rPr>
        <w:t>orex araneus</w:t>
      </w:r>
      <w:r>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tcompared five seasonal time points in Radolfzell, Germany. Between June 2020 and June 2021, we captured five summer juveniles (</w:t>
      </w:r>
      <w:r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Pr>
          <w:rFonts w:ascii="Times New Roman" w:hAnsi="Times New Roman" w:cs="Times New Roman" w:hint="eastAsia"/>
          <w:lang w:eastAsia="zh-CN"/>
        </w:rPr>
        <w:t xml:space="preserve"> </w:t>
      </w:r>
      <w:r w:rsidRPr="004977F6">
        <w:rPr>
          <w:rFonts w:ascii="Times New Roman" w:hAnsi="Times New Roman" w:cs="Times New Roman" w:hint="eastAsia"/>
          <w:lang w:eastAsia="zh-CN"/>
        </w:rPr>
        <w:t>According to previous studies, prepubescent shrews show no external sexual dimorphism, and sex</w:t>
      </w:r>
      <w:r w:rsidRPr="004977F6">
        <w:rPr>
          <w:rFonts w:ascii="Times New Roman" w:hAnsi="Times New Roman" w:cs="Times New Roman" w:hint="eastAsia"/>
          <w:lang w:eastAsia="zh-CN"/>
        </w:rPr>
        <w:t>‐</w:t>
      </w:r>
      <w:r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Pr>
          <w:rFonts w:ascii="Times New Roman" w:hAnsi="Times New Roman" w:cs="Times New Roman" w:hint="eastAsia"/>
          <w:lang w:eastAsia="zh-CN"/>
        </w:rPr>
        <w:t xml:space="preserve"> </w:t>
      </w:r>
    </w:p>
    <w:p w14:paraId="08B67451" w14:textId="77777777" w:rsidR="003D79F8" w:rsidRDefault="003D79F8" w:rsidP="003D79F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5A990098" w14:textId="77777777" w:rsidR="003D79F8" w:rsidRPr="009F21B6"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Proteomic sample preparation was performed using the PreOmics, Cat. No.: 00027 iST 96x kit. </w:t>
      </w:r>
      <w:r w:rsidRPr="00CC1AB5">
        <w:rPr>
          <w:rFonts w:ascii="Times New Roman" w:hAnsi="Times New Roman" w:cs="Times New Roman"/>
          <w:iCs/>
          <w:lang w:eastAsia="zh-CN"/>
        </w:rPr>
        <w:lastRenderedPageBreak/>
        <w:t xml:space="preserve">The samples were vacuum centrifuged overnight, and the dry peptide product was stored at </w:t>
      </w:r>
      <w:r>
        <w:rPr>
          <w:rFonts w:ascii="Times New Roman" w:hAnsi="Times New Roman" w:cs="Times New Roman" w:hint="eastAsia"/>
          <w:iCs/>
          <w:lang w:eastAsia="zh-CN"/>
        </w:rPr>
        <w:t>-</w:t>
      </w:r>
      <w:r w:rsidRPr="00CC1AB5">
        <w:rPr>
          <w:rFonts w:ascii="Times New Roman" w:hAnsi="Times New Roman" w:cs="Times New Roman"/>
          <w:iCs/>
          <w:lang w:eastAsia="zh-CN"/>
        </w:rPr>
        <w:t>80°C until analysis.</w:t>
      </w:r>
    </w:p>
    <w:p w14:paraId="3AB8B7C3"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5B6E86EF" w14:textId="77777777" w:rsidR="003D79F8" w:rsidRDefault="003D79F8" w:rsidP="003D79F8">
      <w:pPr>
        <w:jc w:val="both"/>
        <w:rPr>
          <w:rFonts w:ascii="Times New Roman" w:hAnsi="Times New Roman" w:cs="Times New Roman"/>
          <w:iCs/>
          <w:lang w:eastAsia="zh-CN"/>
        </w:rPr>
      </w:pPr>
      <w:r w:rsidRPr="00CC1AB5">
        <w:rPr>
          <w:rFonts w:ascii="Times New Roman" w:hAnsi="Times New Roman" w:cs="Times New Roman"/>
          <w:iCs/>
          <w:lang w:eastAsia="zh-CN"/>
        </w:rPr>
        <w:t>Peptides were resuspended in a solution containing 2% acetonitrile (ACN), 0.1% formic acid (FA) and 0.1% TFA, and then, peptides were briefly sonicated. Five micrograms of total peptide material were analyzed per liquid chromatography–mass spectrometry</w:t>
      </w:r>
      <w:r>
        <w:rPr>
          <w:rFonts w:ascii="Times New Roman" w:hAnsi="Times New Roman" w:cs="Times New Roman" w:hint="eastAsia"/>
          <w:iCs/>
          <w:lang w:eastAsia="zh-CN"/>
        </w:rPr>
        <w:t xml:space="preserve"> (LC-MS)</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Pr>
          <w:rFonts w:ascii="Times New Roman" w:hAnsi="Times New Roman" w:cs="Times New Roman" w:hint="eastAsia"/>
          <w:iCs/>
          <w:lang w:eastAsia="zh-CN"/>
        </w:rPr>
        <w:t xml:space="preserve"> </w:t>
      </w:r>
      <w:r w:rsidRPr="00D364FF">
        <w:rPr>
          <w:rFonts w:ascii="Times New Roman" w:hAnsi="Times New Roman" w:cs="Times New Roman"/>
          <w:iCs/>
          <w:lang w:eastAsia="zh-CN"/>
        </w:rPr>
        <w:t>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contains a list of proteins identified &lt;1% false discovery rate, and their abundances.</w:t>
      </w:r>
      <w:r>
        <w:rPr>
          <w:rFonts w:ascii="Times New Roman" w:hAnsi="Times New Roman" w:cs="Times New Roman" w:hint="eastAsia"/>
          <w:iCs/>
          <w:lang w:eastAsia="zh-CN"/>
        </w:rPr>
        <w:t xml:space="preserve"> </w:t>
      </w:r>
    </w:p>
    <w:p w14:paraId="3A3B6986" w14:textId="77777777" w:rsidR="003D79F8" w:rsidRPr="004626BE" w:rsidRDefault="003D79F8" w:rsidP="003D79F8">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144C0656" w14:textId="77777777" w:rsidR="003D79F8" w:rsidRDefault="003D79F8" w:rsidP="003D79F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Pr>
          <w:rFonts w:ascii="Times New Roman" w:hAnsi="Times New Roman" w:cs="Times New Roman" w:hint="eastAsia"/>
          <w:iCs/>
          <w:lang w:eastAsia="zh-CN"/>
        </w:rPr>
        <w:t xml:space="preserve"> </w:t>
      </w:r>
    </w:p>
    <w:p w14:paraId="439BBDC0" w14:textId="77777777" w:rsidR="003D79F8" w:rsidRPr="004626BE" w:rsidRDefault="003D79F8" w:rsidP="003D79F8">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Protein and Metabolite</w:t>
      </w:r>
      <w:r w:rsidRPr="004626BE">
        <w:rPr>
          <w:rFonts w:ascii="Times New Roman" w:eastAsia="Times New Roman" w:hAnsi="Times New Roman" w:cs="Times New Roman"/>
          <w:b/>
          <w:bCs/>
          <w:iCs/>
        </w:rPr>
        <w:t xml:space="preserve"> Expression Analysis</w:t>
      </w:r>
    </w:p>
    <w:p w14:paraId="48CB448B" w14:textId="77777777" w:rsidR="003D79F8"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Pr="00C90498">
        <w:rPr>
          <w:rFonts w:ascii="Times New Roman" w:hAnsi="Times New Roman" w:cs="Times New Roman"/>
          <w:iCs/>
          <w:lang w:eastAsia="zh-CN"/>
        </w:rPr>
        <w:t xml:space="preserve">proteomics and metabolomics data were preprocessed in Perseus (v1.6.15.0) to generate </w:t>
      </w:r>
      <w:r>
        <w:rPr>
          <w:rFonts w:ascii="Times New Roman" w:hAnsi="Times New Roman" w:cs="Times New Roman" w:hint="eastAsia"/>
          <w:iCs/>
          <w:lang w:eastAsia="zh-CN"/>
        </w:rPr>
        <w:t>expression</w:t>
      </w:r>
      <w:r w:rsidRPr="00C90498">
        <w:rPr>
          <w:rFonts w:ascii="Times New Roman" w:hAnsi="Times New Roman" w:cs="Times New Roman"/>
          <w:iCs/>
          <w:lang w:eastAsia="zh-CN"/>
        </w:rPr>
        <w:t xml:space="preserve"> matrices with no missing values and approximately normal distributions for downstream analyses.</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Pr>
          <w:rFonts w:ascii="Times New Roman" w:hAnsi="Times New Roman" w:cs="Times New Roman" w:hint="eastAsia"/>
          <w:iCs/>
          <w:lang w:eastAsia="zh-CN"/>
        </w:rPr>
        <w:t>FDR&lt;0.05</w:t>
      </w:r>
      <w:r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Pr>
          <w:rFonts w:ascii="Times New Roman" w:hAnsi="Times New Roman" w:cs="Times New Roman" w:hint="eastAsia"/>
          <w:iCs/>
          <w:lang w:eastAsia="zh-CN"/>
        </w:rPr>
        <w:t>Abundance</w:t>
      </w:r>
      <w:r w:rsidRPr="00B7059F">
        <w:rPr>
          <w:rFonts w:ascii="Times New Roman" w:hAnsi="Times New Roman" w:cs="Times New Roman"/>
          <w:iCs/>
          <w:lang w:eastAsia="zh-CN"/>
        </w:rPr>
        <w:t xml:space="preserve"> w</w:t>
      </w:r>
      <w:r>
        <w:rPr>
          <w:rFonts w:ascii="Times New Roman" w:hAnsi="Times New Roman" w:cs="Times New Roman" w:hint="eastAsia"/>
          <w:iCs/>
          <w:lang w:eastAsia="zh-CN"/>
        </w:rPr>
        <w:t>as</w:t>
      </w:r>
      <w:r w:rsidRPr="00B7059F">
        <w:rPr>
          <w:rFonts w:ascii="Times New Roman" w:hAnsi="Times New Roman" w:cs="Times New Roman"/>
          <w:iCs/>
          <w:lang w:eastAsia="zh-CN"/>
        </w:rPr>
        <w:t xml:space="preserve"> normalized for each tissue using DESeq2 median of ratios</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 xml:space="preserve">Proteins and metabolites were classified as </w:t>
      </w:r>
      <w:r w:rsidRPr="005E1EF8">
        <w:rPr>
          <w:rFonts w:ascii="Times New Roman" w:hAnsi="Times New Roman" w:cs="Times New Roman"/>
          <w:iCs/>
          <w:lang w:eastAsia="zh-CN"/>
        </w:rPr>
        <w:lastRenderedPageBreak/>
        <w:t xml:space="preserve">differentially expressed when their fold change exceeded 1.2 or was below 0.83 and the </w:t>
      </w:r>
      <w:r w:rsidRPr="00625551">
        <w:rPr>
          <w:rFonts w:ascii="Times New Roman" w:hAnsi="Times New Roman" w:cs="Times New Roman" w:hint="eastAsia"/>
          <w:i/>
          <w:lang w:eastAsia="zh-CN"/>
        </w:rPr>
        <w:t>P</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value was &lt; 0.05.</w:t>
      </w:r>
      <w:r w:rsidRPr="002735F8">
        <w:t xml:space="preserve"> </w:t>
      </w:r>
      <w:r w:rsidRPr="002735F8">
        <w:rPr>
          <w:rFonts w:ascii="Times New Roman" w:hAnsi="Times New Roman" w:cs="Times New Roman"/>
          <w:iCs/>
          <w:lang w:eastAsia="zh-CN"/>
        </w:rPr>
        <w:t xml:space="preserve">Differentially expressed proteins </w:t>
      </w:r>
      <w:bookmarkStart w:id="12" w:name="_Hlk208856012"/>
      <w:r w:rsidRPr="002735F8">
        <w:rPr>
          <w:rFonts w:ascii="Times New Roman" w:hAnsi="Times New Roman" w:cs="Times New Roman"/>
          <w:iCs/>
          <w:lang w:eastAsia="zh-CN"/>
        </w:rPr>
        <w:t xml:space="preserve">(DEPs) </w:t>
      </w:r>
      <w:r>
        <w:rPr>
          <w:rFonts w:ascii="Times New Roman" w:hAnsi="Times New Roman" w:cs="Times New Roman" w:hint="eastAsia"/>
          <w:iCs/>
          <w:lang w:eastAsia="zh-CN"/>
        </w:rPr>
        <w:t>and d</w:t>
      </w:r>
      <w:r w:rsidRPr="002735F8">
        <w:rPr>
          <w:rFonts w:ascii="Times New Roman" w:hAnsi="Times New Roman" w:cs="Times New Roman"/>
          <w:iCs/>
          <w:lang w:eastAsia="zh-CN"/>
        </w:rPr>
        <w:t xml:space="preserve">ifferentially expressed </w:t>
      </w:r>
      <w:r>
        <w:rPr>
          <w:rFonts w:ascii="Times New Roman" w:hAnsi="Times New Roman" w:cs="Times New Roman" w:hint="eastAsia"/>
          <w:iCs/>
          <w:lang w:eastAsia="zh-CN"/>
        </w:rPr>
        <w:t>metabolite</w:t>
      </w:r>
      <w:r w:rsidRPr="002735F8">
        <w:rPr>
          <w:rFonts w:ascii="Times New Roman" w:hAnsi="Times New Roman" w:cs="Times New Roman"/>
          <w:iCs/>
          <w:lang w:eastAsia="zh-CN"/>
        </w:rPr>
        <w:t>s (DE</w:t>
      </w:r>
      <w:r>
        <w:rPr>
          <w:rFonts w:ascii="Times New Roman" w:hAnsi="Times New Roman" w:cs="Times New Roman" w:hint="eastAsia"/>
          <w:iCs/>
          <w:lang w:eastAsia="zh-CN"/>
        </w:rPr>
        <w:t>M</w:t>
      </w:r>
      <w:r w:rsidRPr="002735F8">
        <w:rPr>
          <w:rFonts w:ascii="Times New Roman" w:hAnsi="Times New Roman" w:cs="Times New Roman"/>
          <w:iCs/>
          <w:lang w:eastAsia="zh-CN"/>
        </w:rPr>
        <w:t>s)</w:t>
      </w:r>
      <w:bookmarkEnd w:id="12"/>
      <w:r>
        <w:rPr>
          <w:rFonts w:ascii="Times New Roman" w:hAnsi="Times New Roman" w:cs="Times New Roman" w:hint="eastAsia"/>
          <w:iCs/>
          <w:lang w:eastAsia="zh-CN"/>
        </w:rPr>
        <w:t xml:space="preserve"> </w:t>
      </w:r>
      <w:r w:rsidRPr="002735F8">
        <w:rPr>
          <w:rFonts w:ascii="Times New Roman" w:hAnsi="Times New Roman" w:cs="Times New Roman"/>
          <w:iCs/>
          <w:lang w:eastAsia="zh-CN"/>
        </w:rPr>
        <w:t xml:space="preserve">were further annotated against </w:t>
      </w:r>
      <w:r w:rsidRPr="00577210">
        <w:rPr>
          <w:rFonts w:ascii="Times New Roman" w:hAnsi="Times New Roman" w:cs="Times New Roman"/>
          <w:iCs/>
          <w:lang w:eastAsia="zh-CN"/>
        </w:rPr>
        <w:t>Gene Ontology</w:t>
      </w:r>
      <w:r>
        <w:rPr>
          <w:rFonts w:ascii="Times New Roman" w:hAnsi="Times New Roman" w:cs="Times New Roman" w:hint="eastAsia"/>
          <w:iCs/>
          <w:lang w:eastAsia="zh-CN"/>
        </w:rPr>
        <w:t xml:space="preserve"> (GO) and </w:t>
      </w:r>
      <w:r w:rsidRPr="002735F8">
        <w:rPr>
          <w:rFonts w:ascii="Times New Roman" w:hAnsi="Times New Roman" w:cs="Times New Roman"/>
          <w:iCs/>
          <w:lang w:eastAsia="zh-CN"/>
        </w:rPr>
        <w:t xml:space="preserve">KEGG databases to determine their functions. </w:t>
      </w:r>
    </w:p>
    <w:p w14:paraId="39116183" w14:textId="77777777" w:rsidR="003D79F8" w:rsidRPr="004626BE" w:rsidRDefault="003D79F8" w:rsidP="003D79F8">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6AD6B056" w14:textId="77777777" w:rsidR="003D79F8"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F</w:t>
      </w:r>
      <w:r w:rsidRPr="00DC29C0">
        <w:rPr>
          <w:rFonts w:ascii="Times New Roman" w:hAnsi="Times New Roman" w:cs="Times New Roman"/>
          <w:iCs/>
          <w:lang w:eastAsia="zh-CN"/>
        </w:rPr>
        <w:t>unctional</w:t>
      </w:r>
      <w:r>
        <w:rPr>
          <w:rFonts w:ascii="Times New Roman" w:hAnsi="Times New Roman" w:cs="Times New Roman"/>
          <w:iCs/>
          <w:lang w:eastAsia="zh-CN"/>
        </w:rPr>
        <w:t xml:space="preserve"> </w:t>
      </w:r>
      <w:r w:rsidRPr="00DC29C0">
        <w:rPr>
          <w:rFonts w:ascii="Times New Roman" w:hAnsi="Times New Roman" w:cs="Times New Roman"/>
          <w:iCs/>
          <w:lang w:eastAsia="zh-CN"/>
        </w:rPr>
        <w:t>enrichment</w:t>
      </w:r>
      <w:r>
        <w:rPr>
          <w:rFonts w:ascii="Times New Roman" w:hAnsi="Times New Roman" w:cs="Times New Roman" w:hint="eastAsia"/>
          <w:iCs/>
          <w:lang w:eastAsia="zh-CN"/>
        </w:rPr>
        <w:t xml:space="preserve"> GO</w:t>
      </w:r>
      <w:r w:rsidRPr="00577210">
        <w:rPr>
          <w:rFonts w:ascii="Times New Roman" w:hAnsi="Times New Roman" w:cs="Times New Roman"/>
          <w:iCs/>
          <w:lang w:eastAsia="zh-CN"/>
        </w:rPr>
        <w:t xml:space="preserve"> and KEGG pathways</w:t>
      </w:r>
      <w:r w:rsidRPr="000A005E">
        <w:rPr>
          <w:rFonts w:ascii="Times New Roman" w:hAnsi="Times New Roman" w:cs="Times New Roman"/>
          <w:iCs/>
          <w:lang w:eastAsia="zh-CN"/>
        </w:rPr>
        <w:t xml:space="preserve"> analysis </w:t>
      </w:r>
      <w:r w:rsidRPr="002B6587">
        <w:rPr>
          <w:rFonts w:ascii="Times New Roman" w:hAnsi="Times New Roman" w:cs="Times New Roman"/>
          <w:iCs/>
          <w:lang w:eastAsia="zh-CN"/>
        </w:rPr>
        <w:t>for</w:t>
      </w:r>
      <w:r>
        <w:rPr>
          <w:rFonts w:ascii="Times New Roman" w:hAnsi="Times New Roman" w:cs="Times New Roman" w:hint="eastAsia"/>
          <w:iCs/>
          <w:lang w:eastAsia="zh-CN"/>
        </w:rPr>
        <w:t xml:space="preserve"> </w:t>
      </w:r>
      <w:r w:rsidRPr="002B6587">
        <w:rPr>
          <w:rFonts w:ascii="Times New Roman" w:hAnsi="Times New Roman" w:cs="Times New Roman"/>
          <w:iCs/>
          <w:lang w:eastAsia="zh-CN"/>
        </w:rPr>
        <w:t>DEPs</w:t>
      </w:r>
      <w:r>
        <w:rPr>
          <w:rFonts w:ascii="Times New Roman" w:hAnsi="Times New Roman" w:cs="Times New Roman" w:hint="eastAsia"/>
          <w:iCs/>
          <w:lang w:eastAsia="zh-CN"/>
        </w:rPr>
        <w:t xml:space="preserve"> </w:t>
      </w:r>
      <w:r w:rsidRPr="002B6587">
        <w:rPr>
          <w:rFonts w:ascii="Times New Roman" w:hAnsi="Times New Roman" w:cs="Times New Roman"/>
          <w:iCs/>
          <w:lang w:eastAsia="zh-CN"/>
        </w:rPr>
        <w:t>and DEM</w:t>
      </w:r>
      <w:r>
        <w:rPr>
          <w:rFonts w:ascii="Times New Roman" w:hAnsi="Times New Roman" w:cs="Times New Roman" w:hint="eastAsia"/>
          <w:iCs/>
          <w:lang w:eastAsia="zh-CN"/>
        </w:rPr>
        <w:t>s</w:t>
      </w:r>
      <w:r w:rsidRPr="002B6587">
        <w:rPr>
          <w:rFonts w:ascii="Times New Roman" w:hAnsi="Times New Roman" w:cs="Times New Roman"/>
          <w:iCs/>
          <w:lang w:eastAsia="zh-CN"/>
        </w:rPr>
        <w:t xml:space="preserve"> was performed in R using the clusterProfiler package.</w:t>
      </w:r>
      <w:r>
        <w:rPr>
          <w:rFonts w:ascii="Times New Roman" w:hAnsi="Times New Roman" w:cs="Times New Roman" w:hint="eastAsia"/>
          <w:iCs/>
          <w:lang w:eastAsia="zh-CN"/>
        </w:rPr>
        <w:t xml:space="preserve"> The </w:t>
      </w:r>
      <w:r w:rsidRPr="00733795">
        <w:rPr>
          <w:rFonts w:ascii="Times New Roman" w:hAnsi="Times New Roman" w:cs="Times New Roman"/>
          <w:i/>
          <w:lang w:eastAsia="zh-CN"/>
        </w:rPr>
        <w:t>P</w:t>
      </w:r>
      <w:r w:rsidRPr="005D116C">
        <w:rPr>
          <w:rFonts w:ascii="Times New Roman" w:hAnsi="Times New Roman" w:cs="Times New Roman"/>
          <w:iCs/>
          <w:lang w:eastAsia="zh-CN"/>
        </w:rPr>
        <w:t xml:space="preserve"> values were adjusted for multiple testing by the Benjamini–Hochberg </w:t>
      </w:r>
      <w:r>
        <w:rPr>
          <w:rFonts w:ascii="Times New Roman" w:hAnsi="Times New Roman" w:cs="Times New Roman" w:hint="eastAsia"/>
          <w:iCs/>
          <w:lang w:eastAsia="zh-CN"/>
        </w:rPr>
        <w:t>method</w:t>
      </w:r>
      <w:r w:rsidRPr="005D116C">
        <w:rPr>
          <w:rFonts w:ascii="Times New Roman" w:hAnsi="Times New Roman" w:cs="Times New Roman"/>
          <w:iCs/>
          <w:lang w:eastAsia="zh-CN"/>
        </w:rPr>
        <w:t xml:space="preserve">, and </w:t>
      </w:r>
      <w:r>
        <w:rPr>
          <w:rFonts w:ascii="Times New Roman" w:hAnsi="Times New Roman" w:cs="Times New Roman" w:hint="eastAsia"/>
          <w:iCs/>
          <w:lang w:eastAsia="zh-CN"/>
        </w:rPr>
        <w:t xml:space="preserve">pathway </w:t>
      </w:r>
      <w:r w:rsidRPr="005D116C">
        <w:rPr>
          <w:rFonts w:ascii="Times New Roman" w:hAnsi="Times New Roman" w:cs="Times New Roman"/>
          <w:iCs/>
          <w:lang w:eastAsia="zh-CN"/>
        </w:rPr>
        <w:t xml:space="preserve">terms were retained only when both the adjusted </w:t>
      </w:r>
      <w:r w:rsidRPr="00625551">
        <w:rPr>
          <w:rFonts w:ascii="Times New Roman" w:hAnsi="Times New Roman" w:cs="Times New Roman"/>
          <w:i/>
          <w:lang w:eastAsia="zh-CN"/>
        </w:rPr>
        <w:t>P</w:t>
      </w:r>
      <w:r w:rsidRPr="005D116C">
        <w:rPr>
          <w:rFonts w:ascii="Times New Roman" w:hAnsi="Times New Roman" w:cs="Times New Roman"/>
          <w:iCs/>
          <w:lang w:eastAsia="zh-CN"/>
        </w:rPr>
        <w:t xml:space="preserve"> value (</w:t>
      </w:r>
      <w:r w:rsidRPr="009D5066">
        <w:rPr>
          <w:rFonts w:ascii="Times New Roman" w:hAnsi="Times New Roman" w:cs="Times New Roman"/>
          <w:i/>
          <w:lang w:eastAsia="zh-CN"/>
        </w:rPr>
        <w:t>P</w:t>
      </w:r>
      <w:r w:rsidRPr="005D116C">
        <w:rPr>
          <w:rFonts w:ascii="Times New Roman" w:hAnsi="Times New Roman" w:cs="Times New Roman"/>
          <w:iCs/>
          <w:lang w:eastAsia="zh-CN"/>
        </w:rPr>
        <w:t xml:space="preserve">adj) and the estimated FDR (q value) were </w:t>
      </w:r>
      <w:r>
        <w:rPr>
          <w:rFonts w:ascii="Times New Roman" w:hAnsi="Times New Roman" w:cs="Times New Roman" w:hint="eastAsia"/>
          <w:iCs/>
          <w:lang w:eastAsia="zh-CN"/>
        </w:rPr>
        <w:t>less than</w:t>
      </w:r>
      <w:r w:rsidRPr="005D116C">
        <w:rPr>
          <w:rFonts w:ascii="Times New Roman" w:hAnsi="Times New Roman" w:cs="Times New Roman"/>
          <w:iCs/>
          <w:lang w:eastAsia="zh-CN"/>
        </w:rPr>
        <w:t xml:space="preserve"> 0.05</w:t>
      </w:r>
      <w:r>
        <w:rPr>
          <w:rFonts w:ascii="Times New Roman" w:hAnsi="Times New Roman" w:cs="Times New Roman" w:hint="eastAsia"/>
          <w:iCs/>
          <w:lang w:eastAsia="zh-CN"/>
        </w:rPr>
        <w:t xml:space="preserve">. </w:t>
      </w:r>
      <w:r w:rsidRPr="00122DB0">
        <w:rPr>
          <w:rFonts w:ascii="Times New Roman" w:hAnsi="Times New Roman" w:cs="Times New Roman"/>
          <w:iCs/>
          <w:lang w:eastAsia="zh-CN"/>
        </w:rPr>
        <w:t xml:space="preserve">To further </w:t>
      </w:r>
      <w:r>
        <w:rPr>
          <w:rFonts w:ascii="Times New Roman" w:hAnsi="Times New Roman" w:cs="Times New Roman" w:hint="eastAsia"/>
          <w:iCs/>
          <w:lang w:eastAsia="zh-CN"/>
        </w:rPr>
        <w:t>clarify</w:t>
      </w:r>
      <w:r w:rsidRPr="00122DB0">
        <w:rPr>
          <w:rFonts w:ascii="Times New Roman" w:hAnsi="Times New Roman" w:cs="Times New Roman"/>
          <w:iCs/>
          <w:lang w:eastAsia="zh-CN"/>
        </w:rPr>
        <w:t xml:space="preserve"> pathway function, significantly enriched pathways were categorized and annotated with the ggsankey package, mapping </w:t>
      </w:r>
      <w:r>
        <w:rPr>
          <w:rFonts w:ascii="Times New Roman" w:hAnsi="Times New Roman" w:cs="Times New Roman" w:hint="eastAsia"/>
          <w:iCs/>
          <w:lang w:eastAsia="zh-CN"/>
        </w:rPr>
        <w:t>c</w:t>
      </w:r>
      <w:r w:rsidRPr="00131409">
        <w:rPr>
          <w:rFonts w:ascii="Times New Roman" w:hAnsi="Times New Roman" w:cs="Times New Roman"/>
          <w:iCs/>
          <w:lang w:eastAsia="zh-CN"/>
        </w:rPr>
        <w:t>lassification</w:t>
      </w:r>
      <w:r w:rsidRPr="00122DB0">
        <w:rPr>
          <w:rFonts w:ascii="Times New Roman" w:hAnsi="Times New Roman" w:cs="Times New Roman"/>
          <w:iCs/>
          <w:lang w:eastAsia="zh-CN"/>
        </w:rPr>
        <w:t xml:space="preserve">-to-pathway relationships as Sankey flows. </w:t>
      </w:r>
      <w:r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4937B39A" w14:textId="77777777" w:rsidR="003D79F8" w:rsidRPr="00F00C4B" w:rsidRDefault="003D79F8" w:rsidP="003D79F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F1E532" w14:textId="77777777" w:rsidR="003D79F8" w:rsidRPr="00225D82" w:rsidRDefault="003D79F8" w:rsidP="003D79F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Pr="00B0549E">
        <w:rPr>
          <w:rFonts w:ascii="Times New Roman" w:hAnsi="Times New Roman" w:cs="Times New Roman"/>
          <w:iCs/>
          <w:lang w:eastAsia="zh-CN"/>
        </w:rPr>
        <w:t xml:space="preserve"> and visualization of the proteomics data were </w:t>
      </w:r>
      <w:r>
        <w:rPr>
          <w:rFonts w:ascii="Times New Roman" w:hAnsi="Times New Roman" w:cs="Times New Roman"/>
          <w:iCs/>
          <w:lang w:eastAsia="zh-CN"/>
        </w:rPr>
        <w:t>performed</w:t>
      </w:r>
      <w:r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Pr="00B0549E">
        <w:rPr>
          <w:rFonts w:ascii="Times New Roman" w:hAnsi="Times New Roman" w:cs="Times New Roman"/>
          <w:iCs/>
          <w:lang w:eastAsia="zh-CN"/>
        </w:rPr>
        <w:t xml:space="preserve">, which combines </w:t>
      </w:r>
      <w:r w:rsidRPr="00225356">
        <w:rPr>
          <w:rFonts w:ascii="Times New Roman" w:hAnsi="Times New Roman" w:cs="Times New Roman"/>
          <w:iCs/>
          <w:lang w:eastAsia="zh-CN"/>
        </w:rPr>
        <w:t xml:space="preserve">an unsupervised fuzzy c-means </w:t>
      </w:r>
      <w:r w:rsidRPr="00B0549E">
        <w:rPr>
          <w:rFonts w:ascii="Times New Roman" w:hAnsi="Times New Roman" w:cs="Times New Roman"/>
          <w:iCs/>
          <w:lang w:eastAsia="zh-CN"/>
        </w:rPr>
        <w:t xml:space="preserve">and ComplexHeatmap’s row-wise k-means to capture smooth trajectories and discrete partitions, respectively. </w:t>
      </w:r>
      <w:r>
        <w:rPr>
          <w:rFonts w:ascii="Times New Roman" w:hAnsi="Times New Roman" w:cs="Times New Roman" w:hint="eastAsia"/>
          <w:iCs/>
          <w:lang w:eastAsia="zh-CN"/>
        </w:rPr>
        <w:t>The DEPs</w:t>
      </w:r>
      <w:r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72F2AF97" w14:textId="77777777" w:rsidR="003D79F8" w:rsidRPr="00F00C4B" w:rsidRDefault="003D79F8" w:rsidP="003D79F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Identification of functional community modules</w:t>
      </w:r>
    </w:p>
    <w:p w14:paraId="63471A95" w14:textId="77777777" w:rsidR="003D79F8" w:rsidRDefault="003D79F8" w:rsidP="003D79F8">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Pr="00901870">
        <w:rPr>
          <w:rFonts w:ascii="Times New Roman" w:hAnsi="Times New Roman" w:cs="Times New Roman"/>
          <w:i/>
          <w:lang w:eastAsia="zh-CN"/>
        </w:rPr>
        <w:t>P</w:t>
      </w:r>
      <w:r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39D3A12B" w14:textId="77777777" w:rsidR="003D79F8" w:rsidRDefault="003D79F8" w:rsidP="003D79F8">
      <w:pPr>
        <w:spacing w:after="0"/>
        <w:jc w:val="both"/>
        <w:rPr>
          <w:rFonts w:ascii="Times New Roman" w:hAnsi="Times New Roman" w:cs="Times New Roman"/>
          <w:iCs/>
          <w:lang w:eastAsia="zh-CN"/>
        </w:rPr>
      </w:pPr>
    </w:p>
    <w:p w14:paraId="06DABCB3" w14:textId="77777777" w:rsidR="003D79F8" w:rsidRDefault="003D79F8" w:rsidP="003D79F8">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of pathway-pathway</w:t>
      </w:r>
      <w:r>
        <w:rPr>
          <w:rFonts w:ascii="Times New Roman" w:hAnsi="Times New Roman" w:cs="Times New Roman" w:hint="eastAsia"/>
          <w:b/>
          <w:bCs/>
          <w:iCs/>
          <w:lang w:eastAsia="zh-CN"/>
        </w:rPr>
        <w:t>-DEM</w:t>
      </w:r>
      <w:r w:rsidRPr="00BE07E4">
        <w:rPr>
          <w:rFonts w:ascii="Times New Roman" w:hAnsi="Times New Roman" w:cs="Times New Roman" w:hint="eastAsia"/>
          <w:b/>
          <w:bCs/>
          <w:iCs/>
          <w:lang w:eastAsia="zh-CN"/>
        </w:rPr>
        <w:t xml:space="preserve"> interactions</w:t>
      </w:r>
    </w:p>
    <w:p w14:paraId="1085DCD9" w14:textId="77777777" w:rsidR="003D79F8" w:rsidRDefault="003D79F8" w:rsidP="003D79F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Pr>
          <w:rFonts w:ascii="Times New Roman" w:hAnsi="Times New Roman" w:cs="Times New Roman"/>
          <w:iCs/>
          <w:lang w:eastAsia="zh-CN"/>
        </w:rPr>
        <w:t>‘</w:t>
      </w:r>
      <w:r w:rsidRPr="006369BD">
        <w:rPr>
          <w:rFonts w:ascii="Times New Roman" w:hAnsi="Times New Roman" w:cs="Times New Roman"/>
          <w:iCs/>
          <w:lang w:eastAsia="zh-CN"/>
        </w:rPr>
        <w:t>enrichplot</w:t>
      </w:r>
      <w:r>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7A761EAF" w14:textId="77777777" w:rsidR="003D79F8" w:rsidRDefault="003D79F8" w:rsidP="003D79F8">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20842613" w14:textId="77777777" w:rsidR="003D79F8" w:rsidRDefault="003D79F8" w:rsidP="003D79F8">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Pr>
          <w:rFonts w:ascii="Times New Roman" w:hAnsi="Times New Roman" w:cs="Times New Roman" w:hint="eastAsia"/>
          <w:iCs/>
          <w:lang w:eastAsia="zh-CN"/>
        </w:rPr>
        <w:t xml:space="preserve"> DEP</w:t>
      </w:r>
      <w:r w:rsidRPr="00EB1335">
        <w:rPr>
          <w:rFonts w:ascii="Times New Roman" w:hAnsi="Times New Roman" w:cs="Times New Roman"/>
          <w:iCs/>
          <w:lang w:eastAsia="zh-CN"/>
        </w:rPr>
        <w:t xml:space="preserve">s, the STRING 12.0 database was employed to construct the protein–protein interaction (PPI) network, with the minimum </w:t>
      </w:r>
      <w:r w:rsidRPr="00EB1335">
        <w:rPr>
          <w:rFonts w:ascii="Times New Roman" w:hAnsi="Times New Roman" w:cs="Times New Roman"/>
          <w:iCs/>
          <w:lang w:eastAsia="zh-CN"/>
        </w:rPr>
        <w:lastRenderedPageBreak/>
        <w:t>required interaction score set at 0.7. Proteins without any connections in the network were excluded from further analysis. The resulting interaction data were subsequently imported into Cytoscape, where the degree of each protein node was calculated. Node color and positioning within the network were then adjusted according to degree values, with proteins of higher connectivity displayed in darker colors and positioned closer to the network center.</w:t>
      </w:r>
      <w:r>
        <w:rPr>
          <w:rFonts w:ascii="Times New Roman" w:hAnsi="Times New Roman" w:cs="Times New Roman" w:hint="eastAsia"/>
          <w:iCs/>
          <w:lang w:eastAsia="zh-CN"/>
        </w:rPr>
        <w:t xml:space="preserve"> </w:t>
      </w:r>
    </w:p>
    <w:p w14:paraId="08B55C2E" w14:textId="77777777" w:rsidR="003D79F8" w:rsidRDefault="003D79F8" w:rsidP="003D79F8">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309E09CF" w14:textId="77777777" w:rsidR="003D79F8" w:rsidRPr="001D188C" w:rsidRDefault="003D79F8" w:rsidP="003D79F8">
      <w:pPr>
        <w:spacing w:after="0"/>
        <w:jc w:val="both"/>
        <w:rPr>
          <w:rFonts w:ascii="Times New Roman" w:hAnsi="Times New Roman" w:cs="Times New Roman"/>
          <w:iCs/>
          <w:lang w:eastAsia="zh-CN"/>
        </w:rPr>
      </w:pPr>
      <w:r w:rsidRPr="001D188C">
        <w:rPr>
          <w:rFonts w:ascii="Times New Roman" w:hAnsi="Times New Roman" w:cs="Times New Roman"/>
          <w:iCs/>
          <w:lang w:eastAsia="zh-CN"/>
        </w:rPr>
        <w:t>Weighted Gene Co-expression Network Analysis</w:t>
      </w:r>
    </w:p>
    <w:p w14:paraId="39EB0D69" w14:textId="77777777" w:rsidR="003D79F8" w:rsidRDefault="003D79F8" w:rsidP="003D79F8">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096E4C5D" w14:textId="77777777" w:rsidR="003D79F8" w:rsidRPr="001D188C" w:rsidRDefault="003D79F8" w:rsidP="003D79F8">
      <w:pPr>
        <w:spacing w:after="0"/>
        <w:jc w:val="both"/>
        <w:rPr>
          <w:rFonts w:ascii="Times New Roman" w:hAnsi="Times New Roman" w:cs="Times New Roman"/>
          <w:iCs/>
          <w:lang w:eastAsia="zh-CN"/>
        </w:rPr>
      </w:pPr>
      <w:r w:rsidRPr="001D188C">
        <w:rPr>
          <w:rFonts w:ascii="Times New Roman" w:hAnsi="Times New Roman" w:cs="Times New Roman"/>
          <w:iCs/>
          <w:lang w:eastAsia="zh-CN"/>
        </w:rPr>
        <w:t>Construction of correlation network heatmap</w:t>
      </w:r>
    </w:p>
    <w:p w14:paraId="67744FBE" w14:textId="77777777" w:rsidR="003D79F8" w:rsidRDefault="003D79F8" w:rsidP="003D79F8">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Pr>
          <w:rFonts w:ascii="Times New Roman" w:hAnsi="Times New Roman" w:cs="Times New Roman"/>
          <w:iCs/>
          <w:lang w:eastAsia="zh-CN"/>
        </w:rPr>
        <w:t>‘</w:t>
      </w:r>
      <w:r w:rsidRPr="00166960">
        <w:rPr>
          <w:rFonts w:ascii="Times New Roman" w:hAnsi="Times New Roman" w:cs="Times New Roman"/>
          <w:iCs/>
          <w:lang w:eastAsia="zh-CN"/>
        </w:rPr>
        <w:t>linkET</w:t>
      </w:r>
      <w:r>
        <w:rPr>
          <w:rFonts w:ascii="Times New Roman" w:hAnsi="Times New Roman" w:cs="Times New Roman"/>
          <w:iCs/>
          <w:lang w:eastAsia="zh-CN"/>
        </w:rPr>
        <w:t>’</w:t>
      </w:r>
      <w:r>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controlling confounding structure, yielding correlation statistics and corresponding </w:t>
      </w:r>
      <w:r w:rsidRPr="00625551">
        <w:rPr>
          <w:rFonts w:ascii="Times New Roman" w:hAnsi="Times New Roman" w:cs="Times New Roman" w:hint="eastAsia"/>
          <w:i/>
          <w:lang w:eastAsia="zh-CN"/>
        </w:rPr>
        <w:t>P</w:t>
      </w:r>
      <w:r>
        <w:rPr>
          <w:rFonts w:ascii="Times New Roman" w:hAnsi="Times New Roman" w:cs="Times New Roman" w:hint="eastAsia"/>
          <w:iCs/>
          <w:lang w:eastAsia="zh-CN"/>
        </w:rPr>
        <w:t xml:space="preserve"> </w:t>
      </w:r>
      <w:r w:rsidRPr="005E1EF8">
        <w:rPr>
          <w:rFonts w:ascii="Times New Roman" w:hAnsi="Times New Roman" w:cs="Times New Roman"/>
          <w:iCs/>
          <w:lang w:eastAsia="zh-CN"/>
        </w:rPr>
        <w:t>value</w:t>
      </w:r>
      <w:r>
        <w:rPr>
          <w:rFonts w:ascii="Times New Roman" w:hAnsi="Times New Roman" w:cs="Times New Roman" w:hint="eastAsia"/>
          <w:iCs/>
          <w:lang w:eastAsia="zh-CN"/>
        </w:rPr>
        <w:t>s</w:t>
      </w:r>
      <w:r w:rsidRPr="00166960">
        <w:rPr>
          <w:rFonts w:ascii="Times New Roman" w:hAnsi="Times New Roman" w:cs="Times New Roman"/>
          <w:iCs/>
          <w:lang w:eastAsia="zh-CN"/>
        </w:rPr>
        <w:t>.</w:t>
      </w:r>
    </w:p>
    <w:p w14:paraId="7424228F" w14:textId="77777777" w:rsidR="003D79F8" w:rsidRDefault="003D79F8" w:rsidP="003D79F8">
      <w:pPr>
        <w:spacing w:after="0"/>
        <w:jc w:val="both"/>
        <w:rPr>
          <w:rFonts w:ascii="Times New Roman" w:hAnsi="Times New Roman" w:cs="Times New Roman"/>
          <w:b/>
          <w:bCs/>
          <w:iCs/>
          <w:lang w:eastAsia="zh-CN"/>
        </w:rPr>
      </w:pPr>
      <w:r w:rsidRPr="00175BED">
        <w:rPr>
          <w:rFonts w:ascii="Times New Roman" w:hAnsi="Times New Roman" w:cs="Times New Roman"/>
          <w:b/>
          <w:bCs/>
          <w:iCs/>
          <w:lang w:eastAsia="zh-CN"/>
        </w:rPr>
        <w:t>LASSO regression and stability-based feature selection</w:t>
      </w:r>
    </w:p>
    <w:p w14:paraId="294EAF6D" w14:textId="77777777" w:rsidR="003D79F8" w:rsidRDefault="003D79F8" w:rsidP="003D79F8">
      <w:pPr>
        <w:jc w:val="both"/>
        <w:rPr>
          <w:rFonts w:ascii="Times New Roman" w:hAnsi="Times New Roman" w:cs="Times New Roman"/>
          <w:iCs/>
          <w:lang w:eastAsia="zh-CN"/>
        </w:rPr>
      </w:pPr>
      <w:r w:rsidRPr="005F41E1">
        <w:rPr>
          <w:rFonts w:ascii="Times New Roman" w:hAnsi="Times New Roman" w:cs="Times New Roman"/>
          <w:iCs/>
          <w:lang w:eastAsia="zh-CN"/>
        </w:rPr>
        <w:t>To further explore the association between core protein expression and lipid metabolism-related metabolites</w:t>
      </w:r>
      <w:r w:rsidRPr="0058672E">
        <w:rPr>
          <w:rFonts w:ascii="Times New Roman" w:hAnsi="Times New Roman" w:cs="Times New Roman"/>
          <w:iCs/>
          <w:lang w:eastAsia="zh-CN"/>
        </w:rPr>
        <w:t xml:space="preserve"> (arachidonic acid, docosapentaenoic acid, eicosapentaenoic acid, and corticosterone)</w:t>
      </w:r>
      <w:r>
        <w:rPr>
          <w:rFonts w:ascii="Times New Roman" w:hAnsi="Times New Roman" w:cs="Times New Roman" w:hint="eastAsia"/>
          <w:iCs/>
          <w:lang w:eastAsia="zh-CN"/>
        </w:rPr>
        <w:t xml:space="preserve">, </w:t>
      </w:r>
      <w:r w:rsidRPr="0058672E">
        <w:rPr>
          <w:rFonts w:ascii="Times New Roman" w:hAnsi="Times New Roman" w:cs="Times New Roman"/>
          <w:iCs/>
          <w:lang w:eastAsia="zh-CN"/>
        </w:rPr>
        <w:t xml:space="preserve">we applied LASSO regression using the </w:t>
      </w:r>
      <w:r>
        <w:rPr>
          <w:rFonts w:ascii="Times New Roman" w:hAnsi="Times New Roman" w:cs="Times New Roman"/>
          <w:iCs/>
          <w:lang w:eastAsia="zh-CN"/>
        </w:rPr>
        <w:t>‘</w:t>
      </w:r>
      <w:r w:rsidRPr="0058672E">
        <w:rPr>
          <w:rFonts w:ascii="Times New Roman" w:hAnsi="Times New Roman" w:cs="Times New Roman"/>
          <w:iCs/>
          <w:lang w:eastAsia="zh-CN"/>
        </w:rPr>
        <w:t>glmnet</w:t>
      </w:r>
      <w:r>
        <w:rPr>
          <w:rFonts w:ascii="Times New Roman" w:hAnsi="Times New Roman" w:cs="Times New Roman"/>
          <w:iCs/>
          <w:lang w:eastAsia="zh-CN"/>
        </w:rPr>
        <w:t>’</w:t>
      </w:r>
      <w:r w:rsidRPr="0058672E">
        <w:rPr>
          <w:rFonts w:ascii="Times New Roman" w:hAnsi="Times New Roman" w:cs="Times New Roman"/>
          <w:iCs/>
          <w:lang w:eastAsia="zh-CN"/>
        </w:rPr>
        <w:t xml:space="preserve"> package. </w:t>
      </w:r>
      <w:r w:rsidRPr="00D576BF">
        <w:rPr>
          <w:rFonts w:ascii="Times New Roman" w:hAnsi="Times New Roman" w:cs="Times New Roman"/>
          <w:iCs/>
          <w:lang w:eastAsia="zh-CN"/>
        </w:rPr>
        <w:t xml:space="preserve">Models were fitted separately for each metabolite, with the regularization parameter selected by </w:t>
      </w:r>
      <w:r w:rsidRPr="00A75F7C">
        <w:rPr>
          <w:rFonts w:ascii="Times New Roman" w:hAnsi="Times New Roman" w:cs="Times New Roman"/>
          <w:iCs/>
          <w:lang w:eastAsia="zh-CN"/>
        </w:rPr>
        <w:t>multiple</w:t>
      </w:r>
      <w:r w:rsidRPr="00D576BF">
        <w:rPr>
          <w:rFonts w:ascii="Times New Roman" w:hAnsi="Times New Roman" w:cs="Times New Roman"/>
          <w:iCs/>
          <w:lang w:eastAsia="zh-CN"/>
        </w:rPr>
        <w:t xml:space="preserve"> cross-validation. Both the minimum-error solution (λ_min) and the one-standard-error solution (λ₁se) were retained to evaluate robustness to regularization.</w:t>
      </w:r>
    </w:p>
    <w:p w14:paraId="4AACBC98" w14:textId="77777777" w:rsidR="003D79F8" w:rsidRDefault="003D79F8" w:rsidP="003D79F8">
      <w:pPr>
        <w:jc w:val="both"/>
        <w:rPr>
          <w:rFonts w:ascii="Times New Roman" w:hAnsi="Times New Roman" w:cs="Times New Roman"/>
          <w:iCs/>
          <w:lang w:eastAsia="zh-CN"/>
        </w:rPr>
      </w:pPr>
      <w:r w:rsidRPr="00AD7A20">
        <w:rPr>
          <w:rFonts w:ascii="Times New Roman" w:hAnsi="Times New Roman" w:cs="Times New Roman"/>
          <w:iCs/>
          <w:lang w:eastAsia="zh-CN"/>
        </w:rPr>
        <w:t>To assess feature selection robustness, stability selection was performed by repeating cross-validated LASSO fitting 100 times. For each protein, selection frequency was calculated as the proportion of iterations in which the protein was selected. Selection frequency was used as a quantitative measure of stability under data perturbation</w:t>
      </w:r>
      <w:r>
        <w:rPr>
          <w:rFonts w:ascii="Times New Roman" w:hAnsi="Times New Roman" w:cs="Times New Roman" w:hint="eastAsia"/>
          <w:color w:val="000000"/>
          <w:lang w:eastAsia="zh-CN"/>
        </w:rPr>
        <w:t>.</w:t>
      </w:r>
      <w:sdt>
        <w:sdtPr>
          <w:rPr>
            <w:rFonts w:ascii="Times New Roman" w:hAnsi="Times New Roman" w:cs="Times New Roman" w:hint="eastAsia"/>
            <w:color w:val="000000"/>
            <w:highlight w:val="white"/>
            <w:lang w:eastAsia="zh-CN"/>
          </w:rPr>
          <w:alias w:val="Citation"/>
          <w:tag w:val="{&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
          <w:id w:val="-844170734"/>
          <w:placeholder>
            <w:docPart w:val="30CEFD58FBF94D7B94C03BF96C0F4E08"/>
          </w:placeholder>
        </w:sdtPr>
        <w:sdtContent>
          <w:r>
            <w:rPr>
              <w:rFonts w:ascii="Times New Roman" w:hAnsi="Times New Roman" w:cs="Times New Roman"/>
              <w:color w:val="000000"/>
              <w:vertAlign w:val="superscript"/>
            </w:rPr>
            <w:t>22</w:t>
          </w:r>
        </w:sdtContent>
      </w:sdt>
    </w:p>
    <w:p w14:paraId="5FCBDE72" w14:textId="77777777" w:rsidR="003D79F8" w:rsidRDefault="003D79F8" w:rsidP="003D79F8">
      <w:pPr>
        <w:jc w:val="both"/>
        <w:rPr>
          <w:rFonts w:ascii="Times New Roman" w:hAnsi="Times New Roman" w:cs="Times New Roman"/>
          <w:iCs/>
          <w:lang w:eastAsia="zh-CN"/>
        </w:rPr>
      </w:pPr>
      <w:r w:rsidRPr="00492C11">
        <w:rPr>
          <w:rFonts w:ascii="Times New Roman" w:hAnsi="Times New Roman" w:cs="Times New Roman"/>
          <w:iCs/>
          <w:lang w:eastAsia="zh-CN"/>
        </w:rPr>
        <w:t>LASSO-selected proteins were further classified by integrating coefficient selection at λ_min, selection frequency, and retention under λ₁se, yielding core and supportive evidence tiers.</w:t>
      </w:r>
      <w:r>
        <w:rPr>
          <w:rFonts w:ascii="Times New Roman" w:hAnsi="Times New Roman" w:cs="Times New Roman" w:hint="eastAsia"/>
          <w:iCs/>
          <w:lang w:eastAsia="zh-CN"/>
        </w:rPr>
        <w:t xml:space="preserve"> </w:t>
      </w:r>
      <w:r w:rsidRPr="006F03E6">
        <w:rPr>
          <w:rFonts w:ascii="Times New Roman" w:hAnsi="Times New Roman" w:cs="Times New Roman"/>
          <w:iCs/>
          <w:lang w:eastAsia="zh-CN"/>
        </w:rPr>
        <w:t>Features with high selection frequency (</w:t>
      </w:r>
      <w:r w:rsidRPr="006F03E6">
        <w:rPr>
          <w:rFonts w:ascii="Times New Roman" w:hAnsi="Times New Roman" w:cs="Times New Roman" w:hint="eastAsia"/>
          <w:iCs/>
          <w:lang w:eastAsia="zh-CN"/>
        </w:rPr>
        <w:t>≥</w:t>
      </w:r>
      <w:r w:rsidRPr="006F03E6">
        <w:rPr>
          <w:rFonts w:ascii="Times New Roman" w:hAnsi="Times New Roman" w:cs="Times New Roman"/>
          <w:iCs/>
          <w:lang w:eastAsia="zh-CN"/>
        </w:rPr>
        <w:t>0.5) and retained at λ₁se were defined as Tier-1 core features, whereas features with moderate selection frequency (</w:t>
      </w:r>
      <w:r w:rsidRPr="006F03E6">
        <w:rPr>
          <w:rFonts w:ascii="Times New Roman" w:hAnsi="Times New Roman" w:cs="Times New Roman" w:hint="eastAsia"/>
          <w:iCs/>
          <w:lang w:eastAsia="zh-CN"/>
        </w:rPr>
        <w:t>≥</w:t>
      </w:r>
      <w:r w:rsidRPr="006F03E6">
        <w:rPr>
          <w:rFonts w:ascii="Times New Roman" w:hAnsi="Times New Roman" w:cs="Times New Roman"/>
          <w:iCs/>
          <w:lang w:eastAsia="zh-CN"/>
        </w:rPr>
        <w:t>0.4) but not retained at λ₁se were classified as Tier-2 supportive features</w:t>
      </w:r>
      <w:sdt>
        <w:sdtPr>
          <w:rPr>
            <w:rFonts w:ascii="Times New Roman" w:hAnsi="Times New Roman" w:cs="Times New Roman"/>
            <w:iCs/>
            <w:color w:val="000000"/>
            <w:highlight w:val="white"/>
            <w:lang w:eastAsia="zh-CN"/>
          </w:rPr>
          <w:alias w:val="Citation"/>
          <w:tag w:val="{&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
          <w:id w:val="-798608419"/>
          <w:placeholder>
            <w:docPart w:val="73392B0FCDC74166812DE7692F3C1289"/>
          </w:placeholder>
        </w:sdtPr>
        <w:sdtContent>
          <w:r>
            <w:rPr>
              <w:rFonts w:ascii="Times New Roman" w:hAnsi="Times New Roman" w:cs="Times New Roman"/>
              <w:color w:val="000000"/>
              <w:vertAlign w:val="superscript"/>
            </w:rPr>
            <w:t>23, 24</w:t>
          </w:r>
        </w:sdtContent>
      </w:sdt>
      <w:r w:rsidRPr="006F03E6">
        <w:rPr>
          <w:rFonts w:ascii="Times New Roman" w:hAnsi="Times New Roman" w:cs="Times New Roman"/>
          <w:iCs/>
          <w:lang w:eastAsia="zh-CN"/>
        </w:rPr>
        <w:t>. Remaining features were considered unstable and not further interpreted</w:t>
      </w:r>
      <w:sdt>
        <w:sdtPr>
          <w:rPr>
            <w:rFonts w:ascii="Times New Roman" w:hAnsi="Times New Roman" w:cs="Times New Roman"/>
            <w:iCs/>
            <w:color w:val="000000"/>
            <w:highlight w:val="white"/>
            <w:lang w:eastAsia="zh-CN"/>
          </w:rPr>
          <w:alias w:val="Citation"/>
          <w:tag w:val="{&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
          <w:id w:val="-1010067386"/>
          <w:placeholder>
            <w:docPart w:val="F5467E33EC2A41F099F7075D2B23251D"/>
          </w:placeholder>
        </w:sdtPr>
        <w:sdtContent>
          <w:r>
            <w:rPr>
              <w:rFonts w:ascii="Times New Roman" w:hAnsi="Times New Roman" w:cs="Times New Roman"/>
              <w:color w:val="000000"/>
              <w:vertAlign w:val="superscript"/>
            </w:rPr>
            <w:t>25</w:t>
          </w:r>
        </w:sdtContent>
      </w:sdt>
      <w:r w:rsidRPr="006F03E6">
        <w:rPr>
          <w:rFonts w:ascii="Times New Roman" w:hAnsi="Times New Roman" w:cs="Times New Roman"/>
          <w:iCs/>
          <w:lang w:eastAsia="zh-CN"/>
        </w:rPr>
        <w:t>.</w:t>
      </w:r>
    </w:p>
    <w:p w14:paraId="4BA9070F" w14:textId="3E607A2D" w:rsidR="0039093E" w:rsidRDefault="0039093E" w:rsidP="002B0A03">
      <w:pPr>
        <w:pStyle w:val="NormalWeb"/>
        <w:spacing w:after="0" w:afterAutospacing="0"/>
        <w:rPr>
          <w:rFonts w:ascii="Times New Roman" w:hAnsi="Times New Roman" w:cs="Times New Roman"/>
          <w:b/>
          <w:bCs/>
          <w:iCs/>
        </w:rPr>
      </w:pPr>
      <w:r>
        <w:rPr>
          <w:rFonts w:ascii="Times New Roman" w:hAnsi="Times New Roman" w:cs="Times New Roman"/>
          <w:b/>
          <w:bCs/>
          <w:iCs/>
        </w:rPr>
        <w:lastRenderedPageBreak/>
        <w:br/>
      </w:r>
    </w:p>
    <w:sdt>
      <w:sdtPr>
        <w:rPr>
          <w:rFonts w:ascii="Times New Roman" w:eastAsiaTheme="minorEastAsia" w:hAnsi="Times New Roman" w:cs="Times New Roman"/>
          <w:b/>
          <w:bCs/>
          <w:iCs/>
          <w:sz w:val="22"/>
          <w:szCs w:val="22"/>
          <w:lang w:eastAsia="en-US"/>
        </w:rPr>
        <w:tag w:val="rw.bWnCOutputStyleIdiblio"/>
        <w:id w:val="-1898034770"/>
        <w:placeholder>
          <w:docPart w:val="8491C5034E074F19A122C3CCF678D0B2"/>
        </w:placeholder>
      </w:sdtPr>
      <w:sdtContent>
        <w:p w14:paraId="267874E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and NELSON, R.J. (2010). Photoperiodism in mammals: regulation of nonreproductive traits. Photoperiodism: The Biological Calendar , 461–502. </w:t>
          </w:r>
        </w:p>
        <w:p w14:paraId="762A75B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Ann.Univ.M.Curie-Sklod </w:t>
          </w:r>
          <w:r>
            <w:rPr>
              <w:rFonts w:ascii="Times New Roman" w:hAnsi="Times New Roman" w:cs="Times New Roman"/>
              <w:i/>
              <w:iCs/>
              <w:color w:val="000000"/>
              <w:sz w:val="22"/>
              <w:szCs w:val="22"/>
            </w:rPr>
            <w:t>4</w:t>
          </w:r>
          <w:r>
            <w:rPr>
              <w:rFonts w:ascii="Times New Roman" w:hAnsi="Times New Roman" w:cs="Times New Roman"/>
              <w:color w:val="000000"/>
              <w:sz w:val="22"/>
              <w:szCs w:val="22"/>
            </w:rPr>
            <w:t xml:space="preserve">, 18–102. </w:t>
          </w:r>
        </w:p>
        <w:p w14:paraId="55F31AF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 BIELAK, T. and PUCEK, Z. (1959). Seasonal changes in the brain weight of the common shrew (Sorex araneus araneus Linnaeus, 1758); Sezonowa zmienność wagi mózgu u Sorex araneus araneus Linnaeus, 1758. Acta Theriol.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297–300. </w:t>
          </w:r>
        </w:p>
        <w:p w14:paraId="6A5D563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 SAURE, L. and HYVÄRINEN, H. (1965). Seasonal changes in the histological structure of the spinal column of Sorex araneus (L.). Nature </w:t>
          </w:r>
          <w:r>
            <w:rPr>
              <w:rFonts w:ascii="Times New Roman" w:hAnsi="Times New Roman" w:cs="Times New Roman"/>
              <w:i/>
              <w:iCs/>
              <w:color w:val="000000"/>
              <w:sz w:val="22"/>
              <w:szCs w:val="22"/>
            </w:rPr>
            <w:t>208</w:t>
          </w:r>
          <w:r>
            <w:rPr>
              <w:rFonts w:ascii="Times New Roman" w:hAnsi="Times New Roman" w:cs="Times New Roman"/>
              <w:color w:val="000000"/>
              <w:sz w:val="22"/>
              <w:szCs w:val="22"/>
            </w:rPr>
            <w:t xml:space="preserve">, 705–706. </w:t>
          </w:r>
        </w:p>
        <w:p w14:paraId="19C1141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TAYLOR, J.R., MUTURI, M., ZUB, K. and DECHMANN, D.K. (2021). Geographic patterns in seasonal changes of body mass, skull, and brain size of common shrews. Ecology and Evolution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2431–2448. </w:t>
          </w:r>
        </w:p>
        <w:p w14:paraId="1F2D3C6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and DECHMANN, D.K. (2019). Seasonal reversible size changes in the braincase and mass of common shrews are flexibly modified by environmental conditions. Scientific Reports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2489. </w:t>
          </w:r>
        </w:p>
        <w:p w14:paraId="257236A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and CHURCHFIELD, S. (2013). Winter reduction in body mass in a very small, nonhibernating mammal: consequences for heat loss and metabolic rates. Physiological and Biochemical Zoology </w:t>
          </w:r>
          <w:r>
            <w:rPr>
              <w:rFonts w:ascii="Times New Roman" w:hAnsi="Times New Roman" w:cs="Times New Roman"/>
              <w:i/>
              <w:iCs/>
              <w:color w:val="000000"/>
              <w:sz w:val="22"/>
              <w:szCs w:val="22"/>
            </w:rPr>
            <w:t>86</w:t>
          </w:r>
          <w:r>
            <w:rPr>
              <w:rFonts w:ascii="Times New Roman" w:hAnsi="Times New Roman" w:cs="Times New Roman"/>
              <w:color w:val="000000"/>
              <w:sz w:val="22"/>
              <w:szCs w:val="22"/>
            </w:rPr>
            <w:t xml:space="preserve">, 9–18. </w:t>
          </w:r>
        </w:p>
        <w:p w14:paraId="29A736E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and LOEHLIN, J.C. (1977). Genotype-environment interaction and correlation in the analysis of human behavior. Psychol.Bull. </w:t>
          </w:r>
          <w:r>
            <w:rPr>
              <w:rFonts w:ascii="Times New Roman" w:hAnsi="Times New Roman" w:cs="Times New Roman"/>
              <w:i/>
              <w:iCs/>
              <w:color w:val="000000"/>
              <w:sz w:val="22"/>
              <w:szCs w:val="22"/>
            </w:rPr>
            <w:t>84</w:t>
          </w:r>
          <w:r>
            <w:rPr>
              <w:rFonts w:ascii="Times New Roman" w:hAnsi="Times New Roman" w:cs="Times New Roman"/>
              <w:color w:val="000000"/>
              <w:sz w:val="22"/>
              <w:szCs w:val="22"/>
            </w:rPr>
            <w:t xml:space="preserve">, 309. </w:t>
          </w:r>
        </w:p>
        <w:p w14:paraId="0EF10E8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50C76B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Nature reviews genetics </w:t>
          </w:r>
          <w:r>
            <w:rPr>
              <w:rFonts w:ascii="Times New Roman" w:hAnsi="Times New Roman" w:cs="Times New Roman"/>
              <w:i/>
              <w:iCs/>
              <w:color w:val="000000"/>
              <w:sz w:val="22"/>
              <w:szCs w:val="22"/>
            </w:rPr>
            <w:t>6</w:t>
          </w:r>
          <w:r>
            <w:rPr>
              <w:rFonts w:ascii="Times New Roman" w:hAnsi="Times New Roman" w:cs="Times New Roman"/>
              <w:color w:val="000000"/>
              <w:sz w:val="22"/>
              <w:szCs w:val="22"/>
            </w:rPr>
            <w:t xml:space="preserve">, 287–298. </w:t>
          </w:r>
        </w:p>
        <w:p w14:paraId="0D72C24C"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DULLIN, C. and DECHMANN, D.K.N. (2022). Winter conditions, not resource availability alone, may drive reversible seasonal skull size changes in moles. R Soc Open Sci </w:t>
          </w:r>
          <w:r>
            <w:rPr>
              <w:rFonts w:ascii="Times New Roman" w:hAnsi="Times New Roman" w:cs="Times New Roman"/>
              <w:i/>
              <w:iCs/>
              <w:color w:val="000000"/>
              <w:sz w:val="22"/>
              <w:szCs w:val="22"/>
            </w:rPr>
            <w:t>9</w:t>
          </w:r>
          <w:r>
            <w:rPr>
              <w:rFonts w:ascii="Times New Roman" w:hAnsi="Times New Roman" w:cs="Times New Roman"/>
              <w:color w:val="000000"/>
              <w:sz w:val="22"/>
              <w:szCs w:val="22"/>
            </w:rPr>
            <w:t xml:space="preserve">, 220652. </w:t>
          </w:r>
          <w:hyperlink r:id="rId15" w:tgtFrame="_blank" w:history="1">
            <w:r>
              <w:rPr>
                <w:rStyle w:val="Hyperlink"/>
                <w:rFonts w:ascii="Times New Roman" w:hAnsi="Times New Roman" w:cs="Times New Roman"/>
                <w:sz w:val="22"/>
                <w:szCs w:val="22"/>
              </w:rPr>
              <w:t>https://doi.org/10.1098/rsos.220652</w:t>
            </w:r>
          </w:hyperlink>
          <w:r>
            <w:rPr>
              <w:rFonts w:ascii="Times New Roman" w:hAnsi="Times New Roman" w:cs="Times New Roman"/>
              <w:color w:val="000000"/>
              <w:sz w:val="22"/>
              <w:szCs w:val="22"/>
            </w:rPr>
            <w:t>.</w:t>
          </w:r>
        </w:p>
        <w:p w14:paraId="0694A01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and KIM, M. (2016). Emerging role of the brain in the homeostatic regulation of energy and glucose metabolism. Exp Mol Med </w:t>
          </w:r>
          <w:r>
            <w:rPr>
              <w:rFonts w:ascii="Times New Roman" w:hAnsi="Times New Roman" w:cs="Times New Roman"/>
              <w:i/>
              <w:iCs/>
              <w:color w:val="000000"/>
              <w:sz w:val="22"/>
              <w:szCs w:val="22"/>
            </w:rPr>
            <w:t>48</w:t>
          </w:r>
          <w:r>
            <w:rPr>
              <w:rFonts w:ascii="Times New Roman" w:hAnsi="Times New Roman" w:cs="Times New Roman"/>
              <w:color w:val="000000"/>
              <w:sz w:val="22"/>
              <w:szCs w:val="22"/>
            </w:rPr>
            <w:t xml:space="preserve">, e216. </w:t>
          </w:r>
          <w:hyperlink r:id="rId16" w:tgtFrame="_blank" w:history="1">
            <w:r>
              <w:rPr>
                <w:rStyle w:val="Hyperlink"/>
                <w:rFonts w:ascii="Times New Roman" w:hAnsi="Times New Roman" w:cs="Times New Roman"/>
                <w:sz w:val="22"/>
                <w:szCs w:val="22"/>
              </w:rPr>
              <w:t>https://doi.org/10.1038/emm.2016.4</w:t>
            </w:r>
          </w:hyperlink>
          <w:r>
            <w:rPr>
              <w:rFonts w:ascii="Times New Roman" w:hAnsi="Times New Roman" w:cs="Times New Roman"/>
              <w:color w:val="000000"/>
              <w:sz w:val="22"/>
              <w:szCs w:val="22"/>
            </w:rPr>
            <w:t>.</w:t>
          </w:r>
        </w:p>
        <w:p w14:paraId="0ECDB0CD"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13. SCHWARTZ, M.W., WOODS, S.C., PORTE, D., SEELEY, R.J. and BASKIN, D.G. (2000). Central nervous system control of food intake. Nature </w:t>
          </w:r>
          <w:r>
            <w:rPr>
              <w:rFonts w:ascii="Times New Roman" w:hAnsi="Times New Roman" w:cs="Times New Roman"/>
              <w:i/>
              <w:iCs/>
              <w:color w:val="000000"/>
              <w:sz w:val="22"/>
              <w:szCs w:val="22"/>
            </w:rPr>
            <w:t>404</w:t>
          </w:r>
          <w:r>
            <w:rPr>
              <w:rFonts w:ascii="Times New Roman" w:hAnsi="Times New Roman" w:cs="Times New Roman"/>
              <w:color w:val="000000"/>
              <w:sz w:val="22"/>
              <w:szCs w:val="22"/>
            </w:rPr>
            <w:t xml:space="preserve">, 661–671. </w:t>
          </w:r>
          <w:hyperlink r:id="rId17" w:tgtFrame="_blank" w:history="1">
            <w:r>
              <w:rPr>
                <w:rStyle w:val="Hyperlink"/>
                <w:rFonts w:ascii="Times New Roman" w:hAnsi="Times New Roman" w:cs="Times New Roman"/>
                <w:sz w:val="22"/>
                <w:szCs w:val="22"/>
              </w:rPr>
              <w:t>https://doi.org/10.1038/35007534</w:t>
            </w:r>
          </w:hyperlink>
          <w:r>
            <w:rPr>
              <w:rFonts w:ascii="Times New Roman" w:hAnsi="Times New Roman" w:cs="Times New Roman"/>
              <w:color w:val="000000"/>
              <w:sz w:val="22"/>
              <w:szCs w:val="22"/>
            </w:rPr>
            <w:t>.</w:t>
          </w:r>
        </w:p>
        <w:p w14:paraId="04046F4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and VAN DE GRAAF, S.F.J. (2022). Amino acid metabolism, transport and signalling in the liver revisited. Biochem Pharmacol </w:t>
          </w:r>
          <w:r>
            <w:rPr>
              <w:rFonts w:ascii="Times New Roman" w:hAnsi="Times New Roman" w:cs="Times New Roman"/>
              <w:i/>
              <w:iCs/>
              <w:color w:val="000000"/>
              <w:sz w:val="22"/>
              <w:szCs w:val="22"/>
            </w:rPr>
            <w:t>201</w:t>
          </w:r>
          <w:r>
            <w:rPr>
              <w:rFonts w:ascii="Times New Roman" w:hAnsi="Times New Roman" w:cs="Times New Roman"/>
              <w:color w:val="000000"/>
              <w:sz w:val="22"/>
              <w:szCs w:val="22"/>
            </w:rPr>
            <w:t xml:space="preserve">, 115074. </w:t>
          </w:r>
          <w:hyperlink r:id="rId18" w:tgtFrame="_blank" w:history="1">
            <w:r>
              <w:rPr>
                <w:rStyle w:val="Hyperlink"/>
                <w:rFonts w:ascii="Times New Roman" w:hAnsi="Times New Roman" w:cs="Times New Roman"/>
                <w:sz w:val="22"/>
                <w:szCs w:val="22"/>
              </w:rPr>
              <w:t>https://doi.org/10.1016/j.bcp.2022.115074</w:t>
            </w:r>
          </w:hyperlink>
          <w:r>
            <w:rPr>
              <w:rFonts w:ascii="Times New Roman" w:hAnsi="Times New Roman" w:cs="Times New Roman"/>
              <w:color w:val="000000"/>
              <w:sz w:val="22"/>
              <w:szCs w:val="22"/>
            </w:rPr>
            <w:t>.</w:t>
          </w:r>
        </w:p>
        <w:p w14:paraId="392DE9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and RENQUIST, B.J. (2016). Hepatic adaptations to maintain metabolic homeostasis in response to fasting and refeeding in mice. Nutr Metab (Lond)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62. </w:t>
          </w:r>
          <w:hyperlink r:id="rId19" w:tgtFrame="_blank" w:history="1">
            <w:r>
              <w:rPr>
                <w:rStyle w:val="Hyperlink"/>
                <w:rFonts w:ascii="Times New Roman" w:hAnsi="Times New Roman" w:cs="Times New Roman"/>
                <w:sz w:val="22"/>
                <w:szCs w:val="22"/>
              </w:rPr>
              <w:t>https://doi.org/10.1186/s12986-016-0122-x</w:t>
            </w:r>
          </w:hyperlink>
          <w:r>
            <w:rPr>
              <w:rFonts w:ascii="Times New Roman" w:hAnsi="Times New Roman" w:cs="Times New Roman"/>
              <w:color w:val="000000"/>
              <w:sz w:val="22"/>
              <w:szCs w:val="22"/>
            </w:rPr>
            <w:t>.</w:t>
          </w:r>
        </w:p>
        <w:p w14:paraId="3166DD7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16. JANSEN, H.T., TROJAHN, S., SAXTON, M.W., QUACKENBUSH, C.R., EVANS HUTZENBILER, B.D., NELSON, O.L., CORNEJO, O.E., ROBBINS, C.T. and KELLEY, J.L. (2019). Hibernation induces widespread transcriptional remodeling in metabolic tissues of the grizzly bear. Commun Biol </w:t>
          </w:r>
          <w:r>
            <w:rPr>
              <w:rFonts w:ascii="Times New Roman" w:hAnsi="Times New Roman" w:cs="Times New Roman"/>
              <w:i/>
              <w:iCs/>
              <w:color w:val="000000"/>
              <w:sz w:val="22"/>
              <w:szCs w:val="22"/>
            </w:rPr>
            <w:t>2</w:t>
          </w:r>
          <w:r>
            <w:rPr>
              <w:rFonts w:ascii="Times New Roman" w:hAnsi="Times New Roman" w:cs="Times New Roman"/>
              <w:color w:val="000000"/>
              <w:sz w:val="22"/>
              <w:szCs w:val="22"/>
            </w:rPr>
            <w:t xml:space="preserve">, 336. </w:t>
          </w:r>
          <w:hyperlink r:id="rId20" w:tgtFrame="_blank" w:history="1">
            <w:r>
              <w:rPr>
                <w:rStyle w:val="Hyperlink"/>
                <w:rFonts w:ascii="Times New Roman" w:hAnsi="Times New Roman" w:cs="Times New Roman"/>
                <w:sz w:val="22"/>
                <w:szCs w:val="22"/>
              </w:rPr>
              <w:t>https://doi.org/10.1038/s42003-019-0574-4</w:t>
            </w:r>
          </w:hyperlink>
          <w:r>
            <w:rPr>
              <w:rFonts w:ascii="Times New Roman" w:hAnsi="Times New Roman" w:cs="Times New Roman"/>
              <w:color w:val="000000"/>
              <w:sz w:val="22"/>
              <w:szCs w:val="22"/>
            </w:rPr>
            <w:t>.</w:t>
          </w:r>
        </w:p>
        <w:p w14:paraId="524AB3A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17. ZHANG, J., CAI, R., LIANG, J., IZAZ, A., SHU, Y., PAN, T. and WU, X. (2021). Molecular mechanism of Chinese alligator (Alligator sinensis) adapting to hibernation. J Exp Zool B Mol Dev Evol </w:t>
          </w:r>
          <w:r>
            <w:rPr>
              <w:rFonts w:ascii="Times New Roman" w:hAnsi="Times New Roman" w:cs="Times New Roman"/>
              <w:i/>
              <w:iCs/>
              <w:color w:val="000000"/>
              <w:sz w:val="22"/>
              <w:szCs w:val="22"/>
            </w:rPr>
            <w:t>336</w:t>
          </w:r>
          <w:r>
            <w:rPr>
              <w:rFonts w:ascii="Times New Roman" w:hAnsi="Times New Roman" w:cs="Times New Roman"/>
              <w:color w:val="000000"/>
              <w:sz w:val="22"/>
              <w:szCs w:val="22"/>
            </w:rPr>
            <w:t xml:space="preserve">, 32–49. </w:t>
          </w:r>
          <w:hyperlink r:id="rId21" w:tgtFrame="_blank" w:history="1">
            <w:r>
              <w:rPr>
                <w:rStyle w:val="Hyperlink"/>
                <w:rFonts w:ascii="Times New Roman" w:hAnsi="Times New Roman" w:cs="Times New Roman"/>
                <w:sz w:val="22"/>
                <w:szCs w:val="22"/>
              </w:rPr>
              <w:t>https://doi.org/10.1002/jez.b.23013</w:t>
            </w:r>
          </w:hyperlink>
          <w:r>
            <w:rPr>
              <w:rFonts w:ascii="Times New Roman" w:hAnsi="Times New Roman" w:cs="Times New Roman"/>
              <w:color w:val="000000"/>
              <w:sz w:val="22"/>
              <w:szCs w:val="22"/>
            </w:rPr>
            <w:t>.</w:t>
          </w:r>
        </w:p>
        <w:p w14:paraId="16DB32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ZHAO, S., LIU, S., WANG, R., WANG, W., YAO, P., LI, X., FU, X. et al (2019). Hypoxic and Cold Adaptation Insights from the Himalayan Marmot Genome. iScience </w:t>
          </w:r>
          <w:r>
            <w:rPr>
              <w:rFonts w:ascii="Times New Roman" w:hAnsi="Times New Roman" w:cs="Times New Roman"/>
              <w:i/>
              <w:iCs/>
              <w:color w:val="000000"/>
              <w:sz w:val="22"/>
              <w:szCs w:val="22"/>
            </w:rPr>
            <w:t>11</w:t>
          </w:r>
          <w:r>
            <w:rPr>
              <w:rFonts w:ascii="Times New Roman" w:hAnsi="Times New Roman" w:cs="Times New Roman"/>
              <w:color w:val="000000"/>
              <w:sz w:val="22"/>
              <w:szCs w:val="22"/>
            </w:rPr>
            <w:t xml:space="preserve">, 519–530. </w:t>
          </w:r>
          <w:hyperlink r:id="rId22" w:tgtFrame="_blank" w:history="1">
            <w:r>
              <w:rPr>
                <w:rStyle w:val="Hyperlink"/>
                <w:rFonts w:ascii="Times New Roman" w:hAnsi="Times New Roman" w:cs="Times New Roman"/>
                <w:sz w:val="22"/>
                <w:szCs w:val="22"/>
              </w:rPr>
              <w:t>https://doi.org/10.1016/j.isci.2018.11.034</w:t>
            </w:r>
          </w:hyperlink>
          <w:r>
            <w:rPr>
              <w:rFonts w:ascii="Times New Roman" w:hAnsi="Times New Roman" w:cs="Times New Roman"/>
              <w:color w:val="000000"/>
              <w:sz w:val="22"/>
              <w:szCs w:val="22"/>
            </w:rPr>
            <w:t>.</w:t>
          </w:r>
        </w:p>
        <w:p w14:paraId="7224F6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and DECHMANN, D.K.N. (2017). Stable carbon isotopes in breath reveal fast metabolic incorporation rates and seasonally variable but rapid fat turnover in the common shrew (Sorex araneus). J Exp Biol </w:t>
          </w:r>
          <w:r>
            <w:rPr>
              <w:rFonts w:ascii="Times New Roman" w:hAnsi="Times New Roman" w:cs="Times New Roman"/>
              <w:i/>
              <w:iCs/>
              <w:color w:val="000000"/>
              <w:sz w:val="22"/>
              <w:szCs w:val="22"/>
            </w:rPr>
            <w:t>220</w:t>
          </w:r>
          <w:r>
            <w:rPr>
              <w:rFonts w:ascii="Times New Roman" w:hAnsi="Times New Roman" w:cs="Times New Roman"/>
              <w:color w:val="000000"/>
              <w:sz w:val="22"/>
              <w:szCs w:val="22"/>
            </w:rPr>
            <w:t xml:space="preserve">, 2834–2841. </w:t>
          </w:r>
          <w:hyperlink r:id="rId23" w:tgtFrame="_blank" w:history="1">
            <w:r>
              <w:rPr>
                <w:rStyle w:val="Hyperlink"/>
                <w:rFonts w:ascii="Times New Roman" w:hAnsi="Times New Roman" w:cs="Times New Roman"/>
                <w:sz w:val="22"/>
                <w:szCs w:val="22"/>
              </w:rPr>
              <w:t>https://doi.org/10.1242/jeb.159947</w:t>
            </w:r>
          </w:hyperlink>
          <w:r>
            <w:rPr>
              <w:rFonts w:ascii="Times New Roman" w:hAnsi="Times New Roman" w:cs="Times New Roman"/>
              <w:color w:val="000000"/>
              <w:sz w:val="22"/>
              <w:szCs w:val="22"/>
            </w:rPr>
            <w:t>.</w:t>
          </w:r>
        </w:p>
        <w:p w14:paraId="0F1E1AD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CARLSON, D., HOLM-JACOBSEN, J., MUTURI, M., VON ELVERFELDT, D., BENNIKE, T.B., DECHMANN, D.K.N., NIELAND, J. et al (2025). Dynamic metabolic and molecular changes during seasonal shrinking in Sorex araneus. Genome Res.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61–70. </w:t>
          </w:r>
          <w:hyperlink r:id="rId24" w:tgtFrame="_blank" w:history="1">
            <w:r>
              <w:rPr>
                <w:rStyle w:val="Hyperlink"/>
                <w:rFonts w:ascii="Times New Roman" w:hAnsi="Times New Roman" w:cs="Times New Roman"/>
                <w:sz w:val="22"/>
                <w:szCs w:val="22"/>
              </w:rPr>
              <w:t>https://doi.org/10.1101/gr.280639.125</w:t>
            </w:r>
          </w:hyperlink>
          <w:r>
            <w:rPr>
              <w:rFonts w:ascii="Times New Roman" w:hAnsi="Times New Roman" w:cs="Times New Roman"/>
              <w:color w:val="000000"/>
              <w:sz w:val="22"/>
              <w:szCs w:val="22"/>
            </w:rPr>
            <w:t>.</w:t>
          </w:r>
        </w:p>
        <w:p w14:paraId="10F7FB9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and DING, Y. (2017). Cerebral gluconeogenesis and diseases. Frontiers in pharmacology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521. </w:t>
          </w:r>
        </w:p>
        <w:p w14:paraId="147B17F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22. NOGUEIRA, S., SECHIDIS, K. and BROWN, G. (2018). On the stability of feature selection algorithms. Journal of Machine Learning Research </w:t>
          </w:r>
          <w:r>
            <w:rPr>
              <w:rFonts w:ascii="Times New Roman" w:hAnsi="Times New Roman" w:cs="Times New Roman"/>
              <w:i/>
              <w:iCs/>
              <w:color w:val="000000"/>
              <w:sz w:val="22"/>
              <w:szCs w:val="22"/>
            </w:rPr>
            <w:t>18</w:t>
          </w:r>
          <w:r>
            <w:rPr>
              <w:rFonts w:ascii="Times New Roman" w:hAnsi="Times New Roman" w:cs="Times New Roman"/>
              <w:color w:val="000000"/>
              <w:sz w:val="22"/>
              <w:szCs w:val="22"/>
            </w:rPr>
            <w:t xml:space="preserve">, 1–54. </w:t>
          </w:r>
        </w:p>
        <w:p w14:paraId="5152FE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23. JIANG, L., HAIMINEN, N., CARRIERI, A., HUANG, S., VÁZQUEZ-BAEZA, Y., PARIDA, L., KIM, H., SWAFFORD, A.D., KNIGHT, R. and NATARAJAN, L. (2022). Utilizing stability criteria in choosing feature selection methods yields reproducible results in microbiome data. Biometrics </w:t>
          </w:r>
          <w:r>
            <w:rPr>
              <w:rFonts w:ascii="Times New Roman" w:hAnsi="Times New Roman" w:cs="Times New Roman"/>
              <w:i/>
              <w:iCs/>
              <w:color w:val="000000"/>
              <w:sz w:val="22"/>
              <w:szCs w:val="22"/>
            </w:rPr>
            <w:t>78</w:t>
          </w:r>
          <w:r>
            <w:rPr>
              <w:rFonts w:ascii="Times New Roman" w:hAnsi="Times New Roman" w:cs="Times New Roman"/>
              <w:color w:val="000000"/>
              <w:sz w:val="22"/>
              <w:szCs w:val="22"/>
            </w:rPr>
            <w:t xml:space="preserve">, 1155–1167. </w:t>
          </w:r>
        </w:p>
        <w:p w14:paraId="7808AE4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24. HE, Z. and YU, W. (2010). Stable feature selection for biomarker discovery. Computational biology and chemistry </w:t>
          </w:r>
          <w:r>
            <w:rPr>
              <w:rFonts w:ascii="Times New Roman" w:hAnsi="Times New Roman" w:cs="Times New Roman"/>
              <w:i/>
              <w:iCs/>
              <w:color w:val="000000"/>
              <w:sz w:val="22"/>
              <w:szCs w:val="22"/>
            </w:rPr>
            <w:t>34</w:t>
          </w:r>
          <w:r>
            <w:rPr>
              <w:rFonts w:ascii="Times New Roman" w:hAnsi="Times New Roman" w:cs="Times New Roman"/>
              <w:color w:val="000000"/>
              <w:sz w:val="22"/>
              <w:szCs w:val="22"/>
            </w:rPr>
            <w:t xml:space="preserve">, 215–225. </w:t>
          </w:r>
        </w:p>
        <w:p w14:paraId="001341B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25. DERNONCOURT, D., HANCZAR, B. and ZUCKER, J. (2014). Analysis of feature selection stability on high dimension and small sample data. Comput.Stat.Data Anal. </w:t>
          </w:r>
          <w:r>
            <w:rPr>
              <w:rFonts w:ascii="Times New Roman" w:hAnsi="Times New Roman" w:cs="Times New Roman"/>
              <w:i/>
              <w:iCs/>
              <w:color w:val="000000"/>
              <w:sz w:val="22"/>
              <w:szCs w:val="22"/>
            </w:rPr>
            <w:t>71</w:t>
          </w:r>
          <w:r>
            <w:rPr>
              <w:rFonts w:ascii="Times New Roman" w:hAnsi="Times New Roman" w:cs="Times New Roman"/>
              <w:color w:val="000000"/>
              <w:sz w:val="22"/>
              <w:szCs w:val="22"/>
            </w:rPr>
            <w:t xml:space="preserve">, 681–693. </w:t>
          </w:r>
        </w:p>
        <w:p w14:paraId="7DCC2A6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26. GENOUD, M., ISLER, K. and MARTIN, R.D. (2018). Comparative analyses of basal rate of metabolism in mammals: data selection does matter. Biological Reviews </w:t>
          </w:r>
          <w:r>
            <w:rPr>
              <w:rFonts w:ascii="Times New Roman" w:hAnsi="Times New Roman" w:cs="Times New Roman"/>
              <w:i/>
              <w:iCs/>
              <w:color w:val="000000"/>
              <w:sz w:val="22"/>
              <w:szCs w:val="22"/>
            </w:rPr>
            <w:t>93</w:t>
          </w:r>
          <w:r>
            <w:rPr>
              <w:rFonts w:ascii="Times New Roman" w:hAnsi="Times New Roman" w:cs="Times New Roman"/>
              <w:color w:val="000000"/>
              <w:sz w:val="22"/>
              <w:szCs w:val="22"/>
            </w:rPr>
            <w:t xml:space="preserve">, 404–438. </w:t>
          </w:r>
        </w:p>
        <w:p w14:paraId="1C8351A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27. SHICHKOVA, P., COGGAN, J.S., MARKRAM, H. and KELLER, D. (2024). Brain metabolism in health and neurodegeneration: the iinterplay among neurons and astrocytes. Cells </w:t>
          </w:r>
          <w:r>
            <w:rPr>
              <w:rFonts w:ascii="Times New Roman" w:hAnsi="Times New Roman" w:cs="Times New Roman"/>
              <w:i/>
              <w:iCs/>
              <w:color w:val="000000"/>
              <w:sz w:val="22"/>
              <w:szCs w:val="22"/>
            </w:rPr>
            <w:t>13</w:t>
          </w:r>
          <w:r>
            <w:rPr>
              <w:rFonts w:ascii="Times New Roman" w:hAnsi="Times New Roman" w:cs="Times New Roman"/>
              <w:color w:val="000000"/>
              <w:sz w:val="22"/>
              <w:szCs w:val="22"/>
            </w:rPr>
            <w:t xml:space="preserve">, 1714. </w:t>
          </w:r>
        </w:p>
        <w:p w14:paraId="74DFC5E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28. BAK, L.K., WALLS, A.B., SCHOUSBOE, A. and WAAGEPETERSEN, H.S. (2018). Astrocytic glycogen metabolism in the healthy and diseased brain. J.Biol.Chem. </w:t>
          </w:r>
          <w:r>
            <w:rPr>
              <w:rFonts w:ascii="Times New Roman" w:hAnsi="Times New Roman" w:cs="Times New Roman"/>
              <w:i/>
              <w:iCs/>
              <w:color w:val="000000"/>
              <w:sz w:val="22"/>
              <w:szCs w:val="22"/>
            </w:rPr>
            <w:t>293</w:t>
          </w:r>
          <w:r>
            <w:rPr>
              <w:rFonts w:ascii="Times New Roman" w:hAnsi="Times New Roman" w:cs="Times New Roman"/>
              <w:color w:val="000000"/>
              <w:sz w:val="22"/>
              <w:szCs w:val="22"/>
            </w:rPr>
            <w:t xml:space="preserve">, 7108–7116. </w:t>
          </w:r>
        </w:p>
        <w:p w14:paraId="47B76FF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29. BOUZIER‐SORE, A., VOISIN, P., BOUCHAUD, V., BEZANCON, E., FRANCONI, J. and PELLERIN, L. (2006). Competition between glucose and lactate as oxidative energy substrates in both neurons and astrocytes: a comparative NMR study. Eur.J.Neurosci. </w:t>
          </w:r>
          <w:r>
            <w:rPr>
              <w:rFonts w:ascii="Times New Roman" w:hAnsi="Times New Roman" w:cs="Times New Roman"/>
              <w:i/>
              <w:iCs/>
              <w:color w:val="000000"/>
              <w:sz w:val="22"/>
              <w:szCs w:val="22"/>
            </w:rPr>
            <w:t>24</w:t>
          </w:r>
          <w:r>
            <w:rPr>
              <w:rFonts w:ascii="Times New Roman" w:hAnsi="Times New Roman" w:cs="Times New Roman"/>
              <w:color w:val="000000"/>
              <w:sz w:val="22"/>
              <w:szCs w:val="22"/>
            </w:rPr>
            <w:t xml:space="preserve">, 1687–1694. </w:t>
          </w:r>
        </w:p>
        <w:p w14:paraId="634FB3D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30. LIN, M.T. and BEAL, M.F. (2006). Mitochondrial dysfunction and oxidative stress in neurodegenerative diseases. Nature </w:t>
          </w:r>
          <w:r>
            <w:rPr>
              <w:rFonts w:ascii="Times New Roman" w:hAnsi="Times New Roman" w:cs="Times New Roman"/>
              <w:i/>
              <w:iCs/>
              <w:color w:val="000000"/>
              <w:sz w:val="22"/>
              <w:szCs w:val="22"/>
            </w:rPr>
            <w:t>443</w:t>
          </w:r>
          <w:r>
            <w:rPr>
              <w:rFonts w:ascii="Times New Roman" w:hAnsi="Times New Roman" w:cs="Times New Roman"/>
              <w:color w:val="000000"/>
              <w:sz w:val="22"/>
              <w:szCs w:val="22"/>
            </w:rPr>
            <w:t xml:space="preserve">, 787–795. </w:t>
          </w:r>
        </w:p>
        <w:p w14:paraId="03B3402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31. MATTSON, M.P., GLEICHMANN, M. and CHENG, A. (2008). Mitochondria in neuroplasticity and neurological disorders. Neuron </w:t>
          </w:r>
          <w:r>
            <w:rPr>
              <w:rFonts w:ascii="Times New Roman" w:hAnsi="Times New Roman" w:cs="Times New Roman"/>
              <w:i/>
              <w:iCs/>
              <w:color w:val="000000"/>
              <w:sz w:val="22"/>
              <w:szCs w:val="22"/>
            </w:rPr>
            <w:t>60</w:t>
          </w:r>
          <w:r>
            <w:rPr>
              <w:rFonts w:ascii="Times New Roman" w:hAnsi="Times New Roman" w:cs="Times New Roman"/>
              <w:color w:val="000000"/>
              <w:sz w:val="22"/>
              <w:szCs w:val="22"/>
            </w:rPr>
            <w:t xml:space="preserve">, 748–766. </w:t>
          </w:r>
        </w:p>
        <w:p w14:paraId="0EB029F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32. HIPP, M.S., KASTURI, P. and HARTL, F.U. (2019). The proteostasis network and its decline in ageing. Nat Rev Mol Cell Biol </w:t>
          </w:r>
          <w:r>
            <w:rPr>
              <w:rFonts w:ascii="Times New Roman" w:hAnsi="Times New Roman" w:cs="Times New Roman"/>
              <w:i/>
              <w:iCs/>
              <w:color w:val="000000"/>
              <w:sz w:val="22"/>
              <w:szCs w:val="22"/>
            </w:rPr>
            <w:t>20</w:t>
          </w:r>
          <w:r>
            <w:rPr>
              <w:rFonts w:ascii="Times New Roman" w:hAnsi="Times New Roman" w:cs="Times New Roman"/>
              <w:color w:val="000000"/>
              <w:sz w:val="22"/>
              <w:szCs w:val="22"/>
            </w:rPr>
            <w:t xml:space="preserve">, 421–435. </w:t>
          </w:r>
          <w:hyperlink r:id="rId25" w:tgtFrame="_blank" w:history="1">
            <w:r>
              <w:rPr>
                <w:rStyle w:val="Hyperlink"/>
                <w:rFonts w:ascii="Times New Roman" w:hAnsi="Times New Roman" w:cs="Times New Roman"/>
                <w:sz w:val="22"/>
                <w:szCs w:val="22"/>
              </w:rPr>
              <w:t>https://doi.org/10.1038/s41580-019-0101-y</w:t>
            </w:r>
          </w:hyperlink>
          <w:r>
            <w:rPr>
              <w:rFonts w:ascii="Times New Roman" w:hAnsi="Times New Roman" w:cs="Times New Roman"/>
              <w:color w:val="000000"/>
              <w:sz w:val="22"/>
              <w:szCs w:val="22"/>
            </w:rPr>
            <w:t>.</w:t>
          </w:r>
        </w:p>
        <w:p w14:paraId="174621B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33.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6"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7887A25F"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34. POEWE, W., SEPPI, K., TANNER, C.M., HALLIDAY, G.M., BRUNDIN, P., VOLKMANN, J., SCHRAG, A. and LANG, A.E. (2017). Parkinson disease. Nat Rev Dis Primers </w:t>
          </w:r>
          <w:r>
            <w:rPr>
              <w:rFonts w:ascii="Times New Roman" w:hAnsi="Times New Roman" w:cs="Times New Roman"/>
              <w:i/>
              <w:iCs/>
              <w:color w:val="000000"/>
              <w:sz w:val="22"/>
              <w:szCs w:val="22"/>
            </w:rPr>
            <w:t>3</w:t>
          </w:r>
          <w:r>
            <w:rPr>
              <w:rFonts w:ascii="Times New Roman" w:hAnsi="Times New Roman" w:cs="Times New Roman"/>
              <w:color w:val="000000"/>
              <w:sz w:val="22"/>
              <w:szCs w:val="22"/>
            </w:rPr>
            <w:t xml:space="preserve">, 17013. </w:t>
          </w:r>
          <w:hyperlink r:id="rId27" w:tgtFrame="_blank" w:history="1">
            <w:r>
              <w:rPr>
                <w:rStyle w:val="Hyperlink"/>
                <w:rFonts w:ascii="Times New Roman" w:hAnsi="Times New Roman" w:cs="Times New Roman"/>
                <w:sz w:val="22"/>
                <w:szCs w:val="22"/>
              </w:rPr>
              <w:t>https://doi.org/10.1038/nrdp.2017.13</w:t>
            </w:r>
          </w:hyperlink>
          <w:r>
            <w:rPr>
              <w:rFonts w:ascii="Times New Roman" w:hAnsi="Times New Roman" w:cs="Times New Roman"/>
              <w:color w:val="000000"/>
              <w:sz w:val="22"/>
              <w:szCs w:val="22"/>
            </w:rPr>
            <w:t>.</w:t>
          </w:r>
        </w:p>
        <w:p w14:paraId="066D084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35. COSTA-MATTIOLI, M. and WALTER, P. (2020). The integrated stress response: From mechanism to disease. Science </w:t>
          </w:r>
          <w:r>
            <w:rPr>
              <w:rFonts w:ascii="Times New Roman" w:hAnsi="Times New Roman" w:cs="Times New Roman"/>
              <w:i/>
              <w:iCs/>
              <w:color w:val="000000"/>
              <w:sz w:val="22"/>
              <w:szCs w:val="22"/>
            </w:rPr>
            <w:t>368</w:t>
          </w:r>
          <w:r>
            <w:rPr>
              <w:rFonts w:ascii="Times New Roman" w:hAnsi="Times New Roman" w:cs="Times New Roman"/>
              <w:color w:val="000000"/>
              <w:sz w:val="22"/>
              <w:szCs w:val="22"/>
            </w:rPr>
            <w:t xml:space="preserve">, eaat5314. </w:t>
          </w:r>
          <w:hyperlink r:id="rId28" w:tgtFrame="_blank" w:history="1">
            <w:r>
              <w:rPr>
                <w:rStyle w:val="Hyperlink"/>
                <w:rFonts w:ascii="Times New Roman" w:hAnsi="Times New Roman" w:cs="Times New Roman"/>
                <w:sz w:val="22"/>
                <w:szCs w:val="22"/>
              </w:rPr>
              <w:t>https://doi.org/10.1126/science.aat5314</w:t>
            </w:r>
          </w:hyperlink>
          <w:r>
            <w:rPr>
              <w:rFonts w:ascii="Times New Roman" w:hAnsi="Times New Roman" w:cs="Times New Roman"/>
              <w:color w:val="000000"/>
              <w:sz w:val="22"/>
              <w:szCs w:val="22"/>
            </w:rPr>
            <w:t>.</w:t>
          </w:r>
        </w:p>
        <w:p w14:paraId="1FE27544"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36. DARNELL, J.C. and KLANN, E. (2013). The translation of translational control by FMRP: therapeutic targets for FXS. Nat Neurosci </w:t>
          </w:r>
          <w:r>
            <w:rPr>
              <w:rFonts w:ascii="Times New Roman" w:hAnsi="Times New Roman" w:cs="Times New Roman"/>
              <w:i/>
              <w:iCs/>
              <w:color w:val="000000"/>
              <w:sz w:val="22"/>
              <w:szCs w:val="22"/>
            </w:rPr>
            <w:t>16</w:t>
          </w:r>
          <w:r>
            <w:rPr>
              <w:rFonts w:ascii="Times New Roman" w:hAnsi="Times New Roman" w:cs="Times New Roman"/>
              <w:color w:val="000000"/>
              <w:sz w:val="22"/>
              <w:szCs w:val="22"/>
            </w:rPr>
            <w:t xml:space="preserve">, 1530–1536. </w:t>
          </w:r>
          <w:hyperlink r:id="rId29" w:tgtFrame="_blank" w:history="1">
            <w:r>
              <w:rPr>
                <w:rStyle w:val="Hyperlink"/>
                <w:rFonts w:ascii="Times New Roman" w:hAnsi="Times New Roman" w:cs="Times New Roman"/>
                <w:sz w:val="22"/>
                <w:szCs w:val="22"/>
              </w:rPr>
              <w:t>https://doi.org/10.1038/nn.3379</w:t>
            </w:r>
          </w:hyperlink>
          <w:r>
            <w:rPr>
              <w:rFonts w:ascii="Times New Roman" w:hAnsi="Times New Roman" w:cs="Times New Roman"/>
              <w:color w:val="000000"/>
              <w:sz w:val="22"/>
              <w:szCs w:val="22"/>
            </w:rPr>
            <w:t>.</w:t>
          </w:r>
        </w:p>
        <w:p w14:paraId="4DB9686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37. CUNNANE, S., NUGENT, S., ROY, M., COURCHESNE-LOYER, A., CROTEAU, E., TREMBLAY, S., CASTELLANO, A., PIFFERI, F., BOCTI, C., PAQUET, N. et al (2011). Brain fuel metabolism, aging, and Alzheimer's disease. Nutrition </w:t>
          </w:r>
          <w:r>
            <w:rPr>
              <w:rFonts w:ascii="Times New Roman" w:hAnsi="Times New Roman" w:cs="Times New Roman"/>
              <w:i/>
              <w:iCs/>
              <w:color w:val="000000"/>
              <w:sz w:val="22"/>
              <w:szCs w:val="22"/>
            </w:rPr>
            <w:t>27</w:t>
          </w:r>
          <w:r>
            <w:rPr>
              <w:rFonts w:ascii="Times New Roman" w:hAnsi="Times New Roman" w:cs="Times New Roman"/>
              <w:color w:val="000000"/>
              <w:sz w:val="22"/>
              <w:szCs w:val="22"/>
            </w:rPr>
            <w:t xml:space="preserve">, 3–20. </w:t>
          </w:r>
          <w:hyperlink r:id="rId30" w:tgtFrame="_blank" w:history="1">
            <w:r>
              <w:rPr>
                <w:rStyle w:val="Hyperlink"/>
                <w:rFonts w:ascii="Times New Roman" w:hAnsi="Times New Roman" w:cs="Times New Roman"/>
                <w:sz w:val="22"/>
                <w:szCs w:val="22"/>
              </w:rPr>
              <w:t>https://doi.org/10.1016/j.nut.2010.07.021</w:t>
            </w:r>
          </w:hyperlink>
          <w:r>
            <w:rPr>
              <w:rFonts w:ascii="Times New Roman" w:hAnsi="Times New Roman" w:cs="Times New Roman"/>
              <w:color w:val="000000"/>
              <w:sz w:val="22"/>
              <w:szCs w:val="22"/>
            </w:rPr>
            <w:t>.</w:t>
          </w:r>
        </w:p>
        <w:p w14:paraId="5CE701D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38. ZHANG, Y., KUANG, Y., XU, K., HARRIS, D., LEE, Z., LAMANNA, J. and PUCHOWICZ, M.A. (2013). Ketosis proportionately spares glucose utilization in brain. J Cereb Blood Flow Metab </w:t>
          </w:r>
          <w:r>
            <w:rPr>
              <w:rFonts w:ascii="Times New Roman" w:hAnsi="Times New Roman" w:cs="Times New Roman"/>
              <w:i/>
              <w:iCs/>
              <w:color w:val="000000"/>
              <w:sz w:val="22"/>
              <w:szCs w:val="22"/>
            </w:rPr>
            <w:t>33</w:t>
          </w:r>
          <w:r>
            <w:rPr>
              <w:rFonts w:ascii="Times New Roman" w:hAnsi="Times New Roman" w:cs="Times New Roman"/>
              <w:color w:val="000000"/>
              <w:sz w:val="22"/>
              <w:szCs w:val="22"/>
            </w:rPr>
            <w:t xml:space="preserve">, 1307–1311. </w:t>
          </w:r>
          <w:hyperlink r:id="rId31" w:tgtFrame="_blank" w:history="1">
            <w:r>
              <w:rPr>
                <w:rStyle w:val="Hyperlink"/>
                <w:rFonts w:ascii="Times New Roman" w:hAnsi="Times New Roman" w:cs="Times New Roman"/>
                <w:sz w:val="22"/>
                <w:szCs w:val="22"/>
              </w:rPr>
              <w:t>https://doi.org/10.1038/jcbfm.2013.87</w:t>
            </w:r>
          </w:hyperlink>
          <w:r>
            <w:rPr>
              <w:rFonts w:ascii="Times New Roman" w:hAnsi="Times New Roman" w:cs="Times New Roman"/>
              <w:color w:val="000000"/>
              <w:sz w:val="22"/>
              <w:szCs w:val="22"/>
            </w:rPr>
            <w:t>.</w:t>
          </w:r>
        </w:p>
        <w:p w14:paraId="253DBD4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39. CUNNANE, S.C., TRUSHINA, E., MORLAND, C., PRIGIONE, A., CASADESUS, G., ANDREWS, Z.B., BEAL, M.F., BERGERSEN, L.H., BRINTON, R.D., DE LA MONTE, S. et al (2020). Brain energy rescue: an emerging therapeutic concept for neurodegenerative disorders of ageing. Nat Rev Drug Discov </w:t>
          </w:r>
          <w:r>
            <w:rPr>
              <w:rFonts w:ascii="Times New Roman" w:hAnsi="Times New Roman" w:cs="Times New Roman"/>
              <w:i/>
              <w:iCs/>
              <w:color w:val="000000"/>
              <w:sz w:val="22"/>
              <w:szCs w:val="22"/>
            </w:rPr>
            <w:t>19</w:t>
          </w:r>
          <w:r>
            <w:rPr>
              <w:rFonts w:ascii="Times New Roman" w:hAnsi="Times New Roman" w:cs="Times New Roman"/>
              <w:color w:val="000000"/>
              <w:sz w:val="22"/>
              <w:szCs w:val="22"/>
            </w:rPr>
            <w:t xml:space="preserve">, 609–633. </w:t>
          </w:r>
          <w:hyperlink r:id="rId32" w:tgtFrame="_blank" w:history="1">
            <w:r>
              <w:rPr>
                <w:rStyle w:val="Hyperlink"/>
                <w:rFonts w:ascii="Times New Roman" w:hAnsi="Times New Roman" w:cs="Times New Roman"/>
                <w:sz w:val="22"/>
                <w:szCs w:val="22"/>
              </w:rPr>
              <w:t>https://doi.org/10.1038/s41573-020-0072-x</w:t>
            </w:r>
          </w:hyperlink>
          <w:r>
            <w:rPr>
              <w:rFonts w:ascii="Times New Roman" w:hAnsi="Times New Roman" w:cs="Times New Roman"/>
              <w:color w:val="000000"/>
              <w:sz w:val="22"/>
              <w:szCs w:val="22"/>
            </w:rPr>
            <w:t>.</w:t>
          </w:r>
        </w:p>
        <w:p w14:paraId="4C939E3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40.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33"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5629981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41. SAPOLSKY, R.M., ROMERO, L.M. and MUNCK, A.U. (2000). How do glucocorticoids influence stress responses? Integrating permissive, suppressive, stimulatory, and preparative actions. Endocr Rev </w:t>
          </w:r>
          <w:r>
            <w:rPr>
              <w:rFonts w:ascii="Times New Roman" w:hAnsi="Times New Roman" w:cs="Times New Roman"/>
              <w:i/>
              <w:iCs/>
              <w:color w:val="000000"/>
              <w:sz w:val="22"/>
              <w:szCs w:val="22"/>
            </w:rPr>
            <w:t>21</w:t>
          </w:r>
          <w:r>
            <w:rPr>
              <w:rFonts w:ascii="Times New Roman" w:hAnsi="Times New Roman" w:cs="Times New Roman"/>
              <w:color w:val="000000"/>
              <w:sz w:val="22"/>
              <w:szCs w:val="22"/>
            </w:rPr>
            <w:t xml:space="preserve">, 55–89. </w:t>
          </w:r>
          <w:hyperlink r:id="rId34" w:tgtFrame="_blank" w:history="1">
            <w:r>
              <w:rPr>
                <w:rStyle w:val="Hyperlink"/>
                <w:rFonts w:ascii="Times New Roman" w:hAnsi="Times New Roman" w:cs="Times New Roman"/>
                <w:sz w:val="22"/>
                <w:szCs w:val="22"/>
              </w:rPr>
              <w:t>https://doi.org/10.1210/edrv.21.1.0389</w:t>
            </w:r>
          </w:hyperlink>
          <w:r>
            <w:rPr>
              <w:rFonts w:ascii="Times New Roman" w:hAnsi="Times New Roman" w:cs="Times New Roman"/>
              <w:color w:val="000000"/>
              <w:sz w:val="22"/>
              <w:szCs w:val="22"/>
            </w:rPr>
            <w:t>.</w:t>
          </w:r>
        </w:p>
        <w:p w14:paraId="14BDA592"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42. DU, J., WANG, Y., HUNTER, R., WEI, Y., BLUMENTHAL, R., FALKE, C., KHAIROVA, R., ZHOU, R., YUAN, P., MACHADO-VIEIRA, R. et al (2009). Dynamic regulation of mitochondrial function by glucocorticoids. Proc Natl Acad Sci U S A </w:t>
          </w:r>
          <w:r>
            <w:rPr>
              <w:rFonts w:ascii="Times New Roman" w:hAnsi="Times New Roman" w:cs="Times New Roman"/>
              <w:i/>
              <w:iCs/>
              <w:color w:val="000000"/>
              <w:sz w:val="22"/>
              <w:szCs w:val="22"/>
            </w:rPr>
            <w:t>106</w:t>
          </w:r>
          <w:r>
            <w:rPr>
              <w:rFonts w:ascii="Times New Roman" w:hAnsi="Times New Roman" w:cs="Times New Roman"/>
              <w:color w:val="000000"/>
              <w:sz w:val="22"/>
              <w:szCs w:val="22"/>
            </w:rPr>
            <w:t xml:space="preserve">, 3543–3548. </w:t>
          </w:r>
          <w:hyperlink r:id="rId35" w:tgtFrame="_blank" w:history="1">
            <w:r>
              <w:rPr>
                <w:rStyle w:val="Hyperlink"/>
                <w:rFonts w:ascii="Times New Roman" w:hAnsi="Times New Roman" w:cs="Times New Roman"/>
                <w:sz w:val="22"/>
                <w:szCs w:val="22"/>
              </w:rPr>
              <w:t>https://doi.org/10.1073/pnas.0812671106</w:t>
            </w:r>
          </w:hyperlink>
          <w:r>
            <w:rPr>
              <w:rFonts w:ascii="Times New Roman" w:hAnsi="Times New Roman" w:cs="Times New Roman"/>
              <w:color w:val="000000"/>
              <w:sz w:val="22"/>
              <w:szCs w:val="22"/>
            </w:rPr>
            <w:t>.</w:t>
          </w:r>
        </w:p>
        <w:p w14:paraId="4A859061"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43. OAKLEY, R.H. and CIDLOWSKI, J.A. (2013). The biology of the glucocorticoid receptor: new signaling mechanisms in health and disease. J Allergy Clin Immunol </w:t>
          </w:r>
          <w:r>
            <w:rPr>
              <w:rFonts w:ascii="Times New Roman" w:hAnsi="Times New Roman" w:cs="Times New Roman"/>
              <w:i/>
              <w:iCs/>
              <w:color w:val="000000"/>
              <w:sz w:val="22"/>
              <w:szCs w:val="22"/>
            </w:rPr>
            <w:t>132</w:t>
          </w:r>
          <w:r>
            <w:rPr>
              <w:rFonts w:ascii="Times New Roman" w:hAnsi="Times New Roman" w:cs="Times New Roman"/>
              <w:color w:val="000000"/>
              <w:sz w:val="22"/>
              <w:szCs w:val="22"/>
            </w:rPr>
            <w:t xml:space="preserve">, 1033–1044. </w:t>
          </w:r>
          <w:hyperlink r:id="rId36" w:tgtFrame="_blank" w:history="1">
            <w:r>
              <w:rPr>
                <w:rStyle w:val="Hyperlink"/>
                <w:rFonts w:ascii="Times New Roman" w:hAnsi="Times New Roman" w:cs="Times New Roman"/>
                <w:sz w:val="22"/>
                <w:szCs w:val="22"/>
              </w:rPr>
              <w:t>https://doi.org/10.1016/j.jaci.2013.09.007</w:t>
            </w:r>
          </w:hyperlink>
          <w:r>
            <w:rPr>
              <w:rFonts w:ascii="Times New Roman" w:hAnsi="Times New Roman" w:cs="Times New Roman"/>
              <w:color w:val="000000"/>
              <w:sz w:val="22"/>
              <w:szCs w:val="22"/>
            </w:rPr>
            <w:t>.</w:t>
          </w:r>
        </w:p>
        <w:p w14:paraId="0100B7E0"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44. YAO, J., RETTBERG, J.R., KLOSINSKI, L.P., CADENAS, E. and BRINTON, R.D. (2011). Shift in brain metabolism in late onset Alzheimer's disease: implications for biomarkers and therapeutic interventions. Mol Aspects Med </w:t>
          </w:r>
          <w:r>
            <w:rPr>
              <w:rFonts w:ascii="Times New Roman" w:hAnsi="Times New Roman" w:cs="Times New Roman"/>
              <w:i/>
              <w:iCs/>
              <w:color w:val="000000"/>
              <w:sz w:val="22"/>
              <w:szCs w:val="22"/>
            </w:rPr>
            <w:t>32</w:t>
          </w:r>
          <w:r>
            <w:rPr>
              <w:rFonts w:ascii="Times New Roman" w:hAnsi="Times New Roman" w:cs="Times New Roman"/>
              <w:color w:val="000000"/>
              <w:sz w:val="22"/>
              <w:szCs w:val="22"/>
            </w:rPr>
            <w:t xml:space="preserve">, 247–257. </w:t>
          </w:r>
          <w:hyperlink r:id="rId37" w:tgtFrame="_blank" w:history="1">
            <w:r>
              <w:rPr>
                <w:rStyle w:val="Hyperlink"/>
                <w:rFonts w:ascii="Times New Roman" w:hAnsi="Times New Roman" w:cs="Times New Roman"/>
                <w:sz w:val="22"/>
                <w:szCs w:val="22"/>
              </w:rPr>
              <w:t>https://doi.org/10.1016/j.mam.2011.10.005</w:t>
            </w:r>
          </w:hyperlink>
          <w:r>
            <w:rPr>
              <w:rFonts w:ascii="Times New Roman" w:hAnsi="Times New Roman" w:cs="Times New Roman"/>
              <w:color w:val="000000"/>
              <w:sz w:val="22"/>
              <w:szCs w:val="22"/>
            </w:rPr>
            <w:t>.</w:t>
          </w:r>
        </w:p>
        <w:p w14:paraId="139ACFAA"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45. MOSCONI, L., PUPI, A. and DE LEON, M.J. (2008). Brain glucose hypometabolism and oxidative stress in preclinical Alzheimer's disease. Ann N Y Acad Sci </w:t>
          </w:r>
          <w:r>
            <w:rPr>
              <w:rFonts w:ascii="Times New Roman" w:hAnsi="Times New Roman" w:cs="Times New Roman"/>
              <w:i/>
              <w:iCs/>
              <w:color w:val="000000"/>
              <w:sz w:val="22"/>
              <w:szCs w:val="22"/>
            </w:rPr>
            <w:t>1147</w:t>
          </w:r>
          <w:r>
            <w:rPr>
              <w:rFonts w:ascii="Times New Roman" w:hAnsi="Times New Roman" w:cs="Times New Roman"/>
              <w:color w:val="000000"/>
              <w:sz w:val="22"/>
              <w:szCs w:val="22"/>
            </w:rPr>
            <w:t xml:space="preserve">, 180–195. </w:t>
          </w:r>
          <w:hyperlink r:id="rId38" w:tgtFrame="_blank" w:history="1">
            <w:r>
              <w:rPr>
                <w:rStyle w:val="Hyperlink"/>
                <w:rFonts w:ascii="Times New Roman" w:hAnsi="Times New Roman" w:cs="Times New Roman"/>
                <w:sz w:val="22"/>
                <w:szCs w:val="22"/>
              </w:rPr>
              <w:t>https://doi.org/10.1196/annals.1427.007</w:t>
            </w:r>
          </w:hyperlink>
          <w:r>
            <w:rPr>
              <w:rFonts w:ascii="Times New Roman" w:hAnsi="Times New Roman" w:cs="Times New Roman"/>
              <w:color w:val="000000"/>
              <w:sz w:val="22"/>
              <w:szCs w:val="22"/>
            </w:rPr>
            <w:t>.</w:t>
          </w:r>
        </w:p>
        <w:p w14:paraId="351D64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46.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 </w:t>
          </w:r>
          <w:hyperlink r:id="rId39"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43A87378"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47. ARNOLD, S.E., ARVANITAKIS, Z., MACAULEY-RAMBACH, S.L., KOENIG, A.M., WANG, H., AHIMA, R.S., CRAFT, S., GANDY, S., BUETTNER, C., STOECKEL, L.E. et 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40"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3062A1CB"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48. AGIUS, T., EMSLEY, R., LYON, A., MACARTHUR, M.R., KIESWORO, K., FAIVRE, A., STAVART, L., LAMBELET, M., LEGOUIS, D., DE SEIGNEUX, S. et al (2024). Short-term hypercaloric carbohydrate loading increases surgical stress resilience by inducing FGF21. Nat Commun </w:t>
          </w:r>
          <w:r>
            <w:rPr>
              <w:rFonts w:ascii="Times New Roman" w:hAnsi="Times New Roman" w:cs="Times New Roman"/>
              <w:i/>
              <w:iCs/>
              <w:color w:val="000000"/>
              <w:sz w:val="22"/>
              <w:szCs w:val="22"/>
            </w:rPr>
            <w:t>15</w:t>
          </w:r>
          <w:r>
            <w:rPr>
              <w:rFonts w:ascii="Times New Roman" w:hAnsi="Times New Roman" w:cs="Times New Roman"/>
              <w:color w:val="000000"/>
              <w:sz w:val="22"/>
              <w:szCs w:val="22"/>
            </w:rPr>
            <w:t xml:space="preserve">, 1073. </w:t>
          </w:r>
          <w:hyperlink r:id="rId41" w:tgtFrame="_blank" w:history="1">
            <w:r>
              <w:rPr>
                <w:rStyle w:val="Hyperlink"/>
                <w:rFonts w:ascii="Times New Roman" w:hAnsi="Times New Roman" w:cs="Times New Roman"/>
                <w:sz w:val="22"/>
                <w:szCs w:val="22"/>
              </w:rPr>
              <w:t>https://doi.org/10.1038/s41467-024-44866-3</w:t>
            </w:r>
          </w:hyperlink>
          <w:r>
            <w:rPr>
              <w:rFonts w:ascii="Times New Roman" w:hAnsi="Times New Roman" w:cs="Times New Roman"/>
              <w:color w:val="000000"/>
              <w:sz w:val="22"/>
              <w:szCs w:val="22"/>
            </w:rPr>
            <w:t>.</w:t>
          </w:r>
        </w:p>
        <w:p w14:paraId="52E5A6C9"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49. CAMANDOLA, S. and MATTSON, M.P. (2017). Brain metabolism in health, aging, and neurodegeneration. EMBO J </w:t>
          </w:r>
          <w:r>
            <w:rPr>
              <w:rFonts w:ascii="Times New Roman" w:hAnsi="Times New Roman" w:cs="Times New Roman"/>
              <w:i/>
              <w:iCs/>
              <w:color w:val="000000"/>
              <w:sz w:val="22"/>
              <w:szCs w:val="22"/>
            </w:rPr>
            <w:t>36</w:t>
          </w:r>
          <w:r>
            <w:rPr>
              <w:rFonts w:ascii="Times New Roman" w:hAnsi="Times New Roman" w:cs="Times New Roman"/>
              <w:color w:val="000000"/>
              <w:sz w:val="22"/>
              <w:szCs w:val="22"/>
            </w:rPr>
            <w:t xml:space="preserve">, 1474–1492. </w:t>
          </w:r>
          <w:hyperlink r:id="rId42" w:tgtFrame="_blank" w:history="1">
            <w:r>
              <w:rPr>
                <w:rStyle w:val="Hyperlink"/>
                <w:rFonts w:ascii="Times New Roman" w:hAnsi="Times New Roman" w:cs="Times New Roman"/>
                <w:sz w:val="22"/>
                <w:szCs w:val="22"/>
              </w:rPr>
              <w:t>https://doi.org/10.15252/embj.201695810</w:t>
            </w:r>
          </w:hyperlink>
          <w:r>
            <w:rPr>
              <w:rFonts w:ascii="Times New Roman" w:hAnsi="Times New Roman" w:cs="Times New Roman"/>
              <w:color w:val="000000"/>
              <w:sz w:val="22"/>
              <w:szCs w:val="22"/>
            </w:rPr>
            <w:t>.</w:t>
          </w:r>
        </w:p>
        <w:p w14:paraId="4F3C562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50. KLEINRIDDERS, A., FERRIS, H.A., CAI, W. and KAHN, C.R. (2014). Insulin action in brain regulates systemic metabolism and brain function. Diabetes </w:t>
          </w:r>
          <w:r>
            <w:rPr>
              <w:rFonts w:ascii="Times New Roman" w:hAnsi="Times New Roman" w:cs="Times New Roman"/>
              <w:i/>
              <w:iCs/>
              <w:color w:val="000000"/>
              <w:sz w:val="22"/>
              <w:szCs w:val="22"/>
            </w:rPr>
            <w:t>63</w:t>
          </w:r>
          <w:r>
            <w:rPr>
              <w:rFonts w:ascii="Times New Roman" w:hAnsi="Times New Roman" w:cs="Times New Roman"/>
              <w:color w:val="000000"/>
              <w:sz w:val="22"/>
              <w:szCs w:val="22"/>
            </w:rPr>
            <w:t xml:space="preserve">, 2232–2243. </w:t>
          </w:r>
          <w:hyperlink r:id="rId43" w:tgtFrame="_blank" w:history="1">
            <w:r>
              <w:rPr>
                <w:rStyle w:val="Hyperlink"/>
                <w:rFonts w:ascii="Times New Roman" w:hAnsi="Times New Roman" w:cs="Times New Roman"/>
                <w:sz w:val="22"/>
                <w:szCs w:val="22"/>
              </w:rPr>
              <w:t>https://doi.org/10.2337/db14-0568</w:t>
            </w:r>
          </w:hyperlink>
          <w:r>
            <w:rPr>
              <w:rFonts w:ascii="Times New Roman" w:hAnsi="Times New Roman" w:cs="Times New Roman"/>
              <w:color w:val="000000"/>
              <w:sz w:val="22"/>
              <w:szCs w:val="22"/>
            </w:rPr>
            <w:t>.</w:t>
          </w:r>
        </w:p>
        <w:p w14:paraId="58C19D36"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51. PICARD, M., JUSTER, R. and MCEWEN, B.S. (2014). Mitochondrial allostatic load puts the 'gluc' back in glucocorticoids. Nat Rev Endocrinol </w:t>
          </w:r>
          <w:r>
            <w:rPr>
              <w:rFonts w:ascii="Times New Roman" w:hAnsi="Times New Roman" w:cs="Times New Roman"/>
              <w:i/>
              <w:iCs/>
              <w:color w:val="000000"/>
              <w:sz w:val="22"/>
              <w:szCs w:val="22"/>
            </w:rPr>
            <w:t>10</w:t>
          </w:r>
          <w:r>
            <w:rPr>
              <w:rFonts w:ascii="Times New Roman" w:hAnsi="Times New Roman" w:cs="Times New Roman"/>
              <w:color w:val="000000"/>
              <w:sz w:val="22"/>
              <w:szCs w:val="22"/>
            </w:rPr>
            <w:t xml:space="preserve">, 303–310. </w:t>
          </w:r>
          <w:hyperlink r:id="rId44" w:tgtFrame="_blank" w:history="1">
            <w:r>
              <w:rPr>
                <w:rStyle w:val="Hyperlink"/>
                <w:rFonts w:ascii="Times New Roman" w:hAnsi="Times New Roman" w:cs="Times New Roman"/>
                <w:sz w:val="22"/>
                <w:szCs w:val="22"/>
              </w:rPr>
              <w:t>https://doi.org/10.1038/nrendo.2014.22</w:t>
            </w:r>
          </w:hyperlink>
          <w:r>
            <w:rPr>
              <w:rFonts w:ascii="Times New Roman" w:hAnsi="Times New Roman" w:cs="Times New Roman"/>
              <w:color w:val="000000"/>
              <w:sz w:val="22"/>
              <w:szCs w:val="22"/>
            </w:rPr>
            <w:t>.</w:t>
          </w:r>
        </w:p>
        <w:p w14:paraId="16B8FD4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52. PICARD, M., MCEWEN, B.S., EPEL, E.S. and SANDI, C. (2018). An energetic view of stress: Focus on mitochondria. Front Neuroendocrinol </w:t>
          </w:r>
          <w:r>
            <w:rPr>
              <w:rFonts w:ascii="Times New Roman" w:hAnsi="Times New Roman" w:cs="Times New Roman"/>
              <w:i/>
              <w:iCs/>
              <w:color w:val="000000"/>
              <w:sz w:val="22"/>
              <w:szCs w:val="22"/>
            </w:rPr>
            <w:t>49</w:t>
          </w:r>
          <w:r>
            <w:rPr>
              <w:rFonts w:ascii="Times New Roman" w:hAnsi="Times New Roman" w:cs="Times New Roman"/>
              <w:color w:val="000000"/>
              <w:sz w:val="22"/>
              <w:szCs w:val="22"/>
            </w:rPr>
            <w:t xml:space="preserve">, 72–85. </w:t>
          </w:r>
          <w:hyperlink r:id="rId45" w:tgtFrame="_blank" w:history="1">
            <w:r>
              <w:rPr>
                <w:rStyle w:val="Hyperlink"/>
                <w:rFonts w:ascii="Times New Roman" w:hAnsi="Times New Roman" w:cs="Times New Roman"/>
                <w:sz w:val="22"/>
                <w:szCs w:val="22"/>
              </w:rPr>
              <w:t>https://doi.org/10.1016/j.yfrne.2018.01.001</w:t>
            </w:r>
          </w:hyperlink>
          <w:r>
            <w:rPr>
              <w:rFonts w:ascii="Times New Roman" w:hAnsi="Times New Roman" w:cs="Times New Roman"/>
              <w:color w:val="000000"/>
              <w:sz w:val="22"/>
              <w:szCs w:val="22"/>
            </w:rPr>
            <w:t>.</w:t>
          </w:r>
        </w:p>
        <w:p w14:paraId="51DA674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53. SCHAEFFER, P.J., O'MARA, M.T., BREIHOLZ, J., KEICHER, L., LÁZARO, J., MUTURI, M. and DECHMANN, D.K.N. (2020). Metabolic rate in common shrews is unaffected by temperature, leading to lower energetic costs through seasonal size reduction. R Soc Open Sci. </w:t>
          </w:r>
          <w:r>
            <w:rPr>
              <w:rFonts w:ascii="Times New Roman" w:hAnsi="Times New Roman" w:cs="Times New Roman"/>
              <w:i/>
              <w:iCs/>
              <w:color w:val="000000"/>
              <w:sz w:val="22"/>
              <w:szCs w:val="22"/>
            </w:rPr>
            <w:t>7</w:t>
          </w:r>
          <w:r>
            <w:rPr>
              <w:rFonts w:ascii="Times New Roman" w:hAnsi="Times New Roman" w:cs="Times New Roman"/>
              <w:color w:val="000000"/>
              <w:sz w:val="22"/>
              <w:szCs w:val="22"/>
            </w:rPr>
            <w:t xml:space="preserve">, 191989. </w:t>
          </w:r>
          <w:hyperlink r:id="rId46" w:tgtFrame="_blank" w:history="1">
            <w:r>
              <w:rPr>
                <w:rStyle w:val="Hyperlink"/>
                <w:rFonts w:ascii="Times New Roman" w:hAnsi="Times New Roman" w:cs="Times New Roman"/>
                <w:sz w:val="22"/>
                <w:szCs w:val="22"/>
              </w:rPr>
              <w:t>https://doi.org/10.1098/rsos.191989</w:t>
            </w:r>
          </w:hyperlink>
          <w:r>
            <w:rPr>
              <w:rFonts w:ascii="Times New Roman" w:hAnsi="Times New Roman" w:cs="Times New Roman"/>
              <w:color w:val="000000"/>
              <w:sz w:val="22"/>
              <w:szCs w:val="22"/>
            </w:rPr>
            <w:t>.</w:t>
          </w:r>
        </w:p>
        <w:p w14:paraId="42B84B95"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54. LÁZARO, J., HERTEL, M., SHERWOOD, C.C., MUTURI, M. and DECHMANN, D.K.N. (2018). Profound seasonal changes in brain size and architecture in the common shrew. Brain Struct Funct </w:t>
          </w:r>
          <w:r>
            <w:rPr>
              <w:rFonts w:ascii="Times New Roman" w:hAnsi="Times New Roman" w:cs="Times New Roman"/>
              <w:i/>
              <w:iCs/>
              <w:color w:val="000000"/>
              <w:sz w:val="22"/>
              <w:szCs w:val="22"/>
            </w:rPr>
            <w:t>223</w:t>
          </w:r>
          <w:r>
            <w:rPr>
              <w:rFonts w:ascii="Times New Roman" w:hAnsi="Times New Roman" w:cs="Times New Roman"/>
              <w:color w:val="000000"/>
              <w:sz w:val="22"/>
              <w:szCs w:val="22"/>
            </w:rPr>
            <w:t xml:space="preserve">, 2823–2840. </w:t>
          </w:r>
          <w:hyperlink r:id="rId47" w:tgtFrame="_blank" w:history="1">
            <w:r>
              <w:rPr>
                <w:rStyle w:val="Hyperlink"/>
                <w:rFonts w:ascii="Times New Roman" w:hAnsi="Times New Roman" w:cs="Times New Roman"/>
                <w:sz w:val="22"/>
                <w:szCs w:val="22"/>
              </w:rPr>
              <w:t>https://doi.org/10.1007/s00429-018-1666-5</w:t>
            </w:r>
          </w:hyperlink>
          <w:r>
            <w:rPr>
              <w:rFonts w:ascii="Times New Roman" w:hAnsi="Times New Roman" w:cs="Times New Roman"/>
              <w:color w:val="000000"/>
              <w:sz w:val="22"/>
              <w:szCs w:val="22"/>
            </w:rPr>
            <w:t>.</w:t>
          </w:r>
        </w:p>
        <w:p w14:paraId="33386F97"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55. ARNOLD, S.E., ARVANITAKIS, Z., MACAULEY-RAMBACH, S.L., KOENIG, A.M., WANG, H., AHIMA, R.S., CRAFT, S., GANDY, S., BUETTNER, C., STOECKEL, L.E. et al (2018). Brain insulin resistance in type 2 diabetes and Alzheimer disease: concepts and conundrums. Nat Rev Neurol </w:t>
          </w:r>
          <w:r>
            <w:rPr>
              <w:rFonts w:ascii="Times New Roman" w:hAnsi="Times New Roman" w:cs="Times New Roman"/>
              <w:i/>
              <w:iCs/>
              <w:color w:val="000000"/>
              <w:sz w:val="22"/>
              <w:szCs w:val="22"/>
            </w:rPr>
            <w:t>14</w:t>
          </w:r>
          <w:r>
            <w:rPr>
              <w:rFonts w:ascii="Times New Roman" w:hAnsi="Times New Roman" w:cs="Times New Roman"/>
              <w:color w:val="000000"/>
              <w:sz w:val="22"/>
              <w:szCs w:val="22"/>
            </w:rPr>
            <w:t xml:space="preserve">, 168–181. </w:t>
          </w:r>
          <w:hyperlink r:id="rId48" w:tgtFrame="_blank" w:history="1">
            <w:r>
              <w:rPr>
                <w:rStyle w:val="Hyperlink"/>
                <w:rFonts w:ascii="Times New Roman" w:hAnsi="Times New Roman" w:cs="Times New Roman"/>
                <w:sz w:val="22"/>
                <w:szCs w:val="22"/>
              </w:rPr>
              <w:t>https://doi.org/10.1038/nrneurol.2017.185</w:t>
            </w:r>
          </w:hyperlink>
          <w:r>
            <w:rPr>
              <w:rFonts w:ascii="Times New Roman" w:hAnsi="Times New Roman" w:cs="Times New Roman"/>
              <w:color w:val="000000"/>
              <w:sz w:val="22"/>
              <w:szCs w:val="22"/>
            </w:rPr>
            <w:t>.</w:t>
          </w:r>
        </w:p>
        <w:p w14:paraId="171DD33E"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56. HARRIS, J.J., JOLIVET, R. and ATTWELL, D. (2012). Synaptic Energy Use and Supply. Neuron </w:t>
          </w:r>
          <w:r>
            <w:rPr>
              <w:rFonts w:ascii="Times New Roman" w:hAnsi="Times New Roman" w:cs="Times New Roman"/>
              <w:i/>
              <w:iCs/>
              <w:color w:val="000000"/>
              <w:sz w:val="22"/>
              <w:szCs w:val="22"/>
            </w:rPr>
            <w:t>75</w:t>
          </w:r>
          <w:r>
            <w:rPr>
              <w:rFonts w:ascii="Times New Roman" w:hAnsi="Times New Roman" w:cs="Times New Roman"/>
              <w:color w:val="000000"/>
              <w:sz w:val="22"/>
              <w:szCs w:val="22"/>
            </w:rPr>
            <w:t xml:space="preserve">, 762–777. </w:t>
          </w:r>
          <w:hyperlink r:id="rId49" w:tgtFrame="_blank" w:history="1">
            <w:r>
              <w:rPr>
                <w:rStyle w:val="Hyperlink"/>
                <w:rFonts w:ascii="Times New Roman" w:hAnsi="Times New Roman" w:cs="Times New Roman"/>
                <w:sz w:val="22"/>
                <w:szCs w:val="22"/>
              </w:rPr>
              <w:t>https://doi.org/10.1016/j.neuron.2012.08.019</w:t>
            </w:r>
          </w:hyperlink>
          <w:r>
            <w:rPr>
              <w:rFonts w:ascii="Times New Roman" w:hAnsi="Times New Roman" w:cs="Times New Roman"/>
              <w:color w:val="000000"/>
              <w:sz w:val="22"/>
              <w:szCs w:val="22"/>
            </w:rPr>
            <w:t>.</w:t>
          </w:r>
        </w:p>
        <w:p w14:paraId="6E3DADC3" w14:textId="77777777" w:rsidR="00777209" w:rsidRDefault="00777209">
          <w:pPr>
            <w:pStyle w:val="NormalWeb"/>
            <w:rPr>
              <w:rFonts w:ascii="Times New Roman" w:hAnsi="Times New Roman" w:cs="Times New Roman"/>
              <w:color w:val="000000"/>
              <w:sz w:val="22"/>
              <w:szCs w:val="22"/>
            </w:rPr>
          </w:pPr>
          <w:r>
            <w:rPr>
              <w:rFonts w:ascii="Times New Roman" w:hAnsi="Times New Roman" w:cs="Times New Roman"/>
              <w:color w:val="000000"/>
              <w:sz w:val="22"/>
              <w:szCs w:val="22"/>
            </w:rPr>
            <w:t xml:space="preserve">57. BANKS, W.A., (2012). Brain Meets Body: The Blood-Brain Barrier as an Endocrine Interface. Endocrinology </w:t>
          </w:r>
          <w:r>
            <w:rPr>
              <w:rFonts w:ascii="Times New Roman" w:hAnsi="Times New Roman" w:cs="Times New Roman"/>
              <w:i/>
              <w:iCs/>
              <w:color w:val="000000"/>
              <w:sz w:val="22"/>
              <w:szCs w:val="22"/>
            </w:rPr>
            <w:t>153</w:t>
          </w:r>
          <w:r>
            <w:rPr>
              <w:rFonts w:ascii="Times New Roman" w:hAnsi="Times New Roman" w:cs="Times New Roman"/>
              <w:color w:val="000000"/>
              <w:sz w:val="22"/>
              <w:szCs w:val="22"/>
            </w:rPr>
            <w:t xml:space="preserve">, 4111–4119. </w:t>
          </w:r>
          <w:hyperlink r:id="rId50" w:tgtFrame="_blank" w:history="1">
            <w:r>
              <w:rPr>
                <w:rStyle w:val="Hyperlink"/>
                <w:rFonts w:ascii="Times New Roman" w:hAnsi="Times New Roman" w:cs="Times New Roman"/>
                <w:sz w:val="22"/>
                <w:szCs w:val="22"/>
              </w:rPr>
              <w:t>https://doi.org/10.1210/en.2012-1435</w:t>
            </w:r>
          </w:hyperlink>
          <w:r>
            <w:rPr>
              <w:rFonts w:ascii="Times New Roman" w:hAnsi="Times New Roman" w:cs="Times New Roman"/>
              <w:color w:val="000000"/>
              <w:sz w:val="22"/>
              <w:szCs w:val="22"/>
            </w:rPr>
            <w:t>.</w:t>
          </w:r>
        </w:p>
        <w:p w14:paraId="5BB6F882" w14:textId="4F40138A" w:rsidR="0039093E" w:rsidRDefault="00000000"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John Dirk Nieland" w:date="2026-02-04T13:37:00Z" w:initials="JN">
    <w:p w14:paraId="05846D42" w14:textId="77777777" w:rsidR="00B00974" w:rsidRDefault="00B00974" w:rsidP="00B00974">
      <w:r>
        <w:rPr>
          <w:rStyle w:val="CommentReference"/>
        </w:rPr>
        <w:annotationRef/>
      </w:r>
      <w:r>
        <w:t>I agree Yuan</w:t>
      </w:r>
    </w:p>
  </w:comment>
  <w:comment w:id="5"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6" w:author="John Dirk Nieland" w:date="2026-02-04T13:43:00Z" w:initials="JN">
    <w:p w14:paraId="26C74DB5" w14:textId="77777777" w:rsidR="00225F96" w:rsidRDefault="00225F96" w:rsidP="00225F96">
      <w:r>
        <w:rPr>
          <w:rStyle w:val="CommentReference"/>
        </w:rPr>
        <w:annotationRef/>
      </w:r>
      <w:r>
        <w:t>as well as gluconeogenesis</w:t>
      </w:r>
    </w:p>
  </w:comment>
  <w:comment w:id="7" w:author="Yuanyuan Zeng" w:date="2026-01-26T19:28:00Z" w:initials="YZ">
    <w:p w14:paraId="637470DA" w14:textId="77777777" w:rsidR="007663E7" w:rsidRDefault="007663E7" w:rsidP="007663E7">
      <w:pPr>
        <w:pStyle w:val="CommentText"/>
      </w:pPr>
      <w:r>
        <w:rPr>
          <w:rStyle w:val="CommentReference"/>
        </w:rPr>
        <w:annotationRef/>
      </w:r>
      <w:r>
        <w:t>summary</w:t>
      </w:r>
    </w:p>
  </w:comment>
  <w:comment w:id="8" w:author="Yuanyuan Zeng" w:date="2026-01-26T19:28:00Z" w:initials="YZ">
    <w:p w14:paraId="69568A1E" w14:textId="77777777" w:rsidR="002100CD" w:rsidRDefault="002100CD" w:rsidP="002100CD">
      <w:pPr>
        <w:pStyle w:val="CommentText"/>
      </w:pPr>
      <w:r>
        <w:rPr>
          <w:rStyle w:val="CommentReference"/>
        </w:rPr>
        <w:annotationRef/>
      </w:r>
      <w:r>
        <w:t xml:space="preserve">Why active shrews need reversible energy saving </w:t>
      </w:r>
    </w:p>
  </w:comment>
  <w:comment w:id="9" w:author="John Dirk Nieland" w:date="2026-02-04T14:01:00Z" w:initials="JN">
    <w:p w14:paraId="45491FF6" w14:textId="77777777" w:rsidR="00B510E1" w:rsidRDefault="00B510E1" w:rsidP="00B510E1">
      <w:r>
        <w:rPr>
          <w:rStyle w:val="CommentReference"/>
        </w:rPr>
        <w:annotationRef/>
      </w:r>
      <w:r>
        <w:t>One thing we maybe should put in here is the environment the shrew live in. In winter there is a lot of snow, in the german south. The animals live under the snow and this could give an hypoxic environment. this would be critical for the brain. Due to beta oxidation lipid metabolism could still give energy whie not using oxidative phosphorilation pathway.</w:t>
      </w:r>
    </w:p>
    <w:p w14:paraId="215BEEAB" w14:textId="77777777" w:rsidR="00B510E1" w:rsidRDefault="00B510E1" w:rsidP="00B510E1"/>
    <w:p w14:paraId="32064343" w14:textId="77777777" w:rsidR="00B510E1" w:rsidRDefault="00B510E1" w:rsidP="00B510E1">
      <w:r>
        <w:t>just a thought</w:t>
      </w:r>
    </w:p>
  </w:comment>
  <w:comment w:id="10" w:author="Yuanyuan Zeng" w:date="2026-01-26T19:49:00Z" w:initials="YZ">
    <w:p w14:paraId="5F415D23" w14:textId="77777777" w:rsidR="00062CF8" w:rsidRDefault="00062CF8" w:rsidP="00062CF8">
      <w:pPr>
        <w:pStyle w:val="CommentText"/>
      </w:pPr>
      <w:r>
        <w:rPr>
          <w:rStyle w:val="CommentReference"/>
        </w:rPr>
        <w:annotationRef/>
      </w:r>
      <w:r>
        <w:t xml:space="preserve">Mitochondria and translation in a disease relevant context </w:t>
      </w:r>
    </w:p>
  </w:comment>
  <w:comment w:id="11" w:author="Yuanyuan Zeng" w:date="2026-01-27T13:47:00Z" w:initials="YZ">
    <w:p w14:paraId="50DF7002" w14:textId="77777777" w:rsidR="001D0137" w:rsidRDefault="001D0137" w:rsidP="001D0137">
      <w:pPr>
        <w:pStyle w:val="CommentText"/>
      </w:pPr>
      <w:r>
        <w:rPr>
          <w:rStyle w:val="CommentReference"/>
        </w:rPr>
        <w:annotationRef/>
      </w:r>
      <w:r>
        <w:t xml:space="preserve">Brain and liver coordination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05846D42" w15:paraIdParent="2100DBE0" w15:done="0"/>
  <w15:commentEx w15:paraId="5F71F672" w15:done="0"/>
  <w15:commentEx w15:paraId="26C74DB5" w15:paraIdParent="5F71F672" w15:done="0"/>
  <w15:commentEx w15:paraId="637470DA" w15:done="0"/>
  <w15:commentEx w15:paraId="69568A1E" w15:done="0"/>
  <w15:commentEx w15:paraId="32064343" w15:paraIdParent="69568A1E" w15:done="0"/>
  <w15:commentEx w15:paraId="5F415D23" w15:done="0"/>
  <w15:commentEx w15:paraId="50DF70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5B220C2A" w16cex:dateUtc="2026-02-04T12:37:00Z"/>
  <w16cex:commentExtensible w16cex:durableId="77295F20" w16cex:dateUtc="2025-11-10T18:00:00Z"/>
  <w16cex:commentExtensible w16cex:durableId="4934FB17" w16cex:dateUtc="2026-02-04T12:43:00Z"/>
  <w16cex:commentExtensible w16cex:durableId="65402B1A" w16cex:dateUtc="2026-01-26T18:28:00Z"/>
  <w16cex:commentExtensible w16cex:durableId="4124E41F" w16cex:dateUtc="2026-01-26T18:28:00Z"/>
  <w16cex:commentExtensible w16cex:durableId="3A95B063" w16cex:dateUtc="2026-02-04T13:01:00Z"/>
  <w16cex:commentExtensible w16cex:durableId="77B54FF6" w16cex:dateUtc="2026-01-26T18:49:00Z"/>
  <w16cex:commentExtensible w16cex:durableId="04278200" w16cex:dateUtc="2026-01-27T1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05846D42" w16cid:durableId="5B220C2A"/>
  <w16cid:commentId w16cid:paraId="5F71F672" w16cid:durableId="77295F20"/>
  <w16cid:commentId w16cid:paraId="26C74DB5" w16cid:durableId="4934FB17"/>
  <w16cid:commentId w16cid:paraId="637470DA" w16cid:durableId="65402B1A"/>
  <w16cid:commentId w16cid:paraId="69568A1E" w16cid:durableId="4124E41F"/>
  <w16cid:commentId w16cid:paraId="32064343" w16cid:durableId="3A95B063"/>
  <w16cid:commentId w16cid:paraId="5F415D23" w16cid:durableId="77B54FF6"/>
  <w16cid:commentId w16cid:paraId="50DF7002" w16cid:durableId="042782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D27A2" w14:textId="77777777" w:rsidR="003303BD" w:rsidRDefault="003303BD" w:rsidP="007530F9">
      <w:pPr>
        <w:spacing w:after="0"/>
      </w:pPr>
      <w:r>
        <w:separator/>
      </w:r>
    </w:p>
  </w:endnote>
  <w:endnote w:type="continuationSeparator" w:id="0">
    <w:p w14:paraId="01EFD210" w14:textId="77777777" w:rsidR="003303BD" w:rsidRDefault="003303BD"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3169C" w14:textId="77777777" w:rsidR="003303BD" w:rsidRDefault="003303BD" w:rsidP="007530F9">
      <w:pPr>
        <w:spacing w:after="0"/>
      </w:pPr>
      <w:r>
        <w:separator/>
      </w:r>
    </w:p>
  </w:footnote>
  <w:footnote w:type="continuationSeparator" w:id="0">
    <w:p w14:paraId="5A2DA3D5" w14:textId="77777777" w:rsidR="003303BD" w:rsidRDefault="003303BD"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rson w15:author="John Dirk Nieland">
    <w15:presenceInfo w15:providerId="AD" w15:userId="S::jdn@hst.aau.dk::711e9abe-fe1f-46e7-821e-754c0e96e6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autoHyphenation/>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sqgFAMONh/ktAAAA"/>
  </w:docVars>
  <w:rsids>
    <w:rsidRoot w:val="00CB21CB"/>
    <w:rsid w:val="000021FD"/>
    <w:rsid w:val="000046A4"/>
    <w:rsid w:val="00004C8E"/>
    <w:rsid w:val="00007677"/>
    <w:rsid w:val="0001025E"/>
    <w:rsid w:val="00010704"/>
    <w:rsid w:val="000107CF"/>
    <w:rsid w:val="00010B66"/>
    <w:rsid w:val="00010DC2"/>
    <w:rsid w:val="00011882"/>
    <w:rsid w:val="00012AC3"/>
    <w:rsid w:val="00013375"/>
    <w:rsid w:val="000159F6"/>
    <w:rsid w:val="00015A95"/>
    <w:rsid w:val="00016C33"/>
    <w:rsid w:val="00017CE9"/>
    <w:rsid w:val="00022698"/>
    <w:rsid w:val="00023E59"/>
    <w:rsid w:val="00032FB9"/>
    <w:rsid w:val="00036FE5"/>
    <w:rsid w:val="000401F3"/>
    <w:rsid w:val="00040FF7"/>
    <w:rsid w:val="00041978"/>
    <w:rsid w:val="0004245C"/>
    <w:rsid w:val="00043AE2"/>
    <w:rsid w:val="000454B8"/>
    <w:rsid w:val="000539AA"/>
    <w:rsid w:val="00054670"/>
    <w:rsid w:val="00056E0D"/>
    <w:rsid w:val="00060111"/>
    <w:rsid w:val="000602D4"/>
    <w:rsid w:val="00060627"/>
    <w:rsid w:val="00062AE9"/>
    <w:rsid w:val="00062CF8"/>
    <w:rsid w:val="00071A1F"/>
    <w:rsid w:val="000725E0"/>
    <w:rsid w:val="00072AAE"/>
    <w:rsid w:val="00073B1A"/>
    <w:rsid w:val="00073CD8"/>
    <w:rsid w:val="00075128"/>
    <w:rsid w:val="00075AA0"/>
    <w:rsid w:val="00076EF5"/>
    <w:rsid w:val="00077BC8"/>
    <w:rsid w:val="000826DF"/>
    <w:rsid w:val="00082D7D"/>
    <w:rsid w:val="00086B44"/>
    <w:rsid w:val="00093267"/>
    <w:rsid w:val="00094800"/>
    <w:rsid w:val="00094866"/>
    <w:rsid w:val="000A005E"/>
    <w:rsid w:val="000A1694"/>
    <w:rsid w:val="000A1B9D"/>
    <w:rsid w:val="000A4C3E"/>
    <w:rsid w:val="000A6A4E"/>
    <w:rsid w:val="000A797E"/>
    <w:rsid w:val="000B003D"/>
    <w:rsid w:val="000B07E4"/>
    <w:rsid w:val="000B3916"/>
    <w:rsid w:val="000B48B0"/>
    <w:rsid w:val="000B5F29"/>
    <w:rsid w:val="000B6E29"/>
    <w:rsid w:val="000B7232"/>
    <w:rsid w:val="000C01F3"/>
    <w:rsid w:val="000C1963"/>
    <w:rsid w:val="000C287D"/>
    <w:rsid w:val="000C7AA3"/>
    <w:rsid w:val="000D189A"/>
    <w:rsid w:val="000D4716"/>
    <w:rsid w:val="000D5A26"/>
    <w:rsid w:val="000D6365"/>
    <w:rsid w:val="000D6C90"/>
    <w:rsid w:val="000D710A"/>
    <w:rsid w:val="000D7620"/>
    <w:rsid w:val="000E0BFD"/>
    <w:rsid w:val="000E0E9A"/>
    <w:rsid w:val="000E16A5"/>
    <w:rsid w:val="000E3BE4"/>
    <w:rsid w:val="000E6932"/>
    <w:rsid w:val="000F1CB5"/>
    <w:rsid w:val="000F5064"/>
    <w:rsid w:val="00100F78"/>
    <w:rsid w:val="0010475D"/>
    <w:rsid w:val="00104C98"/>
    <w:rsid w:val="00104D5A"/>
    <w:rsid w:val="001077C9"/>
    <w:rsid w:val="00111427"/>
    <w:rsid w:val="001176D4"/>
    <w:rsid w:val="00120C40"/>
    <w:rsid w:val="00122400"/>
    <w:rsid w:val="00122DB0"/>
    <w:rsid w:val="0012411B"/>
    <w:rsid w:val="0012425F"/>
    <w:rsid w:val="00126FE3"/>
    <w:rsid w:val="0012750C"/>
    <w:rsid w:val="00127AE4"/>
    <w:rsid w:val="00131409"/>
    <w:rsid w:val="00131CE5"/>
    <w:rsid w:val="0013438A"/>
    <w:rsid w:val="00135F9C"/>
    <w:rsid w:val="001362CA"/>
    <w:rsid w:val="0013726A"/>
    <w:rsid w:val="00137DE8"/>
    <w:rsid w:val="00137F0C"/>
    <w:rsid w:val="0014005C"/>
    <w:rsid w:val="00140412"/>
    <w:rsid w:val="0014106A"/>
    <w:rsid w:val="00141E92"/>
    <w:rsid w:val="0014675B"/>
    <w:rsid w:val="001467F0"/>
    <w:rsid w:val="00147BEB"/>
    <w:rsid w:val="0015176F"/>
    <w:rsid w:val="001528D7"/>
    <w:rsid w:val="00152F44"/>
    <w:rsid w:val="00155B9B"/>
    <w:rsid w:val="00156A50"/>
    <w:rsid w:val="0016286B"/>
    <w:rsid w:val="0016351B"/>
    <w:rsid w:val="00164A39"/>
    <w:rsid w:val="00165246"/>
    <w:rsid w:val="00166960"/>
    <w:rsid w:val="00166CEB"/>
    <w:rsid w:val="00166D76"/>
    <w:rsid w:val="00172AD1"/>
    <w:rsid w:val="00175BED"/>
    <w:rsid w:val="00176E6D"/>
    <w:rsid w:val="00177C09"/>
    <w:rsid w:val="0018003D"/>
    <w:rsid w:val="00181642"/>
    <w:rsid w:val="001817D6"/>
    <w:rsid w:val="001837A6"/>
    <w:rsid w:val="00185097"/>
    <w:rsid w:val="00185821"/>
    <w:rsid w:val="001868E3"/>
    <w:rsid w:val="00186AEC"/>
    <w:rsid w:val="0018715C"/>
    <w:rsid w:val="001873F8"/>
    <w:rsid w:val="00193F50"/>
    <w:rsid w:val="00197D9D"/>
    <w:rsid w:val="001A00A8"/>
    <w:rsid w:val="001A131A"/>
    <w:rsid w:val="001A1677"/>
    <w:rsid w:val="001A36D2"/>
    <w:rsid w:val="001A4F5D"/>
    <w:rsid w:val="001A7EFA"/>
    <w:rsid w:val="001B101B"/>
    <w:rsid w:val="001B18AA"/>
    <w:rsid w:val="001B2A17"/>
    <w:rsid w:val="001B324B"/>
    <w:rsid w:val="001B49DA"/>
    <w:rsid w:val="001B77A5"/>
    <w:rsid w:val="001C12E1"/>
    <w:rsid w:val="001C51D1"/>
    <w:rsid w:val="001D0137"/>
    <w:rsid w:val="001D16F5"/>
    <w:rsid w:val="001D188C"/>
    <w:rsid w:val="001D1908"/>
    <w:rsid w:val="001D1A53"/>
    <w:rsid w:val="001D2BBA"/>
    <w:rsid w:val="001D34E3"/>
    <w:rsid w:val="001D4E93"/>
    <w:rsid w:val="001D7919"/>
    <w:rsid w:val="001D7CC2"/>
    <w:rsid w:val="001D7DFC"/>
    <w:rsid w:val="001E0F0D"/>
    <w:rsid w:val="001E1195"/>
    <w:rsid w:val="001E12EC"/>
    <w:rsid w:val="001E2924"/>
    <w:rsid w:val="001E5426"/>
    <w:rsid w:val="001E61F5"/>
    <w:rsid w:val="001E6AF0"/>
    <w:rsid w:val="001E6D43"/>
    <w:rsid w:val="001E6EE1"/>
    <w:rsid w:val="001E79C8"/>
    <w:rsid w:val="001F0E8A"/>
    <w:rsid w:val="001F1B91"/>
    <w:rsid w:val="001F2EC4"/>
    <w:rsid w:val="001F3EA1"/>
    <w:rsid w:val="001F4F05"/>
    <w:rsid w:val="001F64A1"/>
    <w:rsid w:val="001F751D"/>
    <w:rsid w:val="002027E9"/>
    <w:rsid w:val="00204A0A"/>
    <w:rsid w:val="00205DBB"/>
    <w:rsid w:val="00206A21"/>
    <w:rsid w:val="002100CD"/>
    <w:rsid w:val="0021222F"/>
    <w:rsid w:val="00215489"/>
    <w:rsid w:val="00216FDF"/>
    <w:rsid w:val="002240FB"/>
    <w:rsid w:val="00225356"/>
    <w:rsid w:val="00225D82"/>
    <w:rsid w:val="00225F96"/>
    <w:rsid w:val="00226E70"/>
    <w:rsid w:val="00226EAC"/>
    <w:rsid w:val="002311C5"/>
    <w:rsid w:val="00231E2E"/>
    <w:rsid w:val="0023301C"/>
    <w:rsid w:val="00235649"/>
    <w:rsid w:val="00236D74"/>
    <w:rsid w:val="002370EC"/>
    <w:rsid w:val="0023776B"/>
    <w:rsid w:val="002379DB"/>
    <w:rsid w:val="00240654"/>
    <w:rsid w:val="00240C7B"/>
    <w:rsid w:val="00241C7D"/>
    <w:rsid w:val="00244451"/>
    <w:rsid w:val="00245CE0"/>
    <w:rsid w:val="002506CC"/>
    <w:rsid w:val="00251982"/>
    <w:rsid w:val="00251E87"/>
    <w:rsid w:val="00252357"/>
    <w:rsid w:val="002527EC"/>
    <w:rsid w:val="00254771"/>
    <w:rsid w:val="00255521"/>
    <w:rsid w:val="00255F2E"/>
    <w:rsid w:val="00260540"/>
    <w:rsid w:val="00261F8A"/>
    <w:rsid w:val="00265664"/>
    <w:rsid w:val="002659BB"/>
    <w:rsid w:val="00266826"/>
    <w:rsid w:val="00272627"/>
    <w:rsid w:val="002735F8"/>
    <w:rsid w:val="0027464E"/>
    <w:rsid w:val="00276278"/>
    <w:rsid w:val="002769DB"/>
    <w:rsid w:val="00287D91"/>
    <w:rsid w:val="00293542"/>
    <w:rsid w:val="00294B05"/>
    <w:rsid w:val="002952D9"/>
    <w:rsid w:val="00296016"/>
    <w:rsid w:val="002975CB"/>
    <w:rsid w:val="002A17DB"/>
    <w:rsid w:val="002A2D19"/>
    <w:rsid w:val="002A3C54"/>
    <w:rsid w:val="002B0A03"/>
    <w:rsid w:val="002B1EBB"/>
    <w:rsid w:val="002B28A8"/>
    <w:rsid w:val="002B6587"/>
    <w:rsid w:val="002C2D5A"/>
    <w:rsid w:val="002C4C46"/>
    <w:rsid w:val="002C5796"/>
    <w:rsid w:val="002D1389"/>
    <w:rsid w:val="002D13E6"/>
    <w:rsid w:val="002D24D9"/>
    <w:rsid w:val="002D397F"/>
    <w:rsid w:val="002D45A9"/>
    <w:rsid w:val="002D5D97"/>
    <w:rsid w:val="002E66C0"/>
    <w:rsid w:val="002F19E1"/>
    <w:rsid w:val="002F22F2"/>
    <w:rsid w:val="002F31E9"/>
    <w:rsid w:val="002F3214"/>
    <w:rsid w:val="002F3A49"/>
    <w:rsid w:val="002F412E"/>
    <w:rsid w:val="002F475C"/>
    <w:rsid w:val="002F53B7"/>
    <w:rsid w:val="002F6D49"/>
    <w:rsid w:val="00300DDF"/>
    <w:rsid w:val="0030142A"/>
    <w:rsid w:val="003019EF"/>
    <w:rsid w:val="00310E7E"/>
    <w:rsid w:val="00311626"/>
    <w:rsid w:val="003119B5"/>
    <w:rsid w:val="00312C15"/>
    <w:rsid w:val="00312DB6"/>
    <w:rsid w:val="003179A9"/>
    <w:rsid w:val="003214A5"/>
    <w:rsid w:val="00326405"/>
    <w:rsid w:val="00327BC4"/>
    <w:rsid w:val="003303BD"/>
    <w:rsid w:val="00330FE8"/>
    <w:rsid w:val="0033121E"/>
    <w:rsid w:val="00331F70"/>
    <w:rsid w:val="00332D1C"/>
    <w:rsid w:val="003346B5"/>
    <w:rsid w:val="003356E4"/>
    <w:rsid w:val="00335E26"/>
    <w:rsid w:val="00344A0D"/>
    <w:rsid w:val="00344F84"/>
    <w:rsid w:val="003458A5"/>
    <w:rsid w:val="00345A0B"/>
    <w:rsid w:val="00346269"/>
    <w:rsid w:val="00347DB6"/>
    <w:rsid w:val="00353C83"/>
    <w:rsid w:val="00357100"/>
    <w:rsid w:val="003605E3"/>
    <w:rsid w:val="003654D2"/>
    <w:rsid w:val="00370A5A"/>
    <w:rsid w:val="00370DFB"/>
    <w:rsid w:val="003759D4"/>
    <w:rsid w:val="003766F4"/>
    <w:rsid w:val="00377211"/>
    <w:rsid w:val="003778A6"/>
    <w:rsid w:val="00380169"/>
    <w:rsid w:val="00380429"/>
    <w:rsid w:val="0038098A"/>
    <w:rsid w:val="0038768D"/>
    <w:rsid w:val="0039093E"/>
    <w:rsid w:val="00394148"/>
    <w:rsid w:val="00395012"/>
    <w:rsid w:val="003954EF"/>
    <w:rsid w:val="00397A0E"/>
    <w:rsid w:val="00397CB3"/>
    <w:rsid w:val="003A16FB"/>
    <w:rsid w:val="003A2AF9"/>
    <w:rsid w:val="003A3504"/>
    <w:rsid w:val="003A3733"/>
    <w:rsid w:val="003A6D8A"/>
    <w:rsid w:val="003A7D4A"/>
    <w:rsid w:val="003B2BE8"/>
    <w:rsid w:val="003B53A1"/>
    <w:rsid w:val="003B68D5"/>
    <w:rsid w:val="003C14F2"/>
    <w:rsid w:val="003C27C7"/>
    <w:rsid w:val="003C3356"/>
    <w:rsid w:val="003C3D2C"/>
    <w:rsid w:val="003C4870"/>
    <w:rsid w:val="003C66D7"/>
    <w:rsid w:val="003D05B7"/>
    <w:rsid w:val="003D3670"/>
    <w:rsid w:val="003D6482"/>
    <w:rsid w:val="003D6937"/>
    <w:rsid w:val="003D79F8"/>
    <w:rsid w:val="003D7B51"/>
    <w:rsid w:val="003E0D78"/>
    <w:rsid w:val="003E3E68"/>
    <w:rsid w:val="003E4385"/>
    <w:rsid w:val="003E78F5"/>
    <w:rsid w:val="003F14A4"/>
    <w:rsid w:val="003F1F85"/>
    <w:rsid w:val="003F29AD"/>
    <w:rsid w:val="003F3DC9"/>
    <w:rsid w:val="003F41BD"/>
    <w:rsid w:val="003F6CFD"/>
    <w:rsid w:val="003F723C"/>
    <w:rsid w:val="003F72DD"/>
    <w:rsid w:val="00400A17"/>
    <w:rsid w:val="00402109"/>
    <w:rsid w:val="00406430"/>
    <w:rsid w:val="0040653E"/>
    <w:rsid w:val="00407FC6"/>
    <w:rsid w:val="004116E8"/>
    <w:rsid w:val="004136E9"/>
    <w:rsid w:val="00413A75"/>
    <w:rsid w:val="0041598F"/>
    <w:rsid w:val="0041788D"/>
    <w:rsid w:val="00421283"/>
    <w:rsid w:val="00421661"/>
    <w:rsid w:val="00421E90"/>
    <w:rsid w:val="00424572"/>
    <w:rsid w:val="00424837"/>
    <w:rsid w:val="00425AF8"/>
    <w:rsid w:val="00425C3F"/>
    <w:rsid w:val="00427AD0"/>
    <w:rsid w:val="004346CB"/>
    <w:rsid w:val="00434C24"/>
    <w:rsid w:val="00435C8C"/>
    <w:rsid w:val="00435D41"/>
    <w:rsid w:val="00440C5C"/>
    <w:rsid w:val="00441DD2"/>
    <w:rsid w:val="00442964"/>
    <w:rsid w:val="00445849"/>
    <w:rsid w:val="00452E3C"/>
    <w:rsid w:val="00455833"/>
    <w:rsid w:val="00455E31"/>
    <w:rsid w:val="00460F06"/>
    <w:rsid w:val="00461457"/>
    <w:rsid w:val="00461AF1"/>
    <w:rsid w:val="00461CB4"/>
    <w:rsid w:val="00462468"/>
    <w:rsid w:val="004626BE"/>
    <w:rsid w:val="004678D7"/>
    <w:rsid w:val="00467C59"/>
    <w:rsid w:val="0047274C"/>
    <w:rsid w:val="00472B8B"/>
    <w:rsid w:val="0047435A"/>
    <w:rsid w:val="004749A8"/>
    <w:rsid w:val="00477156"/>
    <w:rsid w:val="004773F7"/>
    <w:rsid w:val="00477424"/>
    <w:rsid w:val="004839EB"/>
    <w:rsid w:val="0048429F"/>
    <w:rsid w:val="00485923"/>
    <w:rsid w:val="00486D6B"/>
    <w:rsid w:val="00487D62"/>
    <w:rsid w:val="0049235E"/>
    <w:rsid w:val="00492562"/>
    <w:rsid w:val="00492C11"/>
    <w:rsid w:val="00494FAD"/>
    <w:rsid w:val="004950F9"/>
    <w:rsid w:val="00495C45"/>
    <w:rsid w:val="00496967"/>
    <w:rsid w:val="004970DB"/>
    <w:rsid w:val="004977F6"/>
    <w:rsid w:val="004A023F"/>
    <w:rsid w:val="004A041E"/>
    <w:rsid w:val="004A18EA"/>
    <w:rsid w:val="004A2D35"/>
    <w:rsid w:val="004A4DA8"/>
    <w:rsid w:val="004A50E8"/>
    <w:rsid w:val="004A65D1"/>
    <w:rsid w:val="004A75D4"/>
    <w:rsid w:val="004A7B27"/>
    <w:rsid w:val="004A7B9C"/>
    <w:rsid w:val="004A7D88"/>
    <w:rsid w:val="004B04A1"/>
    <w:rsid w:val="004B2470"/>
    <w:rsid w:val="004B4828"/>
    <w:rsid w:val="004B5506"/>
    <w:rsid w:val="004B5F1A"/>
    <w:rsid w:val="004C0669"/>
    <w:rsid w:val="004C4B7C"/>
    <w:rsid w:val="004C7ED6"/>
    <w:rsid w:val="004D1405"/>
    <w:rsid w:val="004D26D4"/>
    <w:rsid w:val="004D42B2"/>
    <w:rsid w:val="004D502B"/>
    <w:rsid w:val="004D5C14"/>
    <w:rsid w:val="004E2F5D"/>
    <w:rsid w:val="004E4A09"/>
    <w:rsid w:val="004E4FD5"/>
    <w:rsid w:val="004E57E9"/>
    <w:rsid w:val="004F0660"/>
    <w:rsid w:val="004F108D"/>
    <w:rsid w:val="004F36EC"/>
    <w:rsid w:val="004F4143"/>
    <w:rsid w:val="004F4332"/>
    <w:rsid w:val="004F6503"/>
    <w:rsid w:val="004F6D1E"/>
    <w:rsid w:val="004F72BB"/>
    <w:rsid w:val="004F7676"/>
    <w:rsid w:val="004F7860"/>
    <w:rsid w:val="004F79AE"/>
    <w:rsid w:val="00503203"/>
    <w:rsid w:val="0050328C"/>
    <w:rsid w:val="00505003"/>
    <w:rsid w:val="00505A66"/>
    <w:rsid w:val="0050647C"/>
    <w:rsid w:val="0051020B"/>
    <w:rsid w:val="00511EA6"/>
    <w:rsid w:val="00512890"/>
    <w:rsid w:val="00515323"/>
    <w:rsid w:val="005173AB"/>
    <w:rsid w:val="005230A7"/>
    <w:rsid w:val="00524787"/>
    <w:rsid w:val="00524F02"/>
    <w:rsid w:val="00525214"/>
    <w:rsid w:val="00525227"/>
    <w:rsid w:val="00525CB9"/>
    <w:rsid w:val="00526C9F"/>
    <w:rsid w:val="0053025B"/>
    <w:rsid w:val="00532B2C"/>
    <w:rsid w:val="005333AE"/>
    <w:rsid w:val="005350AA"/>
    <w:rsid w:val="00536047"/>
    <w:rsid w:val="005371E7"/>
    <w:rsid w:val="0054272B"/>
    <w:rsid w:val="0054397A"/>
    <w:rsid w:val="005455A3"/>
    <w:rsid w:val="00545B28"/>
    <w:rsid w:val="0054681B"/>
    <w:rsid w:val="005525E2"/>
    <w:rsid w:val="00554FD5"/>
    <w:rsid w:val="00555115"/>
    <w:rsid w:val="00555BB0"/>
    <w:rsid w:val="00555CFF"/>
    <w:rsid w:val="00556250"/>
    <w:rsid w:val="0055710B"/>
    <w:rsid w:val="00561781"/>
    <w:rsid w:val="00563C6F"/>
    <w:rsid w:val="005645CB"/>
    <w:rsid w:val="00565A9A"/>
    <w:rsid w:val="00566184"/>
    <w:rsid w:val="0057107F"/>
    <w:rsid w:val="00571886"/>
    <w:rsid w:val="00571F3C"/>
    <w:rsid w:val="00572421"/>
    <w:rsid w:val="00573A88"/>
    <w:rsid w:val="00574F7D"/>
    <w:rsid w:val="00575E10"/>
    <w:rsid w:val="0057671F"/>
    <w:rsid w:val="00577210"/>
    <w:rsid w:val="00580856"/>
    <w:rsid w:val="0058298F"/>
    <w:rsid w:val="00583052"/>
    <w:rsid w:val="00583400"/>
    <w:rsid w:val="0058367D"/>
    <w:rsid w:val="00586339"/>
    <w:rsid w:val="0058672E"/>
    <w:rsid w:val="0058757D"/>
    <w:rsid w:val="00590C09"/>
    <w:rsid w:val="0059294A"/>
    <w:rsid w:val="00592E7D"/>
    <w:rsid w:val="0059360E"/>
    <w:rsid w:val="0059708A"/>
    <w:rsid w:val="005A352E"/>
    <w:rsid w:val="005A3F64"/>
    <w:rsid w:val="005A5106"/>
    <w:rsid w:val="005A5C00"/>
    <w:rsid w:val="005A5D5C"/>
    <w:rsid w:val="005A67F3"/>
    <w:rsid w:val="005B0077"/>
    <w:rsid w:val="005B241A"/>
    <w:rsid w:val="005B6C62"/>
    <w:rsid w:val="005B7217"/>
    <w:rsid w:val="005B7AE0"/>
    <w:rsid w:val="005C14B7"/>
    <w:rsid w:val="005C1EFA"/>
    <w:rsid w:val="005C50EE"/>
    <w:rsid w:val="005C7C3E"/>
    <w:rsid w:val="005D0184"/>
    <w:rsid w:val="005D07DD"/>
    <w:rsid w:val="005D116C"/>
    <w:rsid w:val="005D3F1C"/>
    <w:rsid w:val="005D7FEB"/>
    <w:rsid w:val="005E0EDA"/>
    <w:rsid w:val="005E1261"/>
    <w:rsid w:val="005E1EF8"/>
    <w:rsid w:val="005E2419"/>
    <w:rsid w:val="005E310F"/>
    <w:rsid w:val="005E32F1"/>
    <w:rsid w:val="005E4253"/>
    <w:rsid w:val="005E6187"/>
    <w:rsid w:val="005E6722"/>
    <w:rsid w:val="005F0FB0"/>
    <w:rsid w:val="005F1C58"/>
    <w:rsid w:val="005F41E1"/>
    <w:rsid w:val="005F7653"/>
    <w:rsid w:val="00603F0F"/>
    <w:rsid w:val="00605CDD"/>
    <w:rsid w:val="00606306"/>
    <w:rsid w:val="00611F85"/>
    <w:rsid w:val="00614F9D"/>
    <w:rsid w:val="00617D01"/>
    <w:rsid w:val="00621183"/>
    <w:rsid w:val="006212A4"/>
    <w:rsid w:val="006229A0"/>
    <w:rsid w:val="0062393B"/>
    <w:rsid w:val="00625551"/>
    <w:rsid w:val="00627CC8"/>
    <w:rsid w:val="0063297D"/>
    <w:rsid w:val="00635AEA"/>
    <w:rsid w:val="006369BD"/>
    <w:rsid w:val="00637E03"/>
    <w:rsid w:val="00637EFE"/>
    <w:rsid w:val="006403E8"/>
    <w:rsid w:val="00641555"/>
    <w:rsid w:val="00641ACE"/>
    <w:rsid w:val="00643CAA"/>
    <w:rsid w:val="006464ED"/>
    <w:rsid w:val="00647356"/>
    <w:rsid w:val="00647CCA"/>
    <w:rsid w:val="00656687"/>
    <w:rsid w:val="00657E2F"/>
    <w:rsid w:val="0066102A"/>
    <w:rsid w:val="0066175B"/>
    <w:rsid w:val="00662123"/>
    <w:rsid w:val="00663CB8"/>
    <w:rsid w:val="00666136"/>
    <w:rsid w:val="00666D2A"/>
    <w:rsid w:val="006711A5"/>
    <w:rsid w:val="0067356F"/>
    <w:rsid w:val="00673DF1"/>
    <w:rsid w:val="006759EB"/>
    <w:rsid w:val="006773AF"/>
    <w:rsid w:val="00677986"/>
    <w:rsid w:val="006822AE"/>
    <w:rsid w:val="006830FB"/>
    <w:rsid w:val="0069053D"/>
    <w:rsid w:val="00690B10"/>
    <w:rsid w:val="006916BD"/>
    <w:rsid w:val="00693A00"/>
    <w:rsid w:val="00695426"/>
    <w:rsid w:val="00695ED1"/>
    <w:rsid w:val="0069704F"/>
    <w:rsid w:val="006A4E92"/>
    <w:rsid w:val="006A4FE0"/>
    <w:rsid w:val="006A52F2"/>
    <w:rsid w:val="006B089B"/>
    <w:rsid w:val="006B0F38"/>
    <w:rsid w:val="006B3939"/>
    <w:rsid w:val="006B3E8E"/>
    <w:rsid w:val="006C29E0"/>
    <w:rsid w:val="006C4B5E"/>
    <w:rsid w:val="006C5D7E"/>
    <w:rsid w:val="006D028B"/>
    <w:rsid w:val="006D02D5"/>
    <w:rsid w:val="006D0FEA"/>
    <w:rsid w:val="006D70A0"/>
    <w:rsid w:val="006E01E1"/>
    <w:rsid w:val="006E1914"/>
    <w:rsid w:val="006E28C7"/>
    <w:rsid w:val="006E30B6"/>
    <w:rsid w:val="006E39F1"/>
    <w:rsid w:val="006E5D12"/>
    <w:rsid w:val="006E7765"/>
    <w:rsid w:val="006F03C4"/>
    <w:rsid w:val="006F03E6"/>
    <w:rsid w:val="006F08FD"/>
    <w:rsid w:val="006F166B"/>
    <w:rsid w:val="006F1BEE"/>
    <w:rsid w:val="006F7A0A"/>
    <w:rsid w:val="007014CC"/>
    <w:rsid w:val="00706991"/>
    <w:rsid w:val="007073B1"/>
    <w:rsid w:val="00712C1E"/>
    <w:rsid w:val="00715197"/>
    <w:rsid w:val="0072221F"/>
    <w:rsid w:val="0072544C"/>
    <w:rsid w:val="007260F3"/>
    <w:rsid w:val="0072734A"/>
    <w:rsid w:val="00727CE0"/>
    <w:rsid w:val="0073075D"/>
    <w:rsid w:val="007311EF"/>
    <w:rsid w:val="00733795"/>
    <w:rsid w:val="0073381B"/>
    <w:rsid w:val="0073387F"/>
    <w:rsid w:val="007366AC"/>
    <w:rsid w:val="00736C75"/>
    <w:rsid w:val="00740F3F"/>
    <w:rsid w:val="00743BA0"/>
    <w:rsid w:val="00745449"/>
    <w:rsid w:val="00745A46"/>
    <w:rsid w:val="00751281"/>
    <w:rsid w:val="007530F9"/>
    <w:rsid w:val="00753184"/>
    <w:rsid w:val="00757359"/>
    <w:rsid w:val="00757B57"/>
    <w:rsid w:val="00761B2F"/>
    <w:rsid w:val="0076240B"/>
    <w:rsid w:val="007642C9"/>
    <w:rsid w:val="0076464C"/>
    <w:rsid w:val="007663E7"/>
    <w:rsid w:val="00771972"/>
    <w:rsid w:val="00773645"/>
    <w:rsid w:val="00777209"/>
    <w:rsid w:val="0078164D"/>
    <w:rsid w:val="00781DC9"/>
    <w:rsid w:val="007836EF"/>
    <w:rsid w:val="00784C81"/>
    <w:rsid w:val="00784F36"/>
    <w:rsid w:val="00785179"/>
    <w:rsid w:val="007852B0"/>
    <w:rsid w:val="00785C67"/>
    <w:rsid w:val="00787739"/>
    <w:rsid w:val="00787EDA"/>
    <w:rsid w:val="007901D6"/>
    <w:rsid w:val="00790CBF"/>
    <w:rsid w:val="007918B8"/>
    <w:rsid w:val="00797141"/>
    <w:rsid w:val="007A0078"/>
    <w:rsid w:val="007A09C8"/>
    <w:rsid w:val="007A1D97"/>
    <w:rsid w:val="007A4E7F"/>
    <w:rsid w:val="007A6BA1"/>
    <w:rsid w:val="007A7D91"/>
    <w:rsid w:val="007A7F43"/>
    <w:rsid w:val="007A7FEF"/>
    <w:rsid w:val="007B34D0"/>
    <w:rsid w:val="007B617D"/>
    <w:rsid w:val="007B6790"/>
    <w:rsid w:val="007C02BD"/>
    <w:rsid w:val="007C35B6"/>
    <w:rsid w:val="007C3A55"/>
    <w:rsid w:val="007C3DDB"/>
    <w:rsid w:val="007D0F4F"/>
    <w:rsid w:val="007D1C4C"/>
    <w:rsid w:val="007D2E8C"/>
    <w:rsid w:val="007D389F"/>
    <w:rsid w:val="007D3D15"/>
    <w:rsid w:val="007D509F"/>
    <w:rsid w:val="007D676D"/>
    <w:rsid w:val="007D70CE"/>
    <w:rsid w:val="007D7FDB"/>
    <w:rsid w:val="007E1656"/>
    <w:rsid w:val="007E2104"/>
    <w:rsid w:val="007E6DD0"/>
    <w:rsid w:val="007E7CA7"/>
    <w:rsid w:val="007F250C"/>
    <w:rsid w:val="007F28C6"/>
    <w:rsid w:val="007F57FB"/>
    <w:rsid w:val="007F73F9"/>
    <w:rsid w:val="008002D2"/>
    <w:rsid w:val="008004F1"/>
    <w:rsid w:val="00801122"/>
    <w:rsid w:val="008014AB"/>
    <w:rsid w:val="00805134"/>
    <w:rsid w:val="00813578"/>
    <w:rsid w:val="008153ED"/>
    <w:rsid w:val="00815844"/>
    <w:rsid w:val="00815D2B"/>
    <w:rsid w:val="008243EA"/>
    <w:rsid w:val="00830AC4"/>
    <w:rsid w:val="00830C1C"/>
    <w:rsid w:val="00837EDA"/>
    <w:rsid w:val="00844D8B"/>
    <w:rsid w:val="0084779A"/>
    <w:rsid w:val="00851876"/>
    <w:rsid w:val="00852022"/>
    <w:rsid w:val="0085639B"/>
    <w:rsid w:val="00856518"/>
    <w:rsid w:val="00856C4B"/>
    <w:rsid w:val="00857AAA"/>
    <w:rsid w:val="00857E44"/>
    <w:rsid w:val="008611E5"/>
    <w:rsid w:val="00861F58"/>
    <w:rsid w:val="00862B9C"/>
    <w:rsid w:val="00864550"/>
    <w:rsid w:val="00871CB7"/>
    <w:rsid w:val="00873321"/>
    <w:rsid w:val="00874BBA"/>
    <w:rsid w:val="00875218"/>
    <w:rsid w:val="00877233"/>
    <w:rsid w:val="00881792"/>
    <w:rsid w:val="008820EB"/>
    <w:rsid w:val="00883C88"/>
    <w:rsid w:val="00886244"/>
    <w:rsid w:val="008910EF"/>
    <w:rsid w:val="00893E8E"/>
    <w:rsid w:val="008943AC"/>
    <w:rsid w:val="008A0589"/>
    <w:rsid w:val="008A3AE5"/>
    <w:rsid w:val="008A4197"/>
    <w:rsid w:val="008B0501"/>
    <w:rsid w:val="008B1EB7"/>
    <w:rsid w:val="008B6436"/>
    <w:rsid w:val="008B7524"/>
    <w:rsid w:val="008B7D76"/>
    <w:rsid w:val="008C048E"/>
    <w:rsid w:val="008C376E"/>
    <w:rsid w:val="008C47E8"/>
    <w:rsid w:val="008C5129"/>
    <w:rsid w:val="008C6157"/>
    <w:rsid w:val="008C7728"/>
    <w:rsid w:val="008D1497"/>
    <w:rsid w:val="008D1F45"/>
    <w:rsid w:val="008D3308"/>
    <w:rsid w:val="008D3833"/>
    <w:rsid w:val="008D5723"/>
    <w:rsid w:val="008D5CAB"/>
    <w:rsid w:val="008D74E6"/>
    <w:rsid w:val="008E1184"/>
    <w:rsid w:val="008E18C9"/>
    <w:rsid w:val="008E248E"/>
    <w:rsid w:val="008E3E4D"/>
    <w:rsid w:val="008E3E4E"/>
    <w:rsid w:val="008E7616"/>
    <w:rsid w:val="008F244B"/>
    <w:rsid w:val="008F38CD"/>
    <w:rsid w:val="008F3D1A"/>
    <w:rsid w:val="008F40FC"/>
    <w:rsid w:val="008F4F53"/>
    <w:rsid w:val="00901870"/>
    <w:rsid w:val="00902EFC"/>
    <w:rsid w:val="0090343A"/>
    <w:rsid w:val="00904A4E"/>
    <w:rsid w:val="00906BBE"/>
    <w:rsid w:val="00907EAC"/>
    <w:rsid w:val="009102AF"/>
    <w:rsid w:val="00910C68"/>
    <w:rsid w:val="00911C5B"/>
    <w:rsid w:val="00912FA6"/>
    <w:rsid w:val="00913A31"/>
    <w:rsid w:val="0091538C"/>
    <w:rsid w:val="00916542"/>
    <w:rsid w:val="00917F19"/>
    <w:rsid w:val="0092497C"/>
    <w:rsid w:val="00925B31"/>
    <w:rsid w:val="0092607E"/>
    <w:rsid w:val="00926A77"/>
    <w:rsid w:val="00926DE7"/>
    <w:rsid w:val="00927851"/>
    <w:rsid w:val="00932FB5"/>
    <w:rsid w:val="009347D2"/>
    <w:rsid w:val="0093567B"/>
    <w:rsid w:val="00935EF5"/>
    <w:rsid w:val="009378AE"/>
    <w:rsid w:val="00946E8C"/>
    <w:rsid w:val="00947FAD"/>
    <w:rsid w:val="00952D00"/>
    <w:rsid w:val="00953645"/>
    <w:rsid w:val="009559CD"/>
    <w:rsid w:val="00956212"/>
    <w:rsid w:val="009578DD"/>
    <w:rsid w:val="00960211"/>
    <w:rsid w:val="00960D4D"/>
    <w:rsid w:val="00963329"/>
    <w:rsid w:val="00963741"/>
    <w:rsid w:val="00964C1A"/>
    <w:rsid w:val="00970EFD"/>
    <w:rsid w:val="0097562F"/>
    <w:rsid w:val="00984C05"/>
    <w:rsid w:val="00987B49"/>
    <w:rsid w:val="00990547"/>
    <w:rsid w:val="00991DA1"/>
    <w:rsid w:val="00992283"/>
    <w:rsid w:val="00992285"/>
    <w:rsid w:val="00993DE8"/>
    <w:rsid w:val="009942BE"/>
    <w:rsid w:val="00994907"/>
    <w:rsid w:val="009A4262"/>
    <w:rsid w:val="009A452B"/>
    <w:rsid w:val="009A7814"/>
    <w:rsid w:val="009B5751"/>
    <w:rsid w:val="009B6C2B"/>
    <w:rsid w:val="009B776B"/>
    <w:rsid w:val="009C5ED7"/>
    <w:rsid w:val="009C5FC7"/>
    <w:rsid w:val="009C64C0"/>
    <w:rsid w:val="009C7EBD"/>
    <w:rsid w:val="009D03D7"/>
    <w:rsid w:val="009D168D"/>
    <w:rsid w:val="009D3444"/>
    <w:rsid w:val="009D3DCE"/>
    <w:rsid w:val="009D5066"/>
    <w:rsid w:val="009D53D3"/>
    <w:rsid w:val="009D57A5"/>
    <w:rsid w:val="009D5C36"/>
    <w:rsid w:val="009D6BD5"/>
    <w:rsid w:val="009E0F3E"/>
    <w:rsid w:val="009E1F84"/>
    <w:rsid w:val="009E53E6"/>
    <w:rsid w:val="009E561C"/>
    <w:rsid w:val="009E6E6F"/>
    <w:rsid w:val="009F036A"/>
    <w:rsid w:val="009F0699"/>
    <w:rsid w:val="009F21B6"/>
    <w:rsid w:val="009F2B57"/>
    <w:rsid w:val="009F398D"/>
    <w:rsid w:val="009F6F0F"/>
    <w:rsid w:val="009F7AF1"/>
    <w:rsid w:val="00A01BD3"/>
    <w:rsid w:val="00A0563E"/>
    <w:rsid w:val="00A0583C"/>
    <w:rsid w:val="00A0778A"/>
    <w:rsid w:val="00A102B8"/>
    <w:rsid w:val="00A10E02"/>
    <w:rsid w:val="00A10E3C"/>
    <w:rsid w:val="00A11241"/>
    <w:rsid w:val="00A119CA"/>
    <w:rsid w:val="00A15398"/>
    <w:rsid w:val="00A24D4D"/>
    <w:rsid w:val="00A25932"/>
    <w:rsid w:val="00A301AD"/>
    <w:rsid w:val="00A30855"/>
    <w:rsid w:val="00A30875"/>
    <w:rsid w:val="00A33758"/>
    <w:rsid w:val="00A3491A"/>
    <w:rsid w:val="00A354DF"/>
    <w:rsid w:val="00A362E3"/>
    <w:rsid w:val="00A430EB"/>
    <w:rsid w:val="00A4465C"/>
    <w:rsid w:val="00A452C3"/>
    <w:rsid w:val="00A45EF4"/>
    <w:rsid w:val="00A469E2"/>
    <w:rsid w:val="00A52123"/>
    <w:rsid w:val="00A5247A"/>
    <w:rsid w:val="00A5308D"/>
    <w:rsid w:val="00A53291"/>
    <w:rsid w:val="00A538F7"/>
    <w:rsid w:val="00A5428C"/>
    <w:rsid w:val="00A544FD"/>
    <w:rsid w:val="00A54FF8"/>
    <w:rsid w:val="00A60545"/>
    <w:rsid w:val="00A60C28"/>
    <w:rsid w:val="00A64A34"/>
    <w:rsid w:val="00A664AF"/>
    <w:rsid w:val="00A66503"/>
    <w:rsid w:val="00A701A3"/>
    <w:rsid w:val="00A70403"/>
    <w:rsid w:val="00A73257"/>
    <w:rsid w:val="00A733AA"/>
    <w:rsid w:val="00A74CB4"/>
    <w:rsid w:val="00A75F7C"/>
    <w:rsid w:val="00A75F97"/>
    <w:rsid w:val="00A802F1"/>
    <w:rsid w:val="00A83410"/>
    <w:rsid w:val="00A921CF"/>
    <w:rsid w:val="00A931D3"/>
    <w:rsid w:val="00A94E2C"/>
    <w:rsid w:val="00A9538C"/>
    <w:rsid w:val="00A9633A"/>
    <w:rsid w:val="00A96377"/>
    <w:rsid w:val="00A965F7"/>
    <w:rsid w:val="00AA37A5"/>
    <w:rsid w:val="00AA4948"/>
    <w:rsid w:val="00AA522B"/>
    <w:rsid w:val="00AA575C"/>
    <w:rsid w:val="00AB0A3F"/>
    <w:rsid w:val="00AB2E86"/>
    <w:rsid w:val="00AB3046"/>
    <w:rsid w:val="00AB3A0F"/>
    <w:rsid w:val="00AB461C"/>
    <w:rsid w:val="00AB5020"/>
    <w:rsid w:val="00AB5156"/>
    <w:rsid w:val="00AB6D25"/>
    <w:rsid w:val="00AC3187"/>
    <w:rsid w:val="00AC6064"/>
    <w:rsid w:val="00AD0E5F"/>
    <w:rsid w:val="00AD1891"/>
    <w:rsid w:val="00AD341C"/>
    <w:rsid w:val="00AD6E47"/>
    <w:rsid w:val="00AD72BE"/>
    <w:rsid w:val="00AD760C"/>
    <w:rsid w:val="00AD7A20"/>
    <w:rsid w:val="00AE2974"/>
    <w:rsid w:val="00AE2B8E"/>
    <w:rsid w:val="00AE4975"/>
    <w:rsid w:val="00AE547A"/>
    <w:rsid w:val="00AE715F"/>
    <w:rsid w:val="00AF357A"/>
    <w:rsid w:val="00AF4115"/>
    <w:rsid w:val="00AF48E8"/>
    <w:rsid w:val="00AF52B4"/>
    <w:rsid w:val="00AF5374"/>
    <w:rsid w:val="00AF59FE"/>
    <w:rsid w:val="00B00974"/>
    <w:rsid w:val="00B02EDC"/>
    <w:rsid w:val="00B0398C"/>
    <w:rsid w:val="00B0498B"/>
    <w:rsid w:val="00B0549E"/>
    <w:rsid w:val="00B05945"/>
    <w:rsid w:val="00B11CC0"/>
    <w:rsid w:val="00B141A8"/>
    <w:rsid w:val="00B16FC1"/>
    <w:rsid w:val="00B2020A"/>
    <w:rsid w:val="00B206F0"/>
    <w:rsid w:val="00B223C0"/>
    <w:rsid w:val="00B259E1"/>
    <w:rsid w:val="00B349AF"/>
    <w:rsid w:val="00B34F25"/>
    <w:rsid w:val="00B35AD8"/>
    <w:rsid w:val="00B372CC"/>
    <w:rsid w:val="00B401E7"/>
    <w:rsid w:val="00B408B7"/>
    <w:rsid w:val="00B42055"/>
    <w:rsid w:val="00B4357A"/>
    <w:rsid w:val="00B44295"/>
    <w:rsid w:val="00B47696"/>
    <w:rsid w:val="00B5009A"/>
    <w:rsid w:val="00B50FFE"/>
    <w:rsid w:val="00B510E1"/>
    <w:rsid w:val="00B519D2"/>
    <w:rsid w:val="00B5249A"/>
    <w:rsid w:val="00B54159"/>
    <w:rsid w:val="00B54312"/>
    <w:rsid w:val="00B550C5"/>
    <w:rsid w:val="00B5514D"/>
    <w:rsid w:val="00B57530"/>
    <w:rsid w:val="00B57FE0"/>
    <w:rsid w:val="00B60181"/>
    <w:rsid w:val="00B607CB"/>
    <w:rsid w:val="00B62254"/>
    <w:rsid w:val="00B63831"/>
    <w:rsid w:val="00B66B32"/>
    <w:rsid w:val="00B7059F"/>
    <w:rsid w:val="00B726AE"/>
    <w:rsid w:val="00B72F2F"/>
    <w:rsid w:val="00B81B20"/>
    <w:rsid w:val="00B822D3"/>
    <w:rsid w:val="00B84C5E"/>
    <w:rsid w:val="00B86EF4"/>
    <w:rsid w:val="00B91C6E"/>
    <w:rsid w:val="00B9589F"/>
    <w:rsid w:val="00BA011E"/>
    <w:rsid w:val="00BA1827"/>
    <w:rsid w:val="00BA464C"/>
    <w:rsid w:val="00BA5138"/>
    <w:rsid w:val="00BA7709"/>
    <w:rsid w:val="00BB37EC"/>
    <w:rsid w:val="00BB3CCF"/>
    <w:rsid w:val="00BB6A10"/>
    <w:rsid w:val="00BC09C8"/>
    <w:rsid w:val="00BC1171"/>
    <w:rsid w:val="00BC1F2B"/>
    <w:rsid w:val="00BC378F"/>
    <w:rsid w:val="00BC37ED"/>
    <w:rsid w:val="00BC7AB9"/>
    <w:rsid w:val="00BD3AE2"/>
    <w:rsid w:val="00BD4770"/>
    <w:rsid w:val="00BD4E44"/>
    <w:rsid w:val="00BD70CE"/>
    <w:rsid w:val="00BE07E4"/>
    <w:rsid w:val="00BE2F46"/>
    <w:rsid w:val="00BE67A0"/>
    <w:rsid w:val="00BF15AD"/>
    <w:rsid w:val="00BF16E1"/>
    <w:rsid w:val="00BF4E6C"/>
    <w:rsid w:val="00BF6B68"/>
    <w:rsid w:val="00C05CD2"/>
    <w:rsid w:val="00C074D0"/>
    <w:rsid w:val="00C11AE9"/>
    <w:rsid w:val="00C12158"/>
    <w:rsid w:val="00C15282"/>
    <w:rsid w:val="00C1598D"/>
    <w:rsid w:val="00C161F3"/>
    <w:rsid w:val="00C21FDE"/>
    <w:rsid w:val="00C22C7F"/>
    <w:rsid w:val="00C24F76"/>
    <w:rsid w:val="00C2501E"/>
    <w:rsid w:val="00C262C7"/>
    <w:rsid w:val="00C275EC"/>
    <w:rsid w:val="00C30171"/>
    <w:rsid w:val="00C32AAB"/>
    <w:rsid w:val="00C330F6"/>
    <w:rsid w:val="00C34E73"/>
    <w:rsid w:val="00C357FF"/>
    <w:rsid w:val="00C35D2B"/>
    <w:rsid w:val="00C37549"/>
    <w:rsid w:val="00C41E4C"/>
    <w:rsid w:val="00C467B1"/>
    <w:rsid w:val="00C46FCC"/>
    <w:rsid w:val="00C50408"/>
    <w:rsid w:val="00C50DA6"/>
    <w:rsid w:val="00C51328"/>
    <w:rsid w:val="00C5189C"/>
    <w:rsid w:val="00C51E6E"/>
    <w:rsid w:val="00C55994"/>
    <w:rsid w:val="00C55D64"/>
    <w:rsid w:val="00C569AB"/>
    <w:rsid w:val="00C56FCD"/>
    <w:rsid w:val="00C57A7C"/>
    <w:rsid w:val="00C6049B"/>
    <w:rsid w:val="00C709EC"/>
    <w:rsid w:val="00C70AB5"/>
    <w:rsid w:val="00C75A97"/>
    <w:rsid w:val="00C77A26"/>
    <w:rsid w:val="00C824CE"/>
    <w:rsid w:val="00C8504B"/>
    <w:rsid w:val="00C8538D"/>
    <w:rsid w:val="00C867D7"/>
    <w:rsid w:val="00C90498"/>
    <w:rsid w:val="00C916D9"/>
    <w:rsid w:val="00C93572"/>
    <w:rsid w:val="00C9417D"/>
    <w:rsid w:val="00C95C61"/>
    <w:rsid w:val="00C96F1D"/>
    <w:rsid w:val="00CA3932"/>
    <w:rsid w:val="00CA5829"/>
    <w:rsid w:val="00CB1704"/>
    <w:rsid w:val="00CB21CB"/>
    <w:rsid w:val="00CB247F"/>
    <w:rsid w:val="00CB3AC5"/>
    <w:rsid w:val="00CB481E"/>
    <w:rsid w:val="00CB6265"/>
    <w:rsid w:val="00CB6803"/>
    <w:rsid w:val="00CB6B62"/>
    <w:rsid w:val="00CB6E0C"/>
    <w:rsid w:val="00CC1AB5"/>
    <w:rsid w:val="00CC6336"/>
    <w:rsid w:val="00CC700D"/>
    <w:rsid w:val="00CD1E43"/>
    <w:rsid w:val="00CD2C80"/>
    <w:rsid w:val="00CD2F5C"/>
    <w:rsid w:val="00CD43D6"/>
    <w:rsid w:val="00CD5B40"/>
    <w:rsid w:val="00CD68F8"/>
    <w:rsid w:val="00CE07ED"/>
    <w:rsid w:val="00CE0E6C"/>
    <w:rsid w:val="00CE1474"/>
    <w:rsid w:val="00CE227F"/>
    <w:rsid w:val="00CE24A3"/>
    <w:rsid w:val="00CE3E84"/>
    <w:rsid w:val="00CE5508"/>
    <w:rsid w:val="00CE5531"/>
    <w:rsid w:val="00CE5820"/>
    <w:rsid w:val="00CF40A7"/>
    <w:rsid w:val="00CF62C7"/>
    <w:rsid w:val="00D031BD"/>
    <w:rsid w:val="00D031F1"/>
    <w:rsid w:val="00D05E64"/>
    <w:rsid w:val="00D076AF"/>
    <w:rsid w:val="00D07FC6"/>
    <w:rsid w:val="00D1337E"/>
    <w:rsid w:val="00D13831"/>
    <w:rsid w:val="00D1433C"/>
    <w:rsid w:val="00D16D83"/>
    <w:rsid w:val="00D22811"/>
    <w:rsid w:val="00D22CA5"/>
    <w:rsid w:val="00D24470"/>
    <w:rsid w:val="00D24909"/>
    <w:rsid w:val="00D2505C"/>
    <w:rsid w:val="00D27BC2"/>
    <w:rsid w:val="00D31730"/>
    <w:rsid w:val="00D35217"/>
    <w:rsid w:val="00D364FF"/>
    <w:rsid w:val="00D4543E"/>
    <w:rsid w:val="00D46095"/>
    <w:rsid w:val="00D46115"/>
    <w:rsid w:val="00D46E86"/>
    <w:rsid w:val="00D51FCF"/>
    <w:rsid w:val="00D522B6"/>
    <w:rsid w:val="00D53E8E"/>
    <w:rsid w:val="00D55BE7"/>
    <w:rsid w:val="00D57039"/>
    <w:rsid w:val="00D576BF"/>
    <w:rsid w:val="00D578D2"/>
    <w:rsid w:val="00D6046C"/>
    <w:rsid w:val="00D60945"/>
    <w:rsid w:val="00D614DC"/>
    <w:rsid w:val="00D61CA1"/>
    <w:rsid w:val="00D6576F"/>
    <w:rsid w:val="00D66554"/>
    <w:rsid w:val="00D6736B"/>
    <w:rsid w:val="00D7011E"/>
    <w:rsid w:val="00D717FC"/>
    <w:rsid w:val="00D723F1"/>
    <w:rsid w:val="00D72B9E"/>
    <w:rsid w:val="00D72E11"/>
    <w:rsid w:val="00D74DA3"/>
    <w:rsid w:val="00D75217"/>
    <w:rsid w:val="00D75537"/>
    <w:rsid w:val="00D850A4"/>
    <w:rsid w:val="00D91A45"/>
    <w:rsid w:val="00D92F9A"/>
    <w:rsid w:val="00D95173"/>
    <w:rsid w:val="00DA23AB"/>
    <w:rsid w:val="00DA3B1F"/>
    <w:rsid w:val="00DA3CBB"/>
    <w:rsid w:val="00DA71E4"/>
    <w:rsid w:val="00DA77DE"/>
    <w:rsid w:val="00DB0BB9"/>
    <w:rsid w:val="00DB1146"/>
    <w:rsid w:val="00DB1BB2"/>
    <w:rsid w:val="00DB248D"/>
    <w:rsid w:val="00DB272B"/>
    <w:rsid w:val="00DB2901"/>
    <w:rsid w:val="00DB2A65"/>
    <w:rsid w:val="00DB4D34"/>
    <w:rsid w:val="00DB768B"/>
    <w:rsid w:val="00DC29C0"/>
    <w:rsid w:val="00DC2BC7"/>
    <w:rsid w:val="00DD0B14"/>
    <w:rsid w:val="00DD2130"/>
    <w:rsid w:val="00DD4A28"/>
    <w:rsid w:val="00DD6A05"/>
    <w:rsid w:val="00DD6C59"/>
    <w:rsid w:val="00DD7D8F"/>
    <w:rsid w:val="00DE2D16"/>
    <w:rsid w:val="00DE4327"/>
    <w:rsid w:val="00DF0318"/>
    <w:rsid w:val="00DF4F23"/>
    <w:rsid w:val="00E03534"/>
    <w:rsid w:val="00E03EF4"/>
    <w:rsid w:val="00E0581E"/>
    <w:rsid w:val="00E062C4"/>
    <w:rsid w:val="00E07629"/>
    <w:rsid w:val="00E07A21"/>
    <w:rsid w:val="00E10D3B"/>
    <w:rsid w:val="00E13144"/>
    <w:rsid w:val="00E13247"/>
    <w:rsid w:val="00E1395B"/>
    <w:rsid w:val="00E1453F"/>
    <w:rsid w:val="00E14AF9"/>
    <w:rsid w:val="00E17472"/>
    <w:rsid w:val="00E179EE"/>
    <w:rsid w:val="00E17D7C"/>
    <w:rsid w:val="00E2102A"/>
    <w:rsid w:val="00E21630"/>
    <w:rsid w:val="00E22A1E"/>
    <w:rsid w:val="00E22E01"/>
    <w:rsid w:val="00E23F8D"/>
    <w:rsid w:val="00E3474C"/>
    <w:rsid w:val="00E35530"/>
    <w:rsid w:val="00E3617A"/>
    <w:rsid w:val="00E37628"/>
    <w:rsid w:val="00E44653"/>
    <w:rsid w:val="00E46501"/>
    <w:rsid w:val="00E51D6E"/>
    <w:rsid w:val="00E560ED"/>
    <w:rsid w:val="00E616D2"/>
    <w:rsid w:val="00E62053"/>
    <w:rsid w:val="00E63B02"/>
    <w:rsid w:val="00E65F7F"/>
    <w:rsid w:val="00E71329"/>
    <w:rsid w:val="00E72AFF"/>
    <w:rsid w:val="00E73231"/>
    <w:rsid w:val="00E74464"/>
    <w:rsid w:val="00E75044"/>
    <w:rsid w:val="00E770A5"/>
    <w:rsid w:val="00E770C4"/>
    <w:rsid w:val="00E77AB5"/>
    <w:rsid w:val="00E807CC"/>
    <w:rsid w:val="00E8098A"/>
    <w:rsid w:val="00E83150"/>
    <w:rsid w:val="00E831E7"/>
    <w:rsid w:val="00E844BC"/>
    <w:rsid w:val="00E8505D"/>
    <w:rsid w:val="00E853E3"/>
    <w:rsid w:val="00E8587E"/>
    <w:rsid w:val="00E87EAD"/>
    <w:rsid w:val="00E904EB"/>
    <w:rsid w:val="00E9114F"/>
    <w:rsid w:val="00E93EA7"/>
    <w:rsid w:val="00E94286"/>
    <w:rsid w:val="00E9482C"/>
    <w:rsid w:val="00E95144"/>
    <w:rsid w:val="00E97A0C"/>
    <w:rsid w:val="00EA3679"/>
    <w:rsid w:val="00EA36EA"/>
    <w:rsid w:val="00EA4192"/>
    <w:rsid w:val="00EA6C32"/>
    <w:rsid w:val="00EA7290"/>
    <w:rsid w:val="00EB038A"/>
    <w:rsid w:val="00EB118F"/>
    <w:rsid w:val="00EB1335"/>
    <w:rsid w:val="00EB188C"/>
    <w:rsid w:val="00EB22C3"/>
    <w:rsid w:val="00EB482B"/>
    <w:rsid w:val="00EB4D0C"/>
    <w:rsid w:val="00EB4DEF"/>
    <w:rsid w:val="00EB5701"/>
    <w:rsid w:val="00EB6761"/>
    <w:rsid w:val="00EC0AFE"/>
    <w:rsid w:val="00EC3608"/>
    <w:rsid w:val="00EC3682"/>
    <w:rsid w:val="00EC7B17"/>
    <w:rsid w:val="00ED0F87"/>
    <w:rsid w:val="00ED1141"/>
    <w:rsid w:val="00ED3B26"/>
    <w:rsid w:val="00ED49F0"/>
    <w:rsid w:val="00ED5260"/>
    <w:rsid w:val="00ED7F9E"/>
    <w:rsid w:val="00EE01B3"/>
    <w:rsid w:val="00EE0755"/>
    <w:rsid w:val="00EE18F2"/>
    <w:rsid w:val="00EE28CA"/>
    <w:rsid w:val="00EE3863"/>
    <w:rsid w:val="00EE64A8"/>
    <w:rsid w:val="00EE78FD"/>
    <w:rsid w:val="00EF1AD8"/>
    <w:rsid w:val="00EF351B"/>
    <w:rsid w:val="00EF5A10"/>
    <w:rsid w:val="00EF5BD3"/>
    <w:rsid w:val="00EF6CD6"/>
    <w:rsid w:val="00F00C4B"/>
    <w:rsid w:val="00F029F3"/>
    <w:rsid w:val="00F02FEA"/>
    <w:rsid w:val="00F0544D"/>
    <w:rsid w:val="00F06631"/>
    <w:rsid w:val="00F067BD"/>
    <w:rsid w:val="00F07FF2"/>
    <w:rsid w:val="00F105A9"/>
    <w:rsid w:val="00F12C0B"/>
    <w:rsid w:val="00F15AC4"/>
    <w:rsid w:val="00F17027"/>
    <w:rsid w:val="00F20EBB"/>
    <w:rsid w:val="00F21570"/>
    <w:rsid w:val="00F21F55"/>
    <w:rsid w:val="00F22930"/>
    <w:rsid w:val="00F24035"/>
    <w:rsid w:val="00F24994"/>
    <w:rsid w:val="00F24A9A"/>
    <w:rsid w:val="00F31C7F"/>
    <w:rsid w:val="00F31F43"/>
    <w:rsid w:val="00F325E1"/>
    <w:rsid w:val="00F3356D"/>
    <w:rsid w:val="00F3414C"/>
    <w:rsid w:val="00F3427B"/>
    <w:rsid w:val="00F371FF"/>
    <w:rsid w:val="00F423AB"/>
    <w:rsid w:val="00F43210"/>
    <w:rsid w:val="00F442E2"/>
    <w:rsid w:val="00F4656C"/>
    <w:rsid w:val="00F46E0C"/>
    <w:rsid w:val="00F47CC6"/>
    <w:rsid w:val="00F51B6F"/>
    <w:rsid w:val="00F52911"/>
    <w:rsid w:val="00F53395"/>
    <w:rsid w:val="00F542E3"/>
    <w:rsid w:val="00F547AC"/>
    <w:rsid w:val="00F54D4B"/>
    <w:rsid w:val="00F56358"/>
    <w:rsid w:val="00F5714A"/>
    <w:rsid w:val="00F57507"/>
    <w:rsid w:val="00F57C52"/>
    <w:rsid w:val="00F62B53"/>
    <w:rsid w:val="00F63B69"/>
    <w:rsid w:val="00F640F6"/>
    <w:rsid w:val="00F65FCF"/>
    <w:rsid w:val="00F66379"/>
    <w:rsid w:val="00F66A95"/>
    <w:rsid w:val="00F66B24"/>
    <w:rsid w:val="00F679B9"/>
    <w:rsid w:val="00F70D9B"/>
    <w:rsid w:val="00F73A3D"/>
    <w:rsid w:val="00F769CB"/>
    <w:rsid w:val="00F83D83"/>
    <w:rsid w:val="00F84425"/>
    <w:rsid w:val="00F85FD5"/>
    <w:rsid w:val="00F86798"/>
    <w:rsid w:val="00F918DC"/>
    <w:rsid w:val="00F92C0B"/>
    <w:rsid w:val="00F946B0"/>
    <w:rsid w:val="00F95144"/>
    <w:rsid w:val="00FA14F1"/>
    <w:rsid w:val="00FA15F3"/>
    <w:rsid w:val="00FA2047"/>
    <w:rsid w:val="00FA2878"/>
    <w:rsid w:val="00FA30DE"/>
    <w:rsid w:val="00FA728B"/>
    <w:rsid w:val="00FB1B5D"/>
    <w:rsid w:val="00FB1CEE"/>
    <w:rsid w:val="00FB2000"/>
    <w:rsid w:val="00FB284E"/>
    <w:rsid w:val="00FB36DC"/>
    <w:rsid w:val="00FB559A"/>
    <w:rsid w:val="00FB73B4"/>
    <w:rsid w:val="00FC16D8"/>
    <w:rsid w:val="00FC4303"/>
    <w:rsid w:val="00FC4486"/>
    <w:rsid w:val="00FC4F6E"/>
    <w:rsid w:val="00FC6E53"/>
    <w:rsid w:val="00FD0A93"/>
    <w:rsid w:val="00FD3577"/>
    <w:rsid w:val="00FD4B65"/>
    <w:rsid w:val="00FD53FD"/>
    <w:rsid w:val="00FD7B50"/>
    <w:rsid w:val="00FE0CC9"/>
    <w:rsid w:val="00FE43F1"/>
    <w:rsid w:val="00FE4E67"/>
    <w:rsid w:val="00FE6A4B"/>
    <w:rsid w:val="00FE7DAE"/>
    <w:rsid w:val="00FF00E0"/>
    <w:rsid w:val="00FF2E7B"/>
    <w:rsid w:val="00FF3DB9"/>
    <w:rsid w:val="00FF44F4"/>
    <w:rsid w:val="00FF4741"/>
    <w:rsid w:val="00FF4B5E"/>
    <w:rsid w:val="00FF5897"/>
    <w:rsid w:val="00FF5910"/>
    <w:rsid w:val="00FF5B6D"/>
    <w:rsid w:val="00FF70D8"/>
    <w:rsid w:val="00FF73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 w:type="paragraph" w:styleId="Revision">
    <w:name w:val="Revision"/>
    <w:hidden/>
    <w:uiPriority w:val="99"/>
    <w:semiHidden/>
    <w:rsid w:val="00F029F3"/>
    <w:rPr>
      <w:rFonts w:ascii="Calibri" w:hAnsi="Calibri" w:cs="Calibri"/>
      <w:kern w:val="0"/>
      <w:sz w:val="22"/>
      <w:lang w:eastAsia="en-US"/>
    </w:rPr>
  </w:style>
  <w:style w:type="character" w:styleId="Strong">
    <w:name w:val="Strong"/>
    <w:basedOn w:val="DefaultParagraphFont"/>
    <w:uiPriority w:val="22"/>
    <w:qFormat/>
    <w:rsid w:val="004A50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doi.org/10.1016/j.bcp.2022.115074" TargetMode="External"/><Relationship Id="rId26" Type="http://schemas.openxmlformats.org/officeDocument/2006/relationships/hyperlink" Target="https://doi.org/10.1126/science.aat5314" TargetMode="External"/><Relationship Id="rId39" Type="http://schemas.openxmlformats.org/officeDocument/2006/relationships/hyperlink" Target="https://doi.org/10.2337/db14-0568" TargetMode="External"/><Relationship Id="rId21" Type="http://schemas.openxmlformats.org/officeDocument/2006/relationships/hyperlink" Target="https://doi.org/10.1002/jez.b.23013" TargetMode="External"/><Relationship Id="rId34" Type="http://schemas.openxmlformats.org/officeDocument/2006/relationships/hyperlink" Target="https://doi.org/10.1210/edrv.21.1.0389" TargetMode="External"/><Relationship Id="rId42" Type="http://schemas.openxmlformats.org/officeDocument/2006/relationships/hyperlink" Target="https://doi.org/10.15252/embj.201695810" TargetMode="External"/><Relationship Id="rId47" Type="http://schemas.openxmlformats.org/officeDocument/2006/relationships/hyperlink" Target="https://doi.org/10.1007/s00429-018-1666-5" TargetMode="External"/><Relationship Id="rId50" Type="http://schemas.openxmlformats.org/officeDocument/2006/relationships/hyperlink" Target="https://doi.org/10.1210/en.2012-1435"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doi.org/10.1038/emm.2016.4" TargetMode="External"/><Relationship Id="rId29" Type="http://schemas.openxmlformats.org/officeDocument/2006/relationships/hyperlink" Target="https://doi.org/10.1038/nn.3379" TargetMode="External"/><Relationship Id="rId11" Type="http://schemas.openxmlformats.org/officeDocument/2006/relationships/comments" Target="comments.xml"/><Relationship Id="rId24" Type="http://schemas.openxmlformats.org/officeDocument/2006/relationships/hyperlink" Target="https://doi.org/10.1101/gr.280639.125" TargetMode="External"/><Relationship Id="rId32" Type="http://schemas.openxmlformats.org/officeDocument/2006/relationships/hyperlink" Target="https://doi.org/10.1038/s41573-020-0072-x" TargetMode="External"/><Relationship Id="rId37" Type="http://schemas.openxmlformats.org/officeDocument/2006/relationships/hyperlink" Target="https://doi.org/10.1016/j.mam.2011.10.005" TargetMode="External"/><Relationship Id="rId40" Type="http://schemas.openxmlformats.org/officeDocument/2006/relationships/hyperlink" Target="https://doi.org/10.1038/nrneurol.2017.185" TargetMode="External"/><Relationship Id="rId45" Type="http://schemas.openxmlformats.org/officeDocument/2006/relationships/hyperlink" Target="https://doi.org/10.1016/j.yfrne.2018.01.001" TargetMode="External"/><Relationship Id="rId53"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yperlink" Target="https://doi.org/10.1186/s12986-016-0122-x" TargetMode="External"/><Relationship Id="rId31" Type="http://schemas.openxmlformats.org/officeDocument/2006/relationships/hyperlink" Target="https://doi.org/10.1038/jcbfm.2013.87" TargetMode="External"/><Relationship Id="rId44" Type="http://schemas.openxmlformats.org/officeDocument/2006/relationships/hyperlink" Target="https://doi.org/10.1038/nrendo.2014.22" TargetMode="External"/><Relationship Id="rId52" Type="http://schemas.microsoft.com/office/2011/relationships/people" Target="people.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 Id="rId22" Type="http://schemas.openxmlformats.org/officeDocument/2006/relationships/hyperlink" Target="https://doi.org/10.1016/j.isci.2018.11.034" TargetMode="External"/><Relationship Id="rId27" Type="http://schemas.openxmlformats.org/officeDocument/2006/relationships/hyperlink" Target="https://doi.org/10.1038/nrdp.2017.13" TargetMode="External"/><Relationship Id="rId30" Type="http://schemas.openxmlformats.org/officeDocument/2006/relationships/hyperlink" Target="https://doi.org/10.1016/j.nut.2010.07.021" TargetMode="External"/><Relationship Id="rId35" Type="http://schemas.openxmlformats.org/officeDocument/2006/relationships/hyperlink" Target="https://doi.org/10.1073/pnas.0812671106" TargetMode="External"/><Relationship Id="rId43" Type="http://schemas.openxmlformats.org/officeDocument/2006/relationships/hyperlink" Target="https://doi.org/10.2337/db14-0568" TargetMode="External"/><Relationship Id="rId48" Type="http://schemas.openxmlformats.org/officeDocument/2006/relationships/hyperlink" Target="https://doi.org/10.1038/nrneurol.2017.185" TargetMode="Externa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doi.org/10.1038/35007534" TargetMode="External"/><Relationship Id="rId25" Type="http://schemas.openxmlformats.org/officeDocument/2006/relationships/hyperlink" Target="https://doi.org/10.1038/s41580-019-0101-y" TargetMode="External"/><Relationship Id="rId33" Type="http://schemas.openxmlformats.org/officeDocument/2006/relationships/hyperlink" Target="https://doi.org/10.15252/embj.201695810" TargetMode="External"/><Relationship Id="rId38" Type="http://schemas.openxmlformats.org/officeDocument/2006/relationships/hyperlink" Target="https://doi.org/10.1196/annals.1427.007" TargetMode="External"/><Relationship Id="rId46" Type="http://schemas.openxmlformats.org/officeDocument/2006/relationships/hyperlink" Target="https://doi.org/10.1098/rsos.191989" TargetMode="External"/><Relationship Id="rId20" Type="http://schemas.openxmlformats.org/officeDocument/2006/relationships/hyperlink" Target="https://doi.org/10.1038/s42003-019-0574-4" TargetMode="External"/><Relationship Id="rId41" Type="http://schemas.openxmlformats.org/officeDocument/2006/relationships/hyperlink" Target="https://doi.org/10.1038/s41467-024-44866-3"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i.org/10.1098/rsos.220652" TargetMode="External"/><Relationship Id="rId23" Type="http://schemas.openxmlformats.org/officeDocument/2006/relationships/hyperlink" Target="https://doi.org/10.1242/jeb.159947" TargetMode="External"/><Relationship Id="rId28" Type="http://schemas.openxmlformats.org/officeDocument/2006/relationships/hyperlink" Target="https://doi.org/10.1126/science.aat5314" TargetMode="External"/><Relationship Id="rId36" Type="http://schemas.openxmlformats.org/officeDocument/2006/relationships/hyperlink" Target="https://doi.org/10.1016/j.jaci.2013.09.007" TargetMode="External"/><Relationship Id="rId49" Type="http://schemas.openxmlformats.org/officeDocument/2006/relationships/hyperlink" Target="https://doi.org/10.1016/j.neuron.2012.08.019"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9E52D6"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9E52D6"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9E52D6"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9E52D6"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9E52D6"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9E52D6"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9E52D6"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9E52D6"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9E52D6"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9E52D6"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9E52D6"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9E52D6" w:rsidRDefault="002F6437">
          <w:r w:rsidRPr="00841435">
            <w:rPr>
              <w:rStyle w:val="PlaceholderText"/>
            </w:rPr>
            <w:t>Formatting...</w:t>
          </w:r>
        </w:p>
      </w:docPartBody>
    </w:docPart>
    <w:docPart>
      <w:docPartPr>
        <w:name w:val="A10A1C758C4741488B2DE543127362B7"/>
        <w:category>
          <w:name w:val="General"/>
          <w:gallery w:val="placeholder"/>
        </w:category>
        <w:types>
          <w:type w:val="bbPlcHdr"/>
        </w:types>
        <w:behaviors>
          <w:behavior w:val="content"/>
        </w:behaviors>
        <w:guid w:val="{F595C5C2-7306-4B74-A943-AB9C98DD5E76}"/>
      </w:docPartPr>
      <w:docPartBody>
        <w:p w:rsidR="007B70AD" w:rsidRDefault="009D7D24">
          <w:r w:rsidRPr="006870F1">
            <w:rPr>
              <w:rStyle w:val="PlaceholderText"/>
            </w:rPr>
            <w:t>Formatting...</w:t>
          </w:r>
        </w:p>
      </w:docPartBody>
    </w:docPart>
    <w:docPart>
      <w:docPartPr>
        <w:name w:val="A922B2E219FB4FC5AEA02AE86ABAE3F6"/>
        <w:category>
          <w:name w:val="General"/>
          <w:gallery w:val="placeholder"/>
        </w:category>
        <w:types>
          <w:type w:val="bbPlcHdr"/>
        </w:types>
        <w:behaviors>
          <w:behavior w:val="content"/>
        </w:behaviors>
        <w:guid w:val="{1BCF4442-30E6-4257-B3A5-36ACD264ED27}"/>
      </w:docPartPr>
      <w:docPartBody>
        <w:p w:rsidR="007B70AD" w:rsidRDefault="009D7D24">
          <w:r w:rsidRPr="006870F1">
            <w:rPr>
              <w:rStyle w:val="PlaceholderText"/>
            </w:rPr>
            <w:t>Formatting...</w:t>
          </w:r>
        </w:p>
      </w:docPartBody>
    </w:docPart>
    <w:docPart>
      <w:docPartPr>
        <w:name w:val="E0B2D47A88314641B42A563333E26C52"/>
        <w:category>
          <w:name w:val="General"/>
          <w:gallery w:val="placeholder"/>
        </w:category>
        <w:types>
          <w:type w:val="bbPlcHdr"/>
        </w:types>
        <w:behaviors>
          <w:behavior w:val="content"/>
        </w:behaviors>
        <w:guid w:val="{8F0A161B-DD49-47D4-A1C4-404A2FC49964}"/>
      </w:docPartPr>
      <w:docPartBody>
        <w:p w:rsidR="007B70AD" w:rsidRDefault="009D7D24">
          <w:r w:rsidRPr="006870F1">
            <w:rPr>
              <w:rStyle w:val="PlaceholderText"/>
            </w:rPr>
            <w:t>Formatting...</w:t>
          </w:r>
        </w:p>
      </w:docPartBody>
    </w:docPart>
    <w:docPart>
      <w:docPartPr>
        <w:name w:val="4C530BD3F2764115AC0CCF9402321B0C"/>
        <w:category>
          <w:name w:val="General"/>
          <w:gallery w:val="placeholder"/>
        </w:category>
        <w:types>
          <w:type w:val="bbPlcHdr"/>
        </w:types>
        <w:behaviors>
          <w:behavior w:val="content"/>
        </w:behaviors>
        <w:guid w:val="{13905B12-4325-4F80-8D1E-D3A736997E2B}"/>
      </w:docPartPr>
      <w:docPartBody>
        <w:p w:rsidR="007B70AD" w:rsidRDefault="009D7D24">
          <w:r w:rsidRPr="006870F1">
            <w:rPr>
              <w:rStyle w:val="PlaceholderText"/>
            </w:rPr>
            <w:t>Formatting...</w:t>
          </w:r>
        </w:p>
      </w:docPartBody>
    </w:docPart>
    <w:docPart>
      <w:docPartPr>
        <w:name w:val="708A67851CF74FE9932EEECE3FE23FA9"/>
        <w:category>
          <w:name w:val="General"/>
          <w:gallery w:val="placeholder"/>
        </w:category>
        <w:types>
          <w:type w:val="bbPlcHdr"/>
        </w:types>
        <w:behaviors>
          <w:behavior w:val="content"/>
        </w:behaviors>
        <w:guid w:val="{EFEFD28D-0310-4CAF-A881-6701C4FCCE89}"/>
      </w:docPartPr>
      <w:docPartBody>
        <w:p w:rsidR="007B70AD" w:rsidRDefault="009D7D24">
          <w:r w:rsidRPr="006870F1">
            <w:rPr>
              <w:rStyle w:val="PlaceholderText"/>
            </w:rPr>
            <w:t>Formatting...</w:t>
          </w:r>
        </w:p>
      </w:docPartBody>
    </w:docPart>
    <w:docPart>
      <w:docPartPr>
        <w:name w:val="E5B5DE010AEF4B16BB5DCF44595C0AA1"/>
        <w:category>
          <w:name w:val="General"/>
          <w:gallery w:val="placeholder"/>
        </w:category>
        <w:types>
          <w:type w:val="bbPlcHdr"/>
        </w:types>
        <w:behaviors>
          <w:behavior w:val="content"/>
        </w:behaviors>
        <w:guid w:val="{FB773568-6FDF-433B-983A-A67F6A1CFCAB}"/>
      </w:docPartPr>
      <w:docPartBody>
        <w:p w:rsidR="007B70AD" w:rsidRDefault="009D7D24">
          <w:r w:rsidRPr="006870F1">
            <w:rPr>
              <w:rStyle w:val="PlaceholderText"/>
            </w:rPr>
            <w:t>Formatting...</w:t>
          </w:r>
        </w:p>
      </w:docPartBody>
    </w:docPart>
    <w:docPart>
      <w:docPartPr>
        <w:name w:val="0EA888642DF5453EB86B6DC72A3C7628"/>
        <w:category>
          <w:name w:val="General"/>
          <w:gallery w:val="placeholder"/>
        </w:category>
        <w:types>
          <w:type w:val="bbPlcHdr"/>
        </w:types>
        <w:behaviors>
          <w:behavior w:val="content"/>
        </w:behaviors>
        <w:guid w:val="{4F048CA6-560B-4109-9FCE-292D2CB7C5C1}"/>
      </w:docPartPr>
      <w:docPartBody>
        <w:p w:rsidR="007B70AD" w:rsidRDefault="009D7D24">
          <w:r w:rsidRPr="006870F1">
            <w:rPr>
              <w:rStyle w:val="PlaceholderText"/>
            </w:rPr>
            <w:t>Formatting...</w:t>
          </w:r>
        </w:p>
      </w:docPartBody>
    </w:docPart>
    <w:docPart>
      <w:docPartPr>
        <w:name w:val="D3CFB9C372854F0E9C577835A4750F44"/>
        <w:category>
          <w:name w:val="General"/>
          <w:gallery w:val="placeholder"/>
        </w:category>
        <w:types>
          <w:type w:val="bbPlcHdr"/>
        </w:types>
        <w:behaviors>
          <w:behavior w:val="content"/>
        </w:behaviors>
        <w:guid w:val="{06EDCD4B-CD1D-4886-9444-FC573123701B}"/>
      </w:docPartPr>
      <w:docPartBody>
        <w:p w:rsidR="007B70AD" w:rsidRDefault="009D7D24">
          <w:r w:rsidRPr="006870F1">
            <w:rPr>
              <w:rStyle w:val="PlaceholderText"/>
            </w:rPr>
            <w:t>Formatting...</w:t>
          </w:r>
        </w:p>
      </w:docPartBody>
    </w:docPart>
    <w:docPart>
      <w:docPartPr>
        <w:name w:val="6107455A33874FCBAB3714440F46F1EB"/>
        <w:category>
          <w:name w:val="General"/>
          <w:gallery w:val="placeholder"/>
        </w:category>
        <w:types>
          <w:type w:val="bbPlcHdr"/>
        </w:types>
        <w:behaviors>
          <w:behavior w:val="content"/>
        </w:behaviors>
        <w:guid w:val="{482E5929-A1B7-4D4C-8F5B-BDDADFB4D1AE}"/>
      </w:docPartPr>
      <w:docPartBody>
        <w:p w:rsidR="007B70AD" w:rsidRDefault="009D7D24">
          <w:r w:rsidRPr="006870F1">
            <w:rPr>
              <w:rStyle w:val="PlaceholderText"/>
            </w:rPr>
            <w:t>Formatting...</w:t>
          </w:r>
        </w:p>
      </w:docPartBody>
    </w:docPart>
    <w:docPart>
      <w:docPartPr>
        <w:name w:val="1110E649BCA64435A04A15BE1AD64F27"/>
        <w:category>
          <w:name w:val="General"/>
          <w:gallery w:val="placeholder"/>
        </w:category>
        <w:types>
          <w:type w:val="bbPlcHdr"/>
        </w:types>
        <w:behaviors>
          <w:behavior w:val="content"/>
        </w:behaviors>
        <w:guid w:val="{FB2CC69F-29F1-47BF-A8C1-AD078DF1CA3E}"/>
      </w:docPartPr>
      <w:docPartBody>
        <w:p w:rsidR="007B70AD" w:rsidRDefault="009D7D24">
          <w:r w:rsidRPr="006870F1">
            <w:rPr>
              <w:rStyle w:val="PlaceholderText"/>
            </w:rPr>
            <w:t>Formatting...</w:t>
          </w:r>
        </w:p>
      </w:docPartBody>
    </w:docPart>
    <w:docPart>
      <w:docPartPr>
        <w:name w:val="6C38E080F443401BA53973DCA93689ED"/>
        <w:category>
          <w:name w:val="General"/>
          <w:gallery w:val="placeholder"/>
        </w:category>
        <w:types>
          <w:type w:val="bbPlcHdr"/>
        </w:types>
        <w:behaviors>
          <w:behavior w:val="content"/>
        </w:behaviors>
        <w:guid w:val="{33A59D05-8443-410C-99BE-2D10F18FE5E8}"/>
      </w:docPartPr>
      <w:docPartBody>
        <w:p w:rsidR="007B70AD" w:rsidRDefault="009D7D24">
          <w:r w:rsidRPr="006870F1">
            <w:rPr>
              <w:rStyle w:val="PlaceholderText"/>
            </w:rPr>
            <w:t>Formatting...</w:t>
          </w:r>
        </w:p>
      </w:docPartBody>
    </w:docPart>
    <w:docPart>
      <w:docPartPr>
        <w:name w:val="4C88A00A95204C2DAA8AD2C4D0C7D513"/>
        <w:category>
          <w:name w:val="General"/>
          <w:gallery w:val="placeholder"/>
        </w:category>
        <w:types>
          <w:type w:val="bbPlcHdr"/>
        </w:types>
        <w:behaviors>
          <w:behavior w:val="content"/>
        </w:behaviors>
        <w:guid w:val="{732A04B7-E466-4438-9A48-8AA33906F2F4}"/>
      </w:docPartPr>
      <w:docPartBody>
        <w:p w:rsidR="00712836" w:rsidRDefault="007B70AD">
          <w:r w:rsidRPr="004605FC">
            <w:rPr>
              <w:rStyle w:val="PlaceholderText"/>
            </w:rPr>
            <w:t>Formatting...</w:t>
          </w:r>
        </w:p>
      </w:docPartBody>
    </w:docPart>
    <w:docPart>
      <w:docPartPr>
        <w:name w:val="F6E31F0FB31E43D9819C8D1702E85D5E"/>
        <w:category>
          <w:name w:val="General"/>
          <w:gallery w:val="placeholder"/>
        </w:category>
        <w:types>
          <w:type w:val="bbPlcHdr"/>
        </w:types>
        <w:behaviors>
          <w:behavior w:val="content"/>
        </w:behaviors>
        <w:guid w:val="{C884466B-F67A-41A0-803B-9E8748F634B9}"/>
      </w:docPartPr>
      <w:docPartBody>
        <w:p w:rsidR="00712836" w:rsidRDefault="007B70AD">
          <w:r w:rsidRPr="004605FC">
            <w:rPr>
              <w:rStyle w:val="PlaceholderText"/>
            </w:rPr>
            <w:t>Formatting...</w:t>
          </w:r>
        </w:p>
      </w:docPartBody>
    </w:docPart>
    <w:docPart>
      <w:docPartPr>
        <w:name w:val="8D8A32AA9CD94AC9ADABC0BDCA9767EA"/>
        <w:category>
          <w:name w:val="General"/>
          <w:gallery w:val="placeholder"/>
        </w:category>
        <w:types>
          <w:type w:val="bbPlcHdr"/>
        </w:types>
        <w:behaviors>
          <w:behavior w:val="content"/>
        </w:behaviors>
        <w:guid w:val="{915C6763-1ADC-4A9C-A817-89F011BEFEAD}"/>
      </w:docPartPr>
      <w:docPartBody>
        <w:p w:rsidR="00712836" w:rsidRDefault="007B70AD">
          <w:r w:rsidRPr="004605FC">
            <w:rPr>
              <w:rStyle w:val="PlaceholderText"/>
            </w:rPr>
            <w:t>Formatting...</w:t>
          </w:r>
        </w:p>
      </w:docPartBody>
    </w:docPart>
    <w:docPart>
      <w:docPartPr>
        <w:name w:val="7245B25F94724750B0401C210A234FEB"/>
        <w:category>
          <w:name w:val="General"/>
          <w:gallery w:val="placeholder"/>
        </w:category>
        <w:types>
          <w:type w:val="bbPlcHdr"/>
        </w:types>
        <w:behaviors>
          <w:behavior w:val="content"/>
        </w:behaviors>
        <w:guid w:val="{777A4B37-D150-4615-A01D-D3A827DF38CA}"/>
      </w:docPartPr>
      <w:docPartBody>
        <w:p w:rsidR="00712836" w:rsidRDefault="007B70AD">
          <w:r w:rsidRPr="004605FC">
            <w:rPr>
              <w:rStyle w:val="PlaceholderText"/>
            </w:rPr>
            <w:t>Formatting...</w:t>
          </w:r>
        </w:p>
      </w:docPartBody>
    </w:docPart>
    <w:docPart>
      <w:docPartPr>
        <w:name w:val="84D407ABAC8449068021417F0BCA9452"/>
        <w:category>
          <w:name w:val="General"/>
          <w:gallery w:val="placeholder"/>
        </w:category>
        <w:types>
          <w:type w:val="bbPlcHdr"/>
        </w:types>
        <w:behaviors>
          <w:behavior w:val="content"/>
        </w:behaviors>
        <w:guid w:val="{C0AF2707-3CBD-4ED7-BF28-FFCC91466811}"/>
      </w:docPartPr>
      <w:docPartBody>
        <w:p w:rsidR="00712836" w:rsidRDefault="007B70AD">
          <w:r w:rsidRPr="004605FC">
            <w:rPr>
              <w:rStyle w:val="PlaceholderText"/>
            </w:rPr>
            <w:t>Formatting...</w:t>
          </w:r>
        </w:p>
      </w:docPartBody>
    </w:docPart>
    <w:docPart>
      <w:docPartPr>
        <w:name w:val="30CEFD58FBF94D7B94C03BF96C0F4E08"/>
        <w:category>
          <w:name w:val="General"/>
          <w:gallery w:val="placeholder"/>
        </w:category>
        <w:types>
          <w:type w:val="bbPlcHdr"/>
        </w:types>
        <w:behaviors>
          <w:behavior w:val="content"/>
        </w:behaviors>
        <w:guid w:val="{EA784B8B-3390-4D91-8835-0E9A9AE39ECD}"/>
      </w:docPartPr>
      <w:docPartBody>
        <w:p w:rsidR="00334193" w:rsidRDefault="00174D62" w:rsidP="00174D62">
          <w:pPr>
            <w:pStyle w:val="30CEFD58FBF94D7B94C03BF96C0F4E08"/>
          </w:pPr>
          <w:r w:rsidRPr="000547BD">
            <w:rPr>
              <w:rStyle w:val="PlaceholderText"/>
            </w:rPr>
            <w:t>Formatting...</w:t>
          </w:r>
        </w:p>
      </w:docPartBody>
    </w:docPart>
    <w:docPart>
      <w:docPartPr>
        <w:name w:val="73392B0FCDC74166812DE7692F3C1289"/>
        <w:category>
          <w:name w:val="General"/>
          <w:gallery w:val="placeholder"/>
        </w:category>
        <w:types>
          <w:type w:val="bbPlcHdr"/>
        </w:types>
        <w:behaviors>
          <w:behavior w:val="content"/>
        </w:behaviors>
        <w:guid w:val="{5C8E110B-9301-4058-9BFD-4B9549A4CCC2}"/>
      </w:docPartPr>
      <w:docPartBody>
        <w:p w:rsidR="00334193" w:rsidRDefault="00174D62" w:rsidP="00174D62">
          <w:pPr>
            <w:pStyle w:val="73392B0FCDC74166812DE7692F3C1289"/>
          </w:pPr>
          <w:r w:rsidRPr="000547BD">
            <w:rPr>
              <w:rStyle w:val="PlaceholderText"/>
            </w:rPr>
            <w:t>Formatting...</w:t>
          </w:r>
        </w:p>
      </w:docPartBody>
    </w:docPart>
    <w:docPart>
      <w:docPartPr>
        <w:name w:val="F5467E33EC2A41F099F7075D2B23251D"/>
        <w:category>
          <w:name w:val="General"/>
          <w:gallery w:val="placeholder"/>
        </w:category>
        <w:types>
          <w:type w:val="bbPlcHdr"/>
        </w:types>
        <w:behaviors>
          <w:behavior w:val="content"/>
        </w:behaviors>
        <w:guid w:val="{A9557707-BD1B-4E79-B38F-E6FBAFF90D8B}"/>
      </w:docPartPr>
      <w:docPartBody>
        <w:p w:rsidR="00334193" w:rsidRDefault="00174D62" w:rsidP="00174D62">
          <w:pPr>
            <w:pStyle w:val="F5467E33EC2A41F099F7075D2B23251D"/>
          </w:pPr>
          <w:r w:rsidRPr="000547BD">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hyphenationZone w:val="42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1FD"/>
    <w:rsid w:val="00002F43"/>
    <w:rsid w:val="000C03FE"/>
    <w:rsid w:val="000C5489"/>
    <w:rsid w:val="001077C9"/>
    <w:rsid w:val="0016278D"/>
    <w:rsid w:val="00166D76"/>
    <w:rsid w:val="00174D62"/>
    <w:rsid w:val="001869F9"/>
    <w:rsid w:val="002769DB"/>
    <w:rsid w:val="002F6437"/>
    <w:rsid w:val="00301787"/>
    <w:rsid w:val="00334193"/>
    <w:rsid w:val="003D31F3"/>
    <w:rsid w:val="003D5582"/>
    <w:rsid w:val="003E4385"/>
    <w:rsid w:val="00424A80"/>
    <w:rsid w:val="004346CB"/>
    <w:rsid w:val="00455E31"/>
    <w:rsid w:val="004732C2"/>
    <w:rsid w:val="004A75D4"/>
    <w:rsid w:val="005871BF"/>
    <w:rsid w:val="006020AB"/>
    <w:rsid w:val="00655A80"/>
    <w:rsid w:val="006711A5"/>
    <w:rsid w:val="006840CA"/>
    <w:rsid w:val="00712836"/>
    <w:rsid w:val="00745449"/>
    <w:rsid w:val="00784C81"/>
    <w:rsid w:val="00785C67"/>
    <w:rsid w:val="007B70AD"/>
    <w:rsid w:val="007D389F"/>
    <w:rsid w:val="007F73F9"/>
    <w:rsid w:val="0080097F"/>
    <w:rsid w:val="008249BB"/>
    <w:rsid w:val="0085302E"/>
    <w:rsid w:val="008820EB"/>
    <w:rsid w:val="00910E81"/>
    <w:rsid w:val="009626FA"/>
    <w:rsid w:val="009D7D24"/>
    <w:rsid w:val="009E52D6"/>
    <w:rsid w:val="00A42E9A"/>
    <w:rsid w:val="00A74869"/>
    <w:rsid w:val="00A9538C"/>
    <w:rsid w:val="00AA7EF2"/>
    <w:rsid w:val="00AE547A"/>
    <w:rsid w:val="00B24FDD"/>
    <w:rsid w:val="00B8291D"/>
    <w:rsid w:val="00BC1F2B"/>
    <w:rsid w:val="00BD3685"/>
    <w:rsid w:val="00C11AE9"/>
    <w:rsid w:val="00C40817"/>
    <w:rsid w:val="00C41C50"/>
    <w:rsid w:val="00C916D9"/>
    <w:rsid w:val="00CD1E43"/>
    <w:rsid w:val="00D57473"/>
    <w:rsid w:val="00DA7176"/>
    <w:rsid w:val="00E0576F"/>
    <w:rsid w:val="00EC0AFE"/>
    <w:rsid w:val="00EC7C52"/>
    <w:rsid w:val="00ED5260"/>
    <w:rsid w:val="00F0544D"/>
    <w:rsid w:val="00F06631"/>
    <w:rsid w:val="00F20FE4"/>
    <w:rsid w:val="00F325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74D62"/>
    <w:rPr>
      <w:color w:val="666666"/>
    </w:rPr>
  </w:style>
  <w:style w:type="paragraph" w:customStyle="1" w:styleId="AE7EB824D1BB4F629A2C1C677EBFD4DA">
    <w:name w:val="AE7EB824D1BB4F629A2C1C677EBFD4DA"/>
    <w:rsid w:val="006840CA"/>
    <w:pPr>
      <w:widowControl w:val="0"/>
    </w:pPr>
  </w:style>
  <w:style w:type="paragraph" w:customStyle="1" w:styleId="30CEFD58FBF94D7B94C03BF96C0F4E08">
    <w:name w:val="30CEFD58FBF94D7B94C03BF96C0F4E08"/>
    <w:rsid w:val="00174D62"/>
    <w:pPr>
      <w:widowControl w:val="0"/>
    </w:pPr>
  </w:style>
  <w:style w:type="paragraph" w:customStyle="1" w:styleId="73392B0FCDC74166812DE7692F3C1289">
    <w:name w:val="73392B0FCDC74166812DE7692F3C1289"/>
    <w:rsid w:val="00174D62"/>
    <w:pPr>
      <w:widowControl w:val="0"/>
    </w:pPr>
  </w:style>
  <w:style w:type="paragraph" w:customStyle="1" w:styleId="F5467E33EC2A41F099F7075D2B23251D">
    <w:name w:val="F5467E33EC2A41F099F7075D2B23251D"/>
    <w:rsid w:val="00174D62"/>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lt;sup&gt;20&lt;/sup&gt;&lt;/span&gt;&quot;},&quot;568232393&quot;:{&quot;referencesIds&quot;:[&quot;doc:6978952cca3ace34b22bcd7f&quot;,&quot;doc:697896b593dd120faad07e70&quot;,&quot;doc:6978a199fd33025f1314d2fb&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a199fd33025f1314d2f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68232393,&quot;citationText&quot;:&quot;&lt;span style=\&quot;font-family:Times New Roman;font-size:14.666666666666666px;color:#000000\&quot;&gt;&lt;sup&gt;49, 50, 57&lt;/sup&gt;&lt;/span&gt;&quot;},&quot;570930736&quot;:{&quot;referencesIds&quot;:[&quot;doc:6978952cca3ace34b22bcd7f&quot;,&quot;doc:697896b593dd120faad07e70&quot;,&quot;doc:6978983d25073233cc994105&quot;,&quot;doc:697898be182e34539ffc9565&quot;],&quot;referencesOptions&quot;:{&quot;doc:6978952cca3ace34b22bcd7f&quot;:{&quot;author&quot;:true,&quot;year&quot;:true,&quot;formatAuthorYear&quot;:false,&quot;pageReplace&quot;:&quot;&quot;,&quot;additionalField&quot;:&quot;&quot;,&quot;additionalValue&quot;:&quot;&quot;,&quot;prefix&quot;:&quot;&quot;,&quot;suffix&quot;:&quot;&quot;},&quot;doc:697896b593dd120faad07e70&quot;:{&quot;author&quot;:true,&quot;year&quot;:true,&quot;formatAuthorYear&quot;:false,&quot;pageReplace&quot;:&quot;&quot;,&quot;additionalField&quot;:&quot;&quot;,&quot;additionalValue&quot;:&quot;&quot;,&quot;prefix&quot;:&quot;&quot;,&quot;suffix&quot;:&quot;&quot;},&quot;doc:6978983d25073233cc994105&quot;:{&quot;author&quot;:true,&quot;year&quot;:true,&quot;formatAuthorYear&quot;:false,&quot;pageReplace&quot;:&quot;&quot;,&quot;additionalField&quot;:&quot;&quot;,&quot;additionalValue&quot;:&quot;&quot;,&quot;prefix&quot;:&quot;&quot;,&quot;suffix&quot;:&quot;&quot;},&quot;doc:697898be182e34539ffc956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70930736,&quot;citationText&quot;:&quot;&lt;span style=\&quot;font-family:Times New Roman;font-size:14.666666666666666px;color:#000000\&quot;&gt;&lt;sup&gt;49-52&lt;/sup&gt;&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lt;sup&gt;6, 11&lt;/sup&gt;&lt;/span&gt;&quot;},&quot;598912653&quot;:{&quot;referencesIds&quot;:[&quot;doc:69789aeb8c897e4d7f9d027f&quot;,&quot;doc:69789ba7a097695403e93652&quot;],&quot;referencesOptions&quot;:{&quot;doc:69789aeb8c897e4d7f9d027f&quot;:{&quot;author&quot;:true,&quot;year&quot;:true,&quot;formatAuthorYear&quot;:false,&quot;pageReplace&quot;:&quot;&quot;,&quot;additionalField&quot;:&quot;&quot;,&quot;additionalValue&quot;:&quot;&quot;,&quot;prefix&quot;:&quot;&quot;,&quot;suffix&quot;:&quot;&quot;},&quot;doc:69789ba7a097695403e9365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8912653,&quot;citationText&quot;:&quot;&lt;span style=\&quot;font-family:Times New Roman;font-size:14.666666666666666px;color:#000000\&quot;&gt;&lt;sup&gt;53, 54&lt;/sup&gt;&lt;/span&gt;&quot;},&quot;831950631&quot;:{&quot;referencesIds&quot;:[&quot;doc:6977a7dfb7ad121effd75f17&quot;,&quot;doc:6977a7f8182e34539ffc8399&quot;],&quot;referencesOptions&quot;:{&quot;doc:6977a7dfb7ad121effd75f17&quot;:{&quot;author&quot;:true,&quot;year&quot;:true,&quot;formatAuthorYear&quot;:false,&quot;pageReplace&quot;:&quot;&quot;,&quot;additionalField&quot;:&quot;&quot;,&quot;additionalValue&quot;:&quot;&quot;,&quot;prefix&quot;:&quot;&quot;,&quot;suffix&quot;:&quot;&quot;},&quot;doc:6977a7f8182e34539ffc839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31950631,&quot;citationText&quot;:&quot;&lt;span style=\&quot;font-family:Times New Roman;font-size:14.666666666666666px;color:#000000\&quot;&gt;&lt;sup&gt;28, 29&lt;/sup&gt;&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lt;sup&gt;14, 15&lt;/sup&gt;&lt;/span&gt;&quot;},&quot;1081420628&quot;:{&quot;referencesIds&quot;:[&quot;doc:6977abf1ca3ace34b22bc067&quot;,&quot;doc:6977ac2665f11557e99daf0e&quot;],&quot;referencesOptions&quot;:{&quot;doc:6977abf1ca3ace34b22bc067&quot;:{&quot;author&quot;:true,&quot;year&quot;:true,&quot;formatAuthorYear&quot;:false,&quot;pageReplace&quot;:&quot;&quot;,&quot;additionalField&quot;:&quot;&quot;,&quot;additionalValue&quot;:&quot;&quot;,&quot;prefix&quot;:&quot;&quot;,&quot;suffix&quot;:&quot;&quot;},&quot;doc:6977ac2665f11557e99daf0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81420628,&quot;citationText&quot;:&quot;&lt;span style=\&quot;font-family:Times New Roman;font-size:14.666666666666666px;color:#000000\&quot;&gt;&lt;sup&gt;32, 33&lt;/sup&gt;&lt;/span&gt;&quot;},&quot;1215238274&quot;:{&quot;referencesIds&quot;:[&quot;doc:6977b6ec182e34539ffc8496&quot;,&quot;doc:6977b7172ea0b31b61fd0632&quot;],&quot;referencesOptions&quot;:{&quot;doc:6977b6ec182e34539ffc8496&quot;:{&quot;author&quot;:true,&quot;year&quot;:true,&quot;formatAuthorYear&quot;:false,&quot;pageReplace&quot;:&quot;&quot;,&quot;additionalField&quot;:&quot;&quot;,&quot;additionalValue&quot;:&quot;&quot;,&quot;prefix&quot;:&quot;&quot;,&quot;suffix&quot;:&quot;&quot;},&quot;doc:6977b7172ea0b31b61fd0632&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15238274,&quot;citationText&quot;:&quot;&lt;span style=\&quot;font-family:Times New Roman;font-size:14.666666666666666px;color:#000000\&quot;&gt;&lt;sup&gt;44, 45&lt;/sup&gt;&lt;/span&gt;&quot;},&quot;1231040653&quot;:{&quot;referencesIds&quot;:[&quot;doc:6977ad066015d4689df2117c&quot;,&quot;doc:6977ad45360cc45d457d3ecc&quot;,&quot;doc:6977ad6d93dd120faad07396&quot;],&quot;referencesOptions&quot;:{&quot;doc:6977ad066015d4689df2117c&quot;:{&quot;author&quot;:true,&quot;year&quot;:true,&quot;formatAuthorYear&quot;:false,&quot;pageReplace&quot;:&quot;&quot;,&quot;additionalField&quot;:&quot;&quot;,&quot;additionalValue&quot;:&quot;&quot;,&quot;prefix&quot;:&quot;&quot;,&quot;suffix&quot;:&quot;&quot;},&quot;doc:6977ad45360cc45d457d3ecc&quot;:{&quot;author&quot;:true,&quot;year&quot;:true,&quot;formatAuthorYear&quot;:false,&quot;pageReplace&quot;:&quot;&quot;,&quot;additionalField&quot;:&quot;&quot;,&quot;additionalValue&quot;:&quot;&quot;,&quot;prefix&quot;:&quot;&quot;,&quot;suffix&quot;:&quot;&quot;},&quot;doc:6977ad6d93dd120faad07396&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31040653,&quot;citationText&quot;:&quot;&lt;span style=\&quot;font-family:Times New Roman;font-size:14.666666666666666px;color:#000000\&quot;&gt;&lt;sup&gt;34-36&lt;/sup&gt;&lt;/span&gt;&quot;},&quot;1263721047&quot;:{&quot;referencesIds&quot;:[&quot;doc:6977a771182e34539ffc838f&quot;],&quot;referencesOptions&quot;:{&quot;doc:6977a771182e34539ffc838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263721047,&quot;citationText&quot;:&quot;&lt;span style=\&quot;font-family:Times New Roman;font-size:14.666666666666666px;color:#000000\&quot;&gt;&lt;sup&gt;27&lt;/sup&gt;&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lt;sup&gt;7&lt;/sup&gt;&lt;/span&gt;&quot;},&quot;1367494445&quot;:{&quot;referencesIds&quot;:[&quot;doc:6977a8ac2ea0b31b61fd032a&quot;,&quot;doc:6977a90ab7ad121effd75f2f&quot;],&quot;referencesOptions&quot;:{&quot;doc:6977a8ac2ea0b31b61fd032a&quot;:{&quot;author&quot;:true,&quot;year&quot;:true,&quot;formatAuthorYear&quot;:false,&quot;pageReplace&quot;:&quot;&quot;,&quot;additionalField&quot;:&quot;&quot;,&quot;additionalValue&quot;:&quot;&quot;,&quot;prefix&quot;:&quot;&quot;,&quot;suffix&quot;:&quot;&quot;},&quot;doc:6977a90ab7ad121effd75f2f&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67494445,&quot;citationText&quot;:&quot;&lt;span style=\&quot;font-family:Times New Roman;font-size:14.666666666666666px;color:#000000\&quot;&gt;&lt;sup&gt;30, 31&lt;/sup&gt;&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lt;sup&gt;12, 13&lt;/sup&gt;&lt;/span&gt;&quot;},&quot;1725866758&quot;:{&quot;referencesIds&quot;:[&quot;doc:6977b3b925073233cc993354&quot;],&quot;referencesOptions&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25866758,&quot;citationText&quot;:&quot;&lt;span style=\&quot;font-family:Times New Roman;font-size:14.666666666666666px;color:#000000\&quot;&gt;&lt;sup&gt;40&lt;/sup&gt;&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lt;sup&gt;1&lt;/sup&gt;&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lt;sup&gt;2, 3&lt;/sup&gt;&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lt;sup&gt;4-6&lt;/sup&gt;&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lt;sup&gt;8-10&lt;/sup&gt;&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lt;sup&gt;16-18&lt;/sup&gt;&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lt;sup&gt;19&lt;/sup&gt;&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lt;sup&gt;21&lt;/sup&gt;&lt;/span&gt;&quot;},&quot;-844170734&quot;:{&quot;referencesIds&quot;:[&quot;doc:6974e498360cc45d457d100d&quot;],&quot;referencesOptions&quot;:{&quot;doc:6974e498360cc45d457d100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44170734,&quot;citationText&quot;:&quot;&lt;span style=\&quot;font-family:Times New Roman;font-size:14.666666666666666px;color:#000000\&quot;&gt;&lt;sup&gt;22&lt;/sup&gt;&lt;/span&gt;&quot;},&quot;-798608419&quot;:{&quot;referencesIds&quot;:[&quot;doc:6974e46c9e7d9800175bff70&quot;,&quot;doc:6974e5e6fd33025f13147067&quot;],&quot;referencesOptions&quot;:{&quot;doc:6974e46c9e7d9800175bff70&quot;:{&quot;author&quot;:true,&quot;year&quot;:true,&quot;formatAuthorYear&quot;:false,&quot;pageReplace&quot;:&quot;&quot;,&quot;additionalField&quot;:&quot;&quot;,&quot;additionalValue&quot;:&quot;&quot;,&quot;prefix&quot;:&quot;&quot;,&quot;suffix&quot;:&quot;&quot;},&quot;doc:6974e5e6fd33025f1314706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798608419,&quot;citationText&quot;:&quot;&lt;span style=\&quot;font-family:Times New Roman;font-size:14.666666666666666px;color:#000000\&quot;&gt;&lt;sup&gt;23, 24&lt;/sup&gt;&lt;/span&gt;&quot;},&quot;-1010067386&quot;:{&quot;referencesIds&quot;:[&quot;doc:6974e613ca3ace34b22b7c11&quot;],&quot;referencesOptions&quot;:{&quot;doc:6974e613ca3ace34b22b7c1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10067386,&quot;citationText&quot;:&quot;&lt;span style=\&quot;font-family:Times New Roman;font-size:14.666666666666666px;color:#000000\&quot;&gt;&lt;sup&gt;25&lt;/sup&gt;&lt;/span&gt;&quot;},&quot;-1748575665&quot;:{&quot;referencesIds&quot;:[&quot;doc:6977a25f6015d4689df210cd&quot;],&quot;referencesOptions&quot;:{&quot;doc:6977a25f6015d4689df210cd&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48575665,&quot;citationText&quot;:&quot;&lt;span style=\&quot;font-family:Times New Roman;font-size:14.666666666666666px;color:#000000\&quot;&gt;&lt;sup&gt;26&lt;/sup&gt;&lt;/span&gt;&quot;},&quot;-1177797090&quot;:{&quot;referencesIds&quot;:[&quot;doc:6977ad6d93dd120faad07396&quot;,&quot;doc:6977b2c59b58ea147624fd69&quot;],&quot;referencesOptions&quot;:{&quot;doc:6977ad6d93dd120faad07396&quot;:{&quot;author&quot;:true,&quot;year&quot;:true,&quot;formatAuthorYear&quot;:false,&quot;pageReplace&quot;:&quot;&quot;,&quot;additionalField&quot;:&quot;&quot;,&quot;additionalValue&quot;:&quot;&quot;,&quot;prefix&quot;:&quot;&quot;,&quot;suffix&quot;:&quot;&quot;},&quot;doc:6977b2c59b58ea147624fd6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177797090,&quot;citationText&quot;:&quot;&lt;span style=\&quot;font-family:Times New Roman;font-size:14.666666666666666px;color:#000000\&quot;&gt;&lt;sup&gt;36, 37&lt;/sup&gt;&lt;/span&gt;&quot;},&quot;-1428654003&quot;:{&quot;referencesIds&quot;:[&quot;doc:6977b40cca3ace34b22bc1d8&quot;,&quot;doc:6977b449b7ad121effd75fd4&quot;,&quot;doc:6977b3b925073233cc993354&quot;],&quot;referencesOptions&quot;:{&quot;doc:6977b40cca3ace34b22bc1d8&quot;:{&quot;author&quot;:true,&quot;year&quot;:true,&quot;formatAuthorYear&quot;:false,&quot;pageReplace&quot;:&quot;&quot;,&quot;additionalField&quot;:&quot;&quot;,&quot;additionalValue&quot;:&quot;&quot;,&quot;prefix&quot;:&quot;&quot;,&quot;suffix&quot;:&quot;&quot;},&quot;doc:6977b449b7ad121effd75fd4&quot;:{&quot;author&quot;:true,&quot;year&quot;:true,&quot;formatAuthorYear&quot;:false,&quot;pageReplace&quot;:&quot;&quot;,&quot;additionalField&quot;:&quot;&quot;,&quot;additionalValue&quot;:&quot;&quot;,&quot;prefix&quot;:&quot;&quot;,&quot;suffix&quot;:&quot;&quot;},&quot;doc:6977b3b925073233cc99335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428654003,&quot;citationText&quot;:&quot;&lt;span style=\&quot;font-family:Times New Roman;font-size:14.666666666666666px;color:#000000\&quot;&gt;&lt;sup&gt;38-40&lt;/sup&gt;&lt;/span&gt;&quot;},&quot;-181587485&quot;:{&quot;referencesIds&quot;:[&quot;doc:6977b5669b58ea147624fd8b&quot;,&quot;doc:6977b5bc65f11557e99db022&quot;,&quot;doc:6977b5e5d8d585793fac1af0&quot;],&quot;referencesOptions&quot;:{&quot;doc:6977b5669b58ea147624fd8b&quot;:{&quot;author&quot;:true,&quot;year&quot;:true,&quot;formatAuthorYear&quot;:false,&quot;pageReplace&quot;:&quot;&quot;,&quot;additionalField&quot;:&quot;&quot;,&quot;additionalValue&quot;:&quot;&quot;,&quot;prefix&quot;:&quot;&quot;,&quot;suffix&quot;:&quot;&quot;},&quot;doc:6977b5bc65f11557e99db022&quot;:{&quot;author&quot;:true,&quot;year&quot;:true,&quot;formatAuthorYear&quot;:false,&quot;pageReplace&quot;:&quot;&quot;,&quot;additionalField&quot;:&quot;&quot;,&quot;additionalValue&quot;:&quot;&quot;,&quot;prefix&quot;:&quot;&quot;,&quot;suffix&quot;:&quot;&quot;},&quot;doc:6977b5e5d8d585793fac1af0&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1587485,&quot;citationText&quot;:&quot;&lt;span style=\&quot;font-family:Times New Roman;font-size:14.666666666666666px;color:#000000\&quot;&gt;&lt;sup&gt;41-43&lt;/sup&gt;&lt;/span&gt;&quot;},&quot;-2066635081&quot;:{&quot;referencesIds&quot;:[&quot;doc:6978931a65f11557e99dbf1d&quot;,&quot;doc:697893c98c897e4d7f9d00a5&quot;,&quot;doc:69789447ca3ace34b22bcd71&quot;],&quot;referencesOptions&quot;:{&quot;doc:6978931a65f11557e99dbf1d&quot;:{&quot;author&quot;:true,&quot;year&quot;:true,&quot;formatAuthorYear&quot;:false,&quot;pageReplace&quot;:&quot;&quot;,&quot;additionalField&quot;:&quot;&quot;,&quot;additionalValue&quot;:&quot;&quot;,&quot;prefix&quot;:&quot;&quot;,&quot;suffix&quot;:&quot;&quot;},&quot;doc:697893c98c897e4d7f9d00a5&quot;:{&quot;author&quot;:true,&quot;year&quot;:true,&quot;formatAuthorYear&quot;:false,&quot;pageReplace&quot;:&quot;&quot;,&quot;additionalField&quot;:&quot;&quot;,&quot;additionalValue&quot;:&quot;&quot;,&quot;prefix&quot;:&quot;&quot;,&quot;suffix&quot;:&quot;&quot;},&quot;doc:69789447ca3ace34b22bcd7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066635081,&quot;citationText&quot;:&quot;&lt;span style=\&quot;font-family:Times New Roman;font-size:14.666666666666666px;color:#000000\&quot;&gt;&lt;sup&gt;46-48&lt;/sup&gt;&lt;/span&gt;&quot;},&quot;-1584289495&quot;:{&quot;referencesIds&quot;:[&quot;doc:6978952cca3ace34b22bcd7f&quot;,&quot;doc:697897be65f11557e99dbf9f&quot;,&quot;doc:69789ede93dd120faad088eb&quot;],&quot;referencesOptions&quot;:{&quot;doc:6978952cca3ace34b22bcd7f&quot;:{&quot;author&quot;:true,&quot;year&quot;:true,&quot;formatAuthorYear&quot;:false,&quot;pageReplace&quot;:&quot;&quot;,&quot;additionalField&quot;:&quot;&quot;,&quot;additionalValue&quot;:&quot;&quot;,&quot;prefix&quot;:&quot;&quot;,&quot;suffix&quot;:&quot;&quot;},&quot;doc:697897be65f11557e99dbf9f&quot;:{&quot;author&quot;:true,&quot;year&quot;:true,&quot;formatAuthorYear&quot;:false,&quot;pageReplace&quot;:&quot;&quot;,&quot;additionalField&quot;:&quot;&quot;,&quot;additionalValue&quot;:&quot;&quot;,&quot;prefix&quot;:&quot;&quot;,&quot;suffix&quot;:&quot;&quot;},&quot;doc:69789ede93dd120faad088eb&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84289495,&quot;citationText&quot;:&quot;&lt;span style=\&quot;font-family:Times New Roman;font-size:14.666666666666666px;color:#000000\&quot;&gt;&lt;sup&gt;49, 55, 56&lt;/sup&gt;&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60,&quot;depth&quot;:0}"/>
    <we:property name="currentStyle" value="{&quot;id&quot;:&quot;rwuserstyle:698b03388efba2d319db6d19&quot;,&quot;styleType&quot;:&quot;refworks&quot;,&quot;name&quot;:&quot;Harvard - British Standard (Cell Metabolism)&quot;,&quot;userId&quot;:&quot;user:667c090bdb524c597caf6c04&quot;,&quot;isInstitutional&quot;:false,&quot;citeStyle&quot;:&quot;INTEXT_ONLY&quot;,&quot;isSorted&quot;:fals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422</TotalTime>
  <Pages>22</Pages>
  <Words>9782</Words>
  <Characters>55762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76</cp:revision>
  <dcterms:created xsi:type="dcterms:W3CDTF">2026-02-12T10:35:00Z</dcterms:created>
  <dcterms:modified xsi:type="dcterms:W3CDTF">2026-02-19T14:46:00Z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