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Default="00205DBB"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29ACA107" w14:textId="2D741642" w:rsidR="002F31E9" w:rsidRDefault="002F31E9" w:rsidP="002F31E9">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b/>
          <w:color w:val="000000"/>
          <w:lang w:eastAsia="zh-CN"/>
        </w:rPr>
        <w:t>4. Reverse brain atroph</w:t>
      </w:r>
      <w:r w:rsidR="00AC3187">
        <w:rPr>
          <w:rFonts w:ascii="Times New Roman" w:hAnsi="Times New Roman" w:cs="Times New Roman"/>
          <w:b/>
          <w:color w:val="000000"/>
          <w:lang w:eastAsia="zh-CN"/>
        </w:rPr>
        <w:t>y by m</w:t>
      </w:r>
      <w:r w:rsidRPr="00B206F0">
        <w:rPr>
          <w:rFonts w:ascii="Times New Roman" w:hAnsi="Times New Roman" w:cs="Times New Roman"/>
          <w:b/>
          <w:color w:val="000000"/>
          <w:lang w:eastAsia="zh-CN"/>
        </w:rPr>
        <w:t>etabolic and translational reprogramming</w:t>
      </w:r>
      <w:r w:rsidR="00413A75">
        <w:rPr>
          <w:rFonts w:ascii="Times New Roman" w:hAnsi="Times New Roman" w:cs="Times New Roman"/>
          <w:b/>
          <w:color w:val="000000"/>
          <w:lang w:eastAsia="zh-CN"/>
        </w:rPr>
        <w:t>.</w:t>
      </w:r>
    </w:p>
    <w:p w14:paraId="7D64884D" w14:textId="5EAA60FC" w:rsidR="00F067BD" w:rsidRPr="00205DBB" w:rsidRDefault="00F067BD"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2C7A6E20" w14:textId="3C89DE52" w:rsidR="00856C4B" w:rsidRP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856C4B">
        <w:rPr>
          <w:rFonts w:ascii="Times New Roman" w:hAnsi="Times New Roman" w:cs="Times New Roman"/>
          <w:bCs/>
          <w:i/>
          <w:iCs/>
          <w:color w:val="000000"/>
          <w:lang w:eastAsia="zh-CN"/>
        </w:rPr>
        <w:t>Yuanyuan Zeng</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William R. Thomas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Cecilia Baldoni</w:t>
      </w:r>
      <w:r w:rsidR="008E248E">
        <w:rPr>
          <w:rFonts w:ascii="Times New Roman" w:hAnsi="Times New Roman" w:cs="Times New Roman" w:hint="eastAsia"/>
          <w:bCs/>
          <w:i/>
          <w:iCs/>
          <w:color w:val="000000"/>
          <w:vertAlign w:val="superscript"/>
          <w:lang w:eastAsia="zh-CN"/>
        </w:rPr>
        <w:t>3</w:t>
      </w:r>
      <w:r w:rsidRPr="00856C4B">
        <w:rPr>
          <w:rFonts w:ascii="Times New Roman" w:hAnsi="Times New Roman" w:cs="Times New Roman"/>
          <w:bCs/>
          <w:i/>
          <w:iCs/>
          <w:color w:val="000000"/>
          <w:lang w:eastAsia="zh-CN"/>
        </w:rPr>
        <w:t>, Tue Bjerg Bennike</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Steinunn Sara Helgudottir</w:t>
      </w:r>
      <w:r w:rsidR="00467C59">
        <w:rPr>
          <w:rFonts w:ascii="Times New Roman" w:hAnsi="Times New Roman" w:cs="Times New Roman" w:hint="eastAsia"/>
          <w:bCs/>
          <w:i/>
          <w:iCs/>
          <w:color w:val="000000"/>
          <w:vertAlign w:val="superscript"/>
          <w:lang w:eastAsia="zh-CN"/>
        </w:rPr>
        <w:t>4</w:t>
      </w:r>
      <w:r w:rsidRPr="00856C4B">
        <w:rPr>
          <w:rFonts w:ascii="Times New Roman" w:hAnsi="Times New Roman" w:cs="Times New Roman"/>
          <w:bCs/>
          <w:i/>
          <w:iCs/>
          <w:color w:val="000000"/>
          <w:lang w:eastAsia="zh-CN"/>
        </w:rPr>
        <w:t>,</w:t>
      </w:r>
      <w:r>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Amanda Krøger Johansen</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xml:space="preserve">, </w:t>
      </w:r>
      <w:r w:rsidR="00FE4E67">
        <w:rPr>
          <w:rFonts w:ascii="Times New Roman" w:hAnsi="Times New Roman" w:cs="Times New Roman" w:hint="eastAsia"/>
          <w:bCs/>
          <w:i/>
          <w:iCs/>
          <w:color w:val="000000"/>
          <w:lang w:eastAsia="zh-CN"/>
        </w:rPr>
        <w:t xml:space="preserve">Manhua </w:t>
      </w:r>
      <w:r w:rsidR="000A1694">
        <w:rPr>
          <w:rFonts w:ascii="Times New Roman" w:hAnsi="Times New Roman" w:cs="Times New Roman" w:hint="eastAsia"/>
          <w:bCs/>
          <w:i/>
          <w:iCs/>
          <w:color w:val="000000"/>
          <w:lang w:eastAsia="zh-CN"/>
        </w:rPr>
        <w:t>Lv</w:t>
      </w:r>
      <w:r w:rsidR="000A1694" w:rsidRPr="00EB22C3">
        <w:rPr>
          <w:rFonts w:ascii="Times New Roman" w:hAnsi="Times New Roman" w:cs="Times New Roman"/>
          <w:bCs/>
          <w:i/>
          <w:iCs/>
          <w:color w:val="000000"/>
          <w:vertAlign w:val="superscript"/>
          <w:lang w:eastAsia="zh-CN"/>
        </w:rPr>
        <w:t>5</w:t>
      </w:r>
      <w:r w:rsidR="000A1694">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Angelique P Corthals</w:t>
      </w:r>
      <w:r w:rsidR="00056E0D">
        <w:rPr>
          <w:rFonts w:ascii="Times New Roman" w:hAnsi="Times New Roman" w:cs="Times New Roman" w:hint="eastAsia"/>
          <w:bCs/>
          <w:i/>
          <w:iCs/>
          <w:color w:val="000000"/>
          <w:vertAlign w:val="superscript"/>
          <w:lang w:eastAsia="zh-CN"/>
        </w:rPr>
        <w:t>6</w:t>
      </w:r>
      <w:r w:rsidRPr="00856C4B">
        <w:rPr>
          <w:rFonts w:ascii="Times New Roman" w:hAnsi="Times New Roman" w:cs="Times New Roman"/>
          <w:bCs/>
          <w:i/>
          <w:iCs/>
          <w:color w:val="000000"/>
          <w:lang w:eastAsia="zh-CN"/>
        </w:rPr>
        <w:t>, Dina K. N. Dechmann</w:t>
      </w:r>
      <w:r w:rsidRPr="00EB22C3">
        <w:rPr>
          <w:rFonts w:ascii="Times New Roman" w:hAnsi="Times New Roman" w:cs="Times New Roman"/>
          <w:bCs/>
          <w:i/>
          <w:iCs/>
          <w:color w:val="000000"/>
          <w:vertAlign w:val="superscript"/>
          <w:lang w:eastAsia="zh-CN"/>
        </w:rPr>
        <w:t>4</w:t>
      </w:r>
      <w:r w:rsidRPr="00856C4B">
        <w:rPr>
          <w:rFonts w:ascii="Times New Roman" w:hAnsi="Times New Roman" w:cs="Times New Roman"/>
          <w:bCs/>
          <w:i/>
          <w:iCs/>
          <w:color w:val="000000"/>
          <w:lang w:eastAsia="zh-CN"/>
        </w:rPr>
        <w:t>, Liliana M. Dávalos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John Dirk Nieland</w:t>
      </w:r>
      <w:r w:rsidRPr="00EB22C3">
        <w:rPr>
          <w:rFonts w:ascii="Times New Roman" w:hAnsi="Times New Roman" w:cs="Times New Roman"/>
          <w:bCs/>
          <w:i/>
          <w:iCs/>
          <w:color w:val="000000"/>
          <w:vertAlign w:val="superscript"/>
          <w:lang w:eastAsia="zh-CN"/>
        </w:rPr>
        <w:t>1,3</w:t>
      </w:r>
      <w:r w:rsidRPr="00856C4B">
        <w:rPr>
          <w:rFonts w:ascii="Times New Roman" w:hAnsi="Times New Roman" w:cs="Times New Roman"/>
          <w:bCs/>
          <w:i/>
          <w:iCs/>
          <w:color w:val="000000"/>
          <w:lang w:eastAsia="zh-CN"/>
        </w:rPr>
        <w:t xml:space="preserve">    </w:t>
      </w:r>
    </w:p>
    <w:p w14:paraId="6FDF8E6D" w14:textId="77777777" w:rsidR="00856C4B" w:rsidRPr="00056E0D"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p>
    <w:p w14:paraId="6E67CC67" w14:textId="77777777" w:rsidR="00856C4B" w:rsidRPr="009B776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1</w:t>
      </w:r>
      <w:r w:rsidRPr="009B776B">
        <w:rPr>
          <w:rFonts w:ascii="Times New Roman" w:hAnsi="Times New Roman" w:cs="Times New Roman"/>
          <w:bCs/>
          <w:i/>
          <w:iCs/>
          <w:color w:val="000000"/>
          <w:lang w:eastAsia="zh-CN"/>
        </w:rPr>
        <w:t xml:space="preserve"> Department of Health Science and Technology, Molecular Pharmacology, Aalborg University, Aalborg, Denmark </w:t>
      </w:r>
    </w:p>
    <w:p w14:paraId="1F197F56" w14:textId="77777777" w:rsid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2</w:t>
      </w:r>
      <w:r w:rsidRPr="009B776B">
        <w:rPr>
          <w:rFonts w:ascii="Times New Roman" w:hAnsi="Times New Roman" w:cs="Times New Roman"/>
          <w:bCs/>
          <w:i/>
          <w:iCs/>
          <w:color w:val="000000"/>
          <w:lang w:eastAsia="zh-CN"/>
        </w:rPr>
        <w:t xml:space="preserve"> Department of Ecology &amp; Evolution, Stony Brook University, Stony Brook, NY, USA </w:t>
      </w:r>
    </w:p>
    <w:p w14:paraId="06FBAAA6" w14:textId="1BF9FB10" w:rsidR="00A11241" w:rsidRPr="00A11241" w:rsidRDefault="00A11241"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Pr>
          <w:rFonts w:ascii="Times New Roman" w:hAnsi="Times New Roman" w:cs="Times New Roman" w:hint="eastAsia"/>
          <w:bCs/>
          <w:i/>
          <w:iCs/>
          <w:color w:val="000000"/>
          <w:vertAlign w:val="superscript"/>
          <w:lang w:eastAsia="zh-CN"/>
        </w:rPr>
        <w:t>3</w:t>
      </w:r>
      <w:r w:rsidRPr="009B776B">
        <w:rPr>
          <w:rFonts w:ascii="Times New Roman" w:hAnsi="Times New Roman" w:cs="Times New Roman"/>
          <w:bCs/>
          <w:i/>
          <w:iCs/>
          <w:color w:val="000000"/>
          <w:lang w:eastAsia="zh-CN"/>
        </w:rPr>
        <w:t xml:space="preserve"> Max Planck Institute of Animal Behavior, Department of Migration, Radolfzell am Bodensee, Germany </w:t>
      </w:r>
    </w:p>
    <w:p w14:paraId="3036B9B8" w14:textId="51420D3E" w:rsidR="00856C4B" w:rsidRPr="009B776B" w:rsidRDefault="00467C59"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Pr>
          <w:rFonts w:ascii="Times New Roman" w:hAnsi="Times New Roman" w:cs="Times New Roman" w:hint="eastAsia"/>
          <w:bCs/>
          <w:i/>
          <w:iCs/>
          <w:color w:val="000000"/>
          <w:vertAlign w:val="superscript"/>
          <w:lang w:eastAsia="zh-CN"/>
        </w:rPr>
        <w:t>4</w:t>
      </w:r>
      <w:r w:rsidR="00856C4B" w:rsidRPr="009B776B">
        <w:rPr>
          <w:rFonts w:ascii="Times New Roman" w:hAnsi="Times New Roman" w:cs="Times New Roman"/>
          <w:bCs/>
          <w:i/>
          <w:iCs/>
          <w:color w:val="000000"/>
          <w:lang w:eastAsia="zh-CN"/>
        </w:rPr>
        <w:t xml:space="preserve"> Neurometa Therapeutics, Aalborg, Denmark and Lund, Sweden.   </w:t>
      </w:r>
    </w:p>
    <w:p w14:paraId="486095FE" w14:textId="626EFE8D" w:rsidR="00AD0E5F" w:rsidRPr="009B776B" w:rsidRDefault="00AD0E5F"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5</w:t>
      </w:r>
      <w:r w:rsidRPr="00AD0E5F">
        <w:t xml:space="preserve"> </w:t>
      </w:r>
      <w:r w:rsidRPr="00AD0E5F">
        <w:rPr>
          <w:rFonts w:ascii="Times New Roman" w:hAnsi="Times New Roman" w:cs="Times New Roman"/>
          <w:bCs/>
          <w:i/>
          <w:iCs/>
          <w:color w:val="000000"/>
          <w:lang w:eastAsia="zh-CN"/>
        </w:rPr>
        <w:t>Department of Neurology, The First Affiliated Hospital of Harbin Medical University, China</w:t>
      </w:r>
    </w:p>
    <w:p w14:paraId="4E3D3C99" w14:textId="7A411EDA" w:rsidR="00D61CA1" w:rsidRPr="00EB22C3" w:rsidRDefault="00AD0E5F" w:rsidP="009B776B">
      <w:pPr>
        <w:pBdr>
          <w:top w:val="nil"/>
          <w:left w:val="nil"/>
          <w:bottom w:val="nil"/>
          <w:right w:val="nil"/>
          <w:between w:val="nil"/>
        </w:pBdr>
        <w:spacing w:after="0"/>
        <w:jc w:val="both"/>
        <w:rPr>
          <w:rFonts w:ascii="Times New Roman" w:hAnsi="Times New Roman" w:cs="Times New Roman"/>
          <w:bCs/>
          <w:i/>
          <w:iCs/>
          <w:color w:val="000000"/>
          <w:sz w:val="20"/>
          <w:szCs w:val="20"/>
          <w:lang w:eastAsia="zh-CN"/>
        </w:rPr>
      </w:pPr>
      <w:r>
        <w:rPr>
          <w:rFonts w:ascii="Times New Roman" w:hAnsi="Times New Roman" w:cs="Times New Roman" w:hint="eastAsia"/>
          <w:bCs/>
          <w:i/>
          <w:iCs/>
          <w:color w:val="000000"/>
          <w:vertAlign w:val="superscript"/>
          <w:lang w:eastAsia="zh-CN"/>
        </w:rPr>
        <w:t>6</w:t>
      </w:r>
      <w:r w:rsidR="00856C4B" w:rsidRPr="009B776B">
        <w:rPr>
          <w:rFonts w:ascii="Times New Roman" w:hAnsi="Times New Roman" w:cs="Times New Roman"/>
          <w:bCs/>
          <w:i/>
          <w:iCs/>
          <w:color w:val="000000"/>
          <w:lang w:eastAsia="zh-CN"/>
        </w:rPr>
        <w:t xml:space="preserve"> John Jay College of Criminal Justice, NY, USA</w:t>
      </w:r>
      <w:r w:rsidR="004A18EA" w:rsidRPr="00EB22C3">
        <w:rPr>
          <w:rFonts w:ascii="Times New Roman" w:hAnsi="Times New Roman" w:cs="Times New Roman"/>
          <w:bCs/>
          <w:color w:val="000000"/>
          <w:lang w:eastAsia="zh-CN"/>
        </w:rPr>
        <w:br/>
      </w:r>
    </w:p>
    <w:p w14:paraId="11CFC217"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590E4219"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3410EE39" w:rsidR="00076EF5" w:rsidRDefault="00871CB7"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Summary</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0F0435DE"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w:t>
      </w:r>
      <w:r w:rsidRPr="00D72E11">
        <w:rPr>
          <w:rFonts w:ascii="Times New Roman" w:eastAsia="Times New Roman" w:hAnsi="Times New Roman" w:cs="Times New Roman"/>
        </w:rPr>
        <w:lastRenderedPageBreak/>
        <w:t xml:space="preserve">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
          <w:id w:val="-880244849"/>
          <w:placeholder>
            <w:docPart w:val="E3050FD82DA149079DB53F264F183148"/>
          </w:placeholder>
        </w:sdtPr>
        <w:sdtContent>
          <w:r w:rsidR="00777209">
            <w:rPr>
              <w:rFonts w:ascii="Times New Roman" w:hAnsi="Times New Roman" w:cs="Times New Roman"/>
              <w:color w:val="000000"/>
              <w:vertAlign w:val="superscript"/>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3DAAA8A5"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w:t>
      </w:r>
      <w:r w:rsidRPr="00DD2130">
        <w:rPr>
          <w:rFonts w:ascii="Times New Roman" w:hAnsi="Times New Roman" w:cs="Times New Roman"/>
          <w:i/>
          <w:iCs/>
          <w:lang w:eastAsia="zh-CN"/>
        </w:rPr>
        <w:t>Sorex araneus</w:t>
      </w:r>
      <w:r w:rsidRPr="00AA4948">
        <w:rPr>
          <w:rFonts w:ascii="Times New Roman" w:hAnsi="Times New Roman" w:cs="Times New Roman"/>
          <w:lang w:eastAsia="zh-CN"/>
        </w:rPr>
        <w:t>),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
          <w:id w:val="-275650512"/>
          <w:placeholder>
            <w:docPart w:val="47847CFDAD6243DBB233530794677B9C"/>
          </w:placeholder>
        </w:sdtPr>
        <w:sdtContent>
          <w:r w:rsidR="00777209">
            <w:rPr>
              <w:rFonts w:ascii="Times New Roman" w:hAnsi="Times New Roman" w:cs="Times New Roman"/>
              <w:color w:val="000000"/>
              <w:vertAlign w:val="superscript"/>
            </w:rPr>
            <w:t>2, 3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
          <w:id w:val="-100424110"/>
          <w:placeholder>
            <w:docPart w:val="DA50ABCF28264A3EAE820B134F9EF31E"/>
          </w:placeholder>
        </w:sdtPr>
        <w:sdtContent>
          <w:r w:rsidR="00777209">
            <w:rPr>
              <w:rFonts w:ascii="Times New Roman" w:hAnsi="Times New Roman" w:cs="Times New Roman"/>
              <w:color w:val="000000"/>
              <w:vertAlign w:val="superscript"/>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
          <w:id w:val="1348830011"/>
          <w:placeholder>
            <w:docPart w:val="F971CE4E7CA0470B8B193259AC5F4A3F"/>
          </w:placeholder>
        </w:sdtPr>
        <w:sdtContent>
          <w:r w:rsidR="00777209">
            <w:rPr>
              <w:rFonts w:ascii="Times New Roman" w:hAnsi="Times New Roman" w:cs="Times New Roman"/>
              <w:color w:val="000000"/>
              <w:vertAlign w:val="superscript"/>
            </w:rPr>
            <w:t>7</w:t>
          </w:r>
        </w:sdtContent>
      </w:sdt>
      <w:r w:rsidR="00A94E2C" w:rsidRPr="00A94E2C">
        <w:rPr>
          <w:rFonts w:ascii="Times New Roman" w:hAnsi="Times New Roman" w:cs="Times New Roman"/>
          <w:lang w:eastAsia="zh-CN"/>
        </w:rPr>
        <w:t>.</w:t>
      </w:r>
    </w:p>
    <w:p w14:paraId="25F79A4D" w14:textId="31BB3490"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
          <w:id w:val="-351425441"/>
          <w:placeholder>
            <w:docPart w:val="3716F930F541411581A383E139D5368B"/>
          </w:placeholder>
        </w:sdtPr>
        <w:sdtContent>
          <w:r w:rsidR="00777209">
            <w:rPr>
              <w:rFonts w:ascii="Times New Roman" w:hAnsi="Times New Roman" w:cs="Times New Roman"/>
              <w:color w:val="000000"/>
              <w:vertAlign w:val="superscript"/>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
          <w:id w:val="597452234"/>
          <w:placeholder>
            <w:docPart w:val="35D2D60A629444E39237F2B22B068B0F"/>
          </w:placeholder>
        </w:sdtPr>
        <w:sdtContent>
          <w:r w:rsidR="00777209">
            <w:rPr>
              <w:rFonts w:ascii="Times New Roman" w:hAnsi="Times New Roman" w:cs="Times New Roman"/>
              <w:color w:val="000000"/>
              <w:vertAlign w:val="superscript"/>
            </w:rPr>
            <w:t>6, 11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
          <w:id w:val="1519590555"/>
          <w:placeholder>
            <w:docPart w:val="792180847B4E4E5AABFAF4216D601C48"/>
          </w:placeholder>
        </w:sdtPr>
        <w:sdtContent>
          <w:r w:rsidR="00777209">
            <w:rPr>
              <w:rFonts w:ascii="Times New Roman" w:hAnsi="Times New Roman" w:cs="Times New Roman"/>
              <w:color w:val="000000"/>
              <w:vertAlign w:val="superscript"/>
            </w:rPr>
            <w:t>12, 13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
          <w:id w:val="1045188095"/>
          <w:placeholder>
            <w:docPart w:val="B824E51B0657481C8FFAAAA468ED5CD6"/>
          </w:placeholder>
        </w:sdtPr>
        <w:sdtContent>
          <w:r w:rsidR="00777209">
            <w:rPr>
              <w:rFonts w:ascii="Times New Roman" w:hAnsi="Times New Roman" w:cs="Times New Roman"/>
              <w:color w:val="000000"/>
              <w:vertAlign w:val="superscript"/>
            </w:rPr>
            <w:t>14, 15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
          <w:id w:val="-884563386"/>
          <w:placeholder>
            <w:docPart w:val="436AE0A7FD6F42499329E45541151A85"/>
          </w:placeholder>
        </w:sdtPr>
        <w:sdtContent>
          <w:r w:rsidR="00777209">
            <w:rPr>
              <w:rFonts w:ascii="Times New Roman" w:hAnsi="Times New Roman" w:cs="Times New Roman"/>
              <w:color w:val="000000"/>
              <w:vertAlign w:val="superscript"/>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
          <w:id w:val="-1776853757"/>
          <w:placeholder>
            <w:docPart w:val="0D0850BA03B34DE08FAC785F320E4363"/>
          </w:placeholder>
        </w:sdtPr>
        <w:sdtContent>
          <w:r w:rsidR="00777209">
            <w:rPr>
              <w:rFonts w:ascii="Times New Roman" w:hAnsi="Times New Roman" w:cs="Times New Roman"/>
              <w:color w:val="000000"/>
              <w:vertAlign w:val="superscript"/>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t>
      </w:r>
      <w:r w:rsidR="001D188C">
        <w:rPr>
          <w:rFonts w:ascii="Times New Roman" w:hAnsi="Times New Roman" w:cs="Times New Roman" w:hint="eastAsia"/>
          <w:lang w:eastAsia="zh-CN"/>
        </w:rPr>
        <w:t>Thomas</w:t>
      </w:r>
      <w:r w:rsidR="001D188C" w:rsidRPr="001F2EC4">
        <w:rPr>
          <w:rFonts w:ascii="Times New Roman" w:hAnsi="Times New Roman" w:cs="Times New Roman"/>
          <w:lang w:eastAsia="zh-CN"/>
        </w:rPr>
        <w:t xml:space="preserve"> et al</w:t>
      </w:r>
      <w:r w:rsidR="001F2EC4" w:rsidRPr="001F2EC4">
        <w:rPr>
          <w:rFonts w:ascii="Times New Roman" w:hAnsi="Times New Roman" w:cs="Times New Roman"/>
          <w:lang w:eastAsia="zh-CN"/>
        </w:rPr>
        <w:t>.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
          <w:id w:val="285858881"/>
          <w:placeholder>
            <w:docPart w:val="795E886F3A4B44989B22B4A8E0DA1743"/>
          </w:placeholder>
        </w:sdtPr>
        <w:sdtContent>
          <w:r w:rsidR="00777209">
            <w:rPr>
              <w:rFonts w:ascii="Times New Roman" w:hAnsi="Times New Roman" w:cs="Times New Roman"/>
              <w:color w:val="000000"/>
              <w:vertAlign w:val="superscript"/>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lastRenderedPageBreak/>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3406404F"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w:t>
      </w:r>
      <w:r w:rsidR="008274D6">
        <w:rPr>
          <w:rFonts w:ascii="Times New Roman" w:eastAsia="Times New Roman" w:hAnsi="Times New Roman" w:cs="Times New Roman"/>
        </w:rPr>
        <w:t xml:space="preserve">Figure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w:t>
      </w:r>
      <w:r w:rsidR="00397A0E">
        <w:rPr>
          <w:rFonts w:ascii="Times New Roman" w:hAnsi="Times New Roman" w:cs="Times New Roman" w:hint="eastAsia"/>
          <w:lang w:eastAsia="zh-CN"/>
        </w:rPr>
        <w:t>A</w:t>
      </w:r>
      <w:r w:rsidR="00E1395B">
        <w:rPr>
          <w:rFonts w:ascii="Times New Roman" w:hAnsi="Times New Roman" w:cs="Times New Roman" w:hint="eastAsia"/>
          <w:lang w:eastAsia="zh-CN"/>
        </w:rPr>
        <w:t>-</w:t>
      </w:r>
      <w:r w:rsidR="00397A0E">
        <w:rPr>
          <w:rFonts w:ascii="Times New Roman" w:hAnsi="Times New Roman" w:cs="Times New Roman" w:hint="eastAsia"/>
          <w:lang w:eastAsia="zh-CN"/>
        </w:rPr>
        <w:t>D</w:t>
      </w:r>
      <w:r w:rsidRPr="000A1B9D">
        <w:rPr>
          <w:rFonts w:ascii="Times New Roman" w:eastAsia="Times New Roman" w:hAnsi="Times New Roman" w:cs="Times New Roman"/>
        </w:rPr>
        <w:t>).</w:t>
      </w:r>
    </w:p>
    <w:p w14:paraId="4446C1FF" w14:textId="534F13BE" w:rsidR="00335E26" w:rsidRPr="00FB0E84" w:rsidRDefault="005B241A" w:rsidP="00FE6A4B">
      <w:pPr>
        <w:pBdr>
          <w:top w:val="nil"/>
          <w:left w:val="nil"/>
          <w:bottom w:val="nil"/>
          <w:right w:val="nil"/>
          <w:between w:val="nil"/>
        </w:pBdr>
        <w:jc w:val="both"/>
        <w:rPr>
          <w:rFonts w:ascii="Times New Roman" w:hAnsi="Times New Roman" w:cs="Times New Roman" w:hint="eastAsia"/>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xml:space="preserve">, </w:t>
      </w:r>
      <w:r w:rsidR="00790CBF">
        <w:rPr>
          <w:rFonts w:ascii="Times New Roman" w:hAnsi="Times New Roman" w:cs="Times New Roman" w:hint="eastAsia"/>
          <w:lang w:eastAsia="zh-CN"/>
        </w:rPr>
        <w:t>C</w:t>
      </w:r>
      <w:r w:rsidR="0066175B">
        <w:rPr>
          <w:rFonts w:ascii="Times New Roman" w:hAnsi="Times New Roman" w:cs="Times New Roman" w:hint="eastAsia"/>
          <w:lang w:eastAsia="zh-CN"/>
        </w:rPr>
        <w:t>)</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 xml:space="preserve">(Fig 1. </w:t>
      </w:r>
      <w:r w:rsidR="00790CBF">
        <w:rPr>
          <w:rFonts w:ascii="Times New Roman" w:hAnsi="Times New Roman" w:cs="Times New Roman" w:hint="eastAsia"/>
          <w:lang w:eastAsia="zh-CN"/>
        </w:rPr>
        <w:t>B</w:t>
      </w:r>
      <w:r w:rsidR="001528D7">
        <w:rPr>
          <w:rFonts w:ascii="Times New Roman" w:hAnsi="Times New Roman" w:cs="Times New Roman" w:hint="eastAsia"/>
          <w:lang w:eastAsia="zh-CN"/>
        </w:rPr>
        <w:t>,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539E0D17"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brain, whereas the liver exhibited the opposite pattern. With the transition to the regenerative phase, these pathway activities reversed in both tissues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49E71AAB"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D). During regeneration (SumAd vs. WinJu), OXPHOS remained significantly enriched in both tissues but exhibited complete reversal of directionality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3A1D1EA6"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w:t>
      </w:r>
      <w:r w:rsidR="006E7765">
        <w:rPr>
          <w:rFonts w:ascii="Times New Roman" w:hAnsi="Times New Roman" w:cs="Times New Roman"/>
          <w:lang w:eastAsia="zh-CN"/>
        </w:rPr>
        <w:lastRenderedPageBreak/>
        <w:t>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
          <w:id w:val="-1892567483"/>
          <w:placeholder>
            <w:docPart w:val="AE7EB824D1BB4F629A2C1C677EBFD4DA"/>
          </w:placeholder>
        </w:sdtPr>
        <w:sdtContent>
          <w:r w:rsidR="00777209">
            <w:rPr>
              <w:rFonts w:ascii="Times New Roman" w:hAnsi="Times New Roman" w:cs="Times New Roman"/>
              <w:color w:val="000000"/>
              <w:vertAlign w:val="superscript"/>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58E21AFD" w14:textId="14934F89" w:rsidR="00AA3872" w:rsidRDefault="005C50EE" w:rsidP="00C32AAB">
      <w:pPr>
        <w:pBdr>
          <w:top w:val="nil"/>
          <w:left w:val="nil"/>
          <w:bottom w:val="nil"/>
          <w:right w:val="nil"/>
          <w:between w:val="nil"/>
        </w:pBdr>
        <w:jc w:val="both"/>
        <w:rPr>
          <w:rFonts w:ascii="Times New Roman" w:hAnsi="Times New Roman" w:cs="Times New Roman" w:hint="eastAsia"/>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42FA299D"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commentRangeStart w:id="4"/>
      <w:r w:rsidR="00344A0D" w:rsidRPr="00344A0D">
        <w:rPr>
          <w:rFonts w:ascii="Times New Roman" w:hAnsi="Times New Roman" w:cs="Times New Roman"/>
          <w:lang w:eastAsia="zh-CN"/>
        </w:rPr>
        <w:t>Cluster 3 (125 DEPs)</w:t>
      </w:r>
      <w:commentRangeEnd w:id="3"/>
      <w:r w:rsidR="00FD53FD" w:rsidRPr="00344A0D">
        <w:rPr>
          <w:rStyle w:val="CommentReference"/>
          <w:rFonts w:ascii="Times New Roman" w:hAnsi="Times New Roman" w:cs="Times New Roman"/>
          <w:sz w:val="22"/>
          <w:szCs w:val="22"/>
          <w:lang w:eastAsia="zh-CN"/>
        </w:rPr>
        <w:commentReference w:id="3"/>
      </w:r>
      <w:commentRangeEnd w:id="4"/>
      <w:r w:rsidR="00B00974" w:rsidRPr="00344A0D">
        <w:rPr>
          <w:rStyle w:val="CommentReference"/>
          <w:rFonts w:ascii="Times New Roman" w:hAnsi="Times New Roman" w:cs="Times New Roman"/>
          <w:sz w:val="22"/>
          <w:szCs w:val="22"/>
          <w:lang w:eastAsia="zh-CN"/>
        </w:rPr>
        <w:commentReference w:id="4"/>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3B4EB44E" w:rsidR="002C4C46" w:rsidRPr="00306646"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xml:space="preserve">= 1.73). Cluster 2 contained 49 DEPs that increased from summer to autumn followed by a slight decline toward winter, </w:t>
      </w:r>
      <w:r w:rsidRPr="000725E0">
        <w:rPr>
          <w:rFonts w:ascii="Times New Roman" w:hAnsi="Times New Roman" w:cs="Times New Roman"/>
          <w:lang w:eastAsia="zh-CN"/>
        </w:rPr>
        <w:lastRenderedPageBreak/>
        <w:t>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306646">
        <w:rPr>
          <w:rFonts w:ascii="Times New Roman" w:hAnsi="Times New Roman" w:cs="Times New Roman"/>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1053F893"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755F9F90"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xml:space="preserve">. These proteins were involved in positive regulation of response to biotic stimulus (padj &lt; 0.01, zscore = 2.65), amyloid-beta clearance (padj &lt; 0.01, zscore = 1.73), </w:t>
      </w:r>
      <w:r w:rsidR="0049235E" w:rsidRPr="0049235E">
        <w:rPr>
          <w:rFonts w:ascii="Times New Roman" w:hAnsi="Times New Roman" w:cs="Times New Roman"/>
          <w:lang w:eastAsia="zh-CN"/>
        </w:rPr>
        <w:lastRenderedPageBreak/>
        <w:t>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7C79D718"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5"/>
      <w:commentRangeStart w:id="6"/>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5"/>
      <w:r w:rsidR="00FD53FD">
        <w:rPr>
          <w:rStyle w:val="CommentReference"/>
          <w:rFonts w:ascii="Times New Roman" w:hAnsi="Times New Roman" w:cs="Times New Roman" w:hint="eastAsia"/>
          <w:sz w:val="22"/>
          <w:szCs w:val="22"/>
          <w:lang w:eastAsia="zh-CN"/>
        </w:rPr>
        <w:commentReference w:id="5"/>
      </w:r>
      <w:commentRangeEnd w:id="6"/>
      <w:r w:rsidR="00225F96">
        <w:rPr>
          <w:rStyle w:val="CommentReference"/>
          <w:rFonts w:ascii="Times New Roman" w:hAnsi="Times New Roman" w:cs="Times New Roman" w:hint="eastAsia"/>
          <w:sz w:val="22"/>
          <w:szCs w:val="22"/>
          <w:lang w:eastAsia="zh-CN"/>
        </w:rPr>
        <w:commentReference w:id="6"/>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32B58298" w:rsidR="001E79C8" w:rsidRDefault="002121AB" w:rsidP="00E616D2">
      <w:pPr>
        <w:pBdr>
          <w:top w:val="nil"/>
          <w:left w:val="nil"/>
          <w:bottom w:val="nil"/>
          <w:right w:val="nil"/>
          <w:between w:val="nil"/>
        </w:pBdr>
        <w:jc w:val="both"/>
        <w:rPr>
          <w:rFonts w:ascii="Times New Roman" w:hAnsi="Times New Roman" w:cs="Times New Roman"/>
          <w:lang w:eastAsia="zh-CN"/>
        </w:rPr>
      </w:pPr>
      <w:r w:rsidRPr="002121AB">
        <w:rPr>
          <w:rFonts w:ascii="Times New Roman" w:hAnsi="Times New Roman" w:cs="Times New Roman"/>
          <w:lang w:eastAsia="zh-CN"/>
        </w:rPr>
        <w:t xml:space="preserve">In the </w:t>
      </w:r>
      <w:r>
        <w:rPr>
          <w:rFonts w:ascii="Times New Roman" w:hAnsi="Times New Roman" w:cs="Times New Roman" w:hint="eastAsia"/>
          <w:lang w:eastAsia="zh-CN"/>
        </w:rPr>
        <w:t>regrown</w:t>
      </w:r>
      <w:r w:rsidRPr="002121AB">
        <w:rPr>
          <w:rFonts w:ascii="Times New Roman" w:hAnsi="Times New Roman" w:cs="Times New Roman"/>
          <w:lang w:eastAsia="zh-CN"/>
        </w:rPr>
        <w:t xml:space="preserve"> brain, ribosomal proteins</w:t>
      </w:r>
      <w:r w:rsidR="000D7A1A">
        <w:rPr>
          <w:rFonts w:ascii="Times New Roman" w:hAnsi="Times New Roman" w:cs="Times New Roman" w:hint="eastAsia"/>
          <w:lang w:eastAsia="zh-CN"/>
        </w:rPr>
        <w:t xml:space="preserve"> (</w:t>
      </w:r>
      <w:r w:rsidR="000D7A1A" w:rsidRPr="000D7A1A">
        <w:rPr>
          <w:rFonts w:ascii="Times New Roman" w:hAnsi="Times New Roman" w:cs="Times New Roman" w:hint="eastAsia"/>
          <w:lang w:eastAsia="zh-CN"/>
        </w:rPr>
        <w:t>Rps2, Rpl11, Rpl3, Rpl4, Rpl35, Rps20 and Rps16</w:t>
      </w:r>
      <w:r w:rsidR="000D7A1A">
        <w:rPr>
          <w:rFonts w:ascii="Times New Roman" w:hAnsi="Times New Roman" w:cs="Times New Roman" w:hint="eastAsia"/>
          <w:lang w:eastAsia="zh-CN"/>
        </w:rPr>
        <w:t>)</w:t>
      </w:r>
      <w:r w:rsidRPr="002121AB">
        <w:rPr>
          <w:rFonts w:ascii="Times New Roman" w:hAnsi="Times New Roman" w:cs="Times New Roman"/>
          <w:lang w:eastAsia="zh-CN"/>
        </w:rPr>
        <w:t xml:space="preserve"> occupy a central position</w:t>
      </w:r>
      <w:r w:rsidR="00350122">
        <w:rPr>
          <w:rFonts w:ascii="Times New Roman" w:hAnsi="Times New Roman" w:cs="Times New Roman" w:hint="eastAsia"/>
          <w:lang w:eastAsia="zh-CN"/>
        </w:rPr>
        <w:t xml:space="preserve"> </w:t>
      </w:r>
      <w:r w:rsidR="00350122" w:rsidRPr="00350122">
        <w:rPr>
          <w:rFonts w:ascii="Times New Roman" w:hAnsi="Times New Roman" w:cs="Times New Roman"/>
          <w:lang w:eastAsia="zh-CN"/>
        </w:rPr>
        <w:t>and are all significantly upregulated</w:t>
      </w:r>
      <w:r w:rsidRPr="002121AB">
        <w:rPr>
          <w:rFonts w:ascii="Times New Roman" w:hAnsi="Times New Roman" w:cs="Times New Roman"/>
          <w:lang w:eastAsia="zh-CN"/>
        </w:rPr>
        <w:t xml:space="preserve">, suggesting that protein translation processes are particularly crucial during the regenerative </w:t>
      </w:r>
      <w:r w:rsidRPr="002121AB">
        <w:rPr>
          <w:rFonts w:ascii="Times New Roman" w:hAnsi="Times New Roman" w:cs="Times New Roman"/>
          <w:lang w:eastAsia="zh-CN"/>
        </w:rPr>
        <w:t>phase</w:t>
      </w:r>
      <w:r>
        <w:rPr>
          <w:rFonts w:ascii="Times New Roman" w:hAnsi="Times New Roman" w:cs="Times New Roman"/>
          <w:lang w:eastAsia="zh-CN"/>
        </w:rPr>
        <w:t xml:space="preserve"> (</w:t>
      </w:r>
      <w:r w:rsidR="008274D6">
        <w:rPr>
          <w:rFonts w:ascii="Times New Roman" w:hAnsi="Times New Roman" w:cs="Times New Roman"/>
          <w:lang w:eastAsia="zh-CN"/>
        </w:rPr>
        <w:t>Figure</w:t>
      </w:r>
      <w:r w:rsidR="008274D6">
        <w:rPr>
          <w:rFonts w:ascii="Times New Roman" w:hAnsi="Times New Roman" w:cs="Times New Roman" w:hint="eastAsia"/>
          <w:lang w:eastAsia="zh-CN"/>
        </w:rPr>
        <w:t xml:space="preserve"> </w:t>
      </w:r>
      <w:r>
        <w:rPr>
          <w:rFonts w:ascii="Times New Roman" w:hAnsi="Times New Roman" w:cs="Times New Roman" w:hint="eastAsia"/>
          <w:lang w:eastAsia="zh-CN"/>
        </w:rPr>
        <w:t>4 D)</w:t>
      </w:r>
      <w:r w:rsidR="0054272B" w:rsidRPr="0054272B">
        <w:rPr>
          <w:rFonts w:ascii="Times New Roman" w:hAnsi="Times New Roman" w:cs="Times New Roman"/>
          <w:lang w:eastAsia="zh-CN"/>
        </w:rPr>
        <w:t>.</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w:t>
      </w:r>
      <w:r>
        <w:rPr>
          <w:rFonts w:ascii="Times New Roman" w:hAnsi="Times New Roman" w:cs="Times New Roman" w:hint="eastAsia"/>
          <w:lang w:eastAsia="zh-CN"/>
        </w:rPr>
        <w:t>regrown</w:t>
      </w:r>
      <w:r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liver </w:t>
      </w:r>
      <w:r w:rsidR="001E0F0D">
        <w:rPr>
          <w:rFonts w:ascii="Times New Roman" w:hAnsi="Times New Roman" w:cs="Times New Roman" w:hint="eastAsia"/>
          <w:lang w:eastAsia="zh-CN"/>
        </w:rPr>
        <w:t>(</w:t>
      </w:r>
      <w:r w:rsidR="008274D6">
        <w:rPr>
          <w:rFonts w:ascii="Times New Roman" w:hAnsi="Times New Roman" w:cs="Times New Roman"/>
          <w:lang w:eastAsia="zh-CN"/>
        </w:rPr>
        <w:t>Figure</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w:t>
      </w:r>
      <w:r>
        <w:rPr>
          <w:rFonts w:ascii="Times New Roman" w:hAnsi="Times New Roman" w:cs="Times New Roman" w:hint="eastAsia"/>
          <w:lang w:eastAsia="zh-CN"/>
        </w:rPr>
        <w:t xml:space="preserve">,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576FE5E9"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w:t>
      </w:r>
      <w:r w:rsidR="008274D6">
        <w:rPr>
          <w:rFonts w:ascii="Times New Roman" w:eastAsia="Times New Roman" w:hAnsi="Times New Roman" w:cs="Times New Roman"/>
        </w:rPr>
        <w:t>Figure</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w:t>
      </w:r>
      <w:r w:rsidR="0043396C">
        <w:rPr>
          <w:rFonts w:ascii="Times New Roman" w:hAnsi="Times New Roman" w:cs="Times New Roman" w:hint="eastAsia"/>
          <w:lang w:eastAsia="zh-CN"/>
        </w:rPr>
        <w:t>D</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 xml:space="preserve">athway </w:t>
      </w:r>
      <w:r w:rsidR="006C4B5E" w:rsidRPr="006C4B5E">
        <w:rPr>
          <w:rFonts w:ascii="Times New Roman" w:hAnsi="Times New Roman" w:cs="Times New Roman"/>
          <w:lang w:eastAsia="zh-CN"/>
        </w:rPr>
        <w:lastRenderedPageBreak/>
        <w:t>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8274D6">
        <w:rPr>
          <w:rFonts w:ascii="Times New Roman" w:hAnsi="Times New Roman" w:cs="Times New Roman" w:hint="eastAsia"/>
          <w:lang w:eastAsia="zh-CN"/>
        </w:rPr>
        <w:t xml:space="preserve">Figure </w:t>
      </w:r>
      <w:r w:rsidR="003F4B71">
        <w:rPr>
          <w:rFonts w:ascii="Times New Roman" w:hAnsi="Times New Roman" w:cs="Times New Roman" w:hint="eastAsia"/>
          <w:lang w:eastAsia="zh-CN"/>
        </w:rPr>
        <w:t>B and</w:t>
      </w:r>
      <w:r w:rsidR="00FC4303">
        <w:rPr>
          <w:rFonts w:ascii="Times New Roman" w:hAnsi="Times New Roman" w:cs="Times New Roman" w:hint="eastAsia"/>
          <w:lang w:eastAsia="zh-CN"/>
        </w:rPr>
        <w:t xml:space="preserve"> </w:t>
      </w:r>
      <w:r w:rsidR="003F4B71">
        <w:rPr>
          <w:rFonts w:ascii="Times New Roman" w:hAnsi="Times New Roman" w:cs="Times New Roman" w:hint="eastAsia"/>
          <w:lang w:eastAsia="zh-CN"/>
        </w:rPr>
        <w:t>E</w:t>
      </w:r>
      <w:r w:rsidR="00FC4303">
        <w:rPr>
          <w:rFonts w:ascii="Times New Roman" w:hAnsi="Times New Roman" w:cs="Times New Roman" w:hint="eastAsia"/>
          <w:lang w:eastAsia="zh-CN"/>
        </w:rPr>
        <w:t xml:space="preserve">,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w:t>
      </w:r>
      <w:r w:rsidR="00B8437F">
        <w:rPr>
          <w:rFonts w:ascii="Times New Roman" w:hAnsi="Times New Roman" w:cs="Times New Roman" w:hint="eastAsia"/>
          <w:lang w:eastAsia="zh-CN"/>
        </w:rPr>
        <w:t xml:space="preserve">rown </w:t>
      </w:r>
      <w:r w:rsidR="00181642">
        <w:rPr>
          <w:rFonts w:ascii="Times New Roman" w:hAnsi="Times New Roman" w:cs="Times New Roman" w:hint="eastAsia"/>
          <w:lang w:eastAsia="zh-CN"/>
        </w:rPr>
        <w:t xml:space="preserve">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FC014F">
        <w:rPr>
          <w:rFonts w:ascii="Times New Roman" w:hAnsi="Times New Roman" w:cs="Times New Roman" w:hint="eastAsia"/>
          <w:lang w:eastAsia="zh-CN"/>
        </w:rPr>
        <w:t>,</w:t>
      </w:r>
      <w:r w:rsidR="006D4E28">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aldosterone synthesis and secretion</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w:t>
      </w:r>
      <w:r w:rsidR="00E308B1">
        <w:rPr>
          <w:rFonts w:ascii="Times New Roman" w:hAnsi="Times New Roman" w:cs="Times New Roman" w:hint="eastAsia"/>
          <w:iCs/>
          <w:lang w:eastAsia="zh-CN"/>
        </w:rPr>
        <w:t>-</w:t>
      </w:r>
      <w:r w:rsidR="00B141A8" w:rsidRPr="006369BD">
        <w:rPr>
          <w:rFonts w:ascii="Times New Roman" w:hAnsi="Times New Roman" w:cs="Times New Roman"/>
          <w:iCs/>
          <w:lang w:eastAsia="zh-CN"/>
        </w:rPr>
        <w:t>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C</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and</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F</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1A7B152F"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In the atrophied brain, the pink module (</w:t>
      </w:r>
      <w:r w:rsidR="008274D6">
        <w:rPr>
          <w:rFonts w:ascii="Times New Roman" w:hAnsi="Times New Roman" w:cs="Times New Roman"/>
          <w:lang w:eastAsia="zh-CN"/>
        </w:rPr>
        <w:t xml:space="preserve">Figure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Notably, the same pink module (</w:t>
      </w:r>
      <w:r w:rsidR="008274D6">
        <w:rPr>
          <w:rFonts w:ascii="Times New Roman" w:hAnsi="Times New Roman" w:cs="Times New Roman"/>
          <w:lang w:eastAsia="zh-CN"/>
        </w:rPr>
        <w:t xml:space="preserve">Figure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9FEEACC"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w:t>
      </w:r>
      <w:r w:rsidR="008274D6">
        <w:rPr>
          <w:rFonts w:ascii="Times New Roman" w:hAnsi="Times New Roman" w:cs="Times New Roman"/>
          <w:lang w:eastAsia="zh-CN"/>
        </w:rPr>
        <w:t xml:space="preserve">Figure </w:t>
      </w:r>
      <w:r w:rsidR="007366AC" w:rsidRPr="007366AC">
        <w:rPr>
          <w:rFonts w:ascii="Times New Roman" w:hAnsi="Times New Roman" w:cs="Times New Roman"/>
          <w:lang w:eastAsia="zh-CN"/>
        </w:rPr>
        <w:t xml:space="preserve">6C), </w:t>
      </w:r>
      <w:r w:rsidR="00F640F6" w:rsidRPr="00F640F6">
        <w:rPr>
          <w:rFonts w:ascii="Times New Roman" w:hAnsi="Times New Roman" w:cs="Times New Roman"/>
          <w:lang w:eastAsia="zh-CN"/>
        </w:rPr>
        <w:t xml:space="preserve">with </w:t>
      </w:r>
      <w:r w:rsidR="00F640F6" w:rsidRPr="00F640F6">
        <w:rPr>
          <w:rFonts w:ascii="Times New Roman" w:hAnsi="Times New Roman" w:cs="Times New Roman"/>
          <w:lang w:eastAsia="zh-CN"/>
        </w:rPr>
        <w:lastRenderedPageBreak/>
        <w:t>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xml:space="preserve">) and p &lt; </w:t>
      </w:r>
      <w:r w:rsidR="003A62D5" w:rsidRPr="00F640F6">
        <w:rPr>
          <w:rFonts w:ascii="Times New Roman" w:hAnsi="Times New Roman" w:cs="Times New Roman"/>
          <w:lang w:eastAsia="zh-CN"/>
        </w:rPr>
        <w:t>0.001 (</w:t>
      </w:r>
      <w:r w:rsidR="003C34AF">
        <w:rPr>
          <w:rFonts w:ascii="Times New Roman" w:hAnsi="Times New Roman" w:cs="Times New Roman" w:hint="eastAsia"/>
          <w:lang w:eastAsia="zh-CN"/>
        </w:rPr>
        <w:t>*</w:t>
      </w:r>
      <w:r w:rsidR="00C12158">
        <w:rPr>
          <w:rFonts w:ascii="Times New Roman" w:hAnsi="Times New Roman" w:cs="Times New Roman" w:hint="eastAsia"/>
          <w:lang w:eastAsia="zh-CN"/>
        </w:rPr>
        <w:t>*</w:t>
      </w:r>
      <w:r w:rsidR="003C34AF">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01C63D99"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 xml:space="preserve">phase. Cross-validation error profiles and coefficient shrinkage paths are provided in Supplementary </w:t>
      </w:r>
      <w:r w:rsidR="008274D6">
        <w:rPr>
          <w:rFonts w:ascii="Times New Roman" w:hAnsi="Times New Roman" w:cs="Times New Roman"/>
          <w:iCs/>
          <w:lang w:eastAsia="zh-CN"/>
        </w:rPr>
        <w:t xml:space="preserve">Figure </w:t>
      </w:r>
      <w:r w:rsidRPr="00D57039">
        <w:rPr>
          <w:rFonts w:ascii="Times New Roman" w:hAnsi="Times New Roman" w:cs="Times New Roman"/>
          <w:iCs/>
          <w:lang w:eastAsia="zh-CN"/>
        </w:rPr>
        <w:t>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0E7A3390" w14:textId="73AB6CBC"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w:t>
      </w:r>
      <w:r w:rsidR="008274D6">
        <w:rPr>
          <w:rFonts w:ascii="Times New Roman" w:hAnsi="Times New Roman" w:cs="Times New Roman"/>
          <w:iCs/>
          <w:lang w:eastAsia="zh-CN"/>
        </w:rPr>
        <w:t xml:space="preserve">Figure </w:t>
      </w:r>
      <w:r w:rsidRPr="00156A50">
        <w:rPr>
          <w:rFonts w:ascii="Times New Roman" w:hAnsi="Times New Roman" w:cs="Times New Roman"/>
          <w:iCs/>
          <w:lang w:eastAsia="zh-CN"/>
        </w:rPr>
        <w:t>7A</w:t>
      </w:r>
      <w:r w:rsidR="00240F48">
        <w:rPr>
          <w:rFonts w:ascii="Times New Roman" w:hAnsi="Times New Roman" w:cs="Times New Roman" w:hint="eastAsia"/>
          <w:iCs/>
          <w:lang w:eastAsia="zh-CN"/>
        </w:rPr>
        <w:t xml:space="preserve"> and E</w:t>
      </w:r>
      <w:r w:rsidRPr="00156A50">
        <w:rPr>
          <w:rFonts w:ascii="Times New Roman" w:hAnsi="Times New Roman" w:cs="Times New Roman"/>
          <w:iCs/>
          <w:lang w:eastAsia="zh-CN"/>
        </w:rPr>
        <w:t xml:space="preserve">).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r w:rsidR="00334763">
        <w:rPr>
          <w:rFonts w:ascii="Times New Roman" w:hAnsi="Times New Roman" w:cs="Times New Roman" w:hint="eastAsia"/>
          <w:iCs/>
          <w:lang w:eastAsia="zh-CN"/>
        </w:rPr>
        <w:t xml:space="preserve"> </w:t>
      </w:r>
      <w:r w:rsidR="003954EF" w:rsidRPr="003954EF">
        <w:rPr>
          <w:rFonts w:ascii="Times New Roman" w:hAnsi="Times New Roman" w:cs="Times New Roman"/>
          <w:iCs/>
          <w:lang w:eastAsia="zh-CN"/>
        </w:rPr>
        <w:t xml:space="preserve">For </w:t>
      </w:r>
      <w:r w:rsidR="003954EF">
        <w:rPr>
          <w:rFonts w:ascii="Times New Roman" w:hAnsi="Times New Roman" w:cs="Times New Roman" w:hint="eastAsia"/>
          <w:iCs/>
          <w:lang w:eastAsia="zh-CN"/>
        </w:rPr>
        <w:t>AA</w:t>
      </w:r>
      <w:r w:rsidR="003954EF"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8C6157" w:rsidRPr="008C6157">
        <w:rPr>
          <w:rFonts w:ascii="Times New Roman" w:hAnsi="Times New Roman" w:cs="Times New Roman"/>
          <w:iCs/>
          <w:lang w:eastAsia="zh-CN"/>
        </w:rPr>
        <w:t>. Importantly, coefficient directions differed by metabolite class: mitochondrial and tra</w:t>
      </w:r>
      <w:r w:rsidR="00334763">
        <w:rPr>
          <w:rFonts w:ascii="Times New Roman" w:hAnsi="Times New Roman" w:cs="Times New Roman" w:hint="eastAsia"/>
          <w:iCs/>
          <w:lang w:eastAsia="zh-CN"/>
        </w:rPr>
        <w:t>nsl</w:t>
      </w:r>
      <w:r w:rsidR="00334763" w:rsidRPr="008C6157">
        <w:rPr>
          <w:rFonts w:ascii="Times New Roman" w:hAnsi="Times New Roman" w:cs="Times New Roman"/>
          <w:iCs/>
          <w:lang w:eastAsia="zh-CN"/>
        </w:rPr>
        <w:t>ational</w:t>
      </w:r>
      <w:r w:rsidR="008C6157" w:rsidRPr="008C6157">
        <w:rPr>
          <w:rFonts w:ascii="Times New Roman" w:hAnsi="Times New Roman" w:cs="Times New Roman"/>
          <w:iCs/>
          <w:lang w:eastAsia="zh-CN"/>
        </w:rPr>
        <w:t xml:space="preserve">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w:t>
      </w:r>
      <w:r w:rsidR="008274D6">
        <w:rPr>
          <w:rFonts w:ascii="Times New Roman" w:hAnsi="Times New Roman" w:cs="Times New Roman"/>
          <w:iCs/>
          <w:lang w:eastAsia="zh-CN"/>
        </w:rPr>
        <w:t xml:space="preserve">Figure </w:t>
      </w:r>
      <w:r w:rsidR="00E83150" w:rsidRPr="00DD6A05">
        <w:rPr>
          <w:rFonts w:ascii="Times New Roman" w:hAnsi="Times New Roman" w:cs="Times New Roman"/>
          <w:iCs/>
          <w:lang w:eastAsia="zh-CN"/>
        </w:rPr>
        <w:t>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50144329"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w:t>
      </w:r>
      <w:r w:rsidR="008274D6">
        <w:rPr>
          <w:rFonts w:ascii="Times New Roman" w:hAnsi="Times New Roman" w:cs="Times New Roman"/>
          <w:iCs/>
          <w:lang w:eastAsia="zh-CN"/>
        </w:rPr>
        <w:t xml:space="preserve">Figure </w:t>
      </w:r>
      <w:r w:rsidRPr="00DD6A05">
        <w:rPr>
          <w:rFonts w:ascii="Times New Roman" w:hAnsi="Times New Roman" w:cs="Times New Roman"/>
          <w:iCs/>
          <w:lang w:eastAsia="zh-CN"/>
        </w:rPr>
        <w:t>7</w:t>
      </w:r>
      <w:r w:rsidR="00A81701">
        <w:rPr>
          <w:rFonts w:ascii="Times New Roman" w:hAnsi="Times New Roman" w:cs="Times New Roman" w:hint="eastAsia"/>
          <w:iCs/>
          <w:lang w:eastAsia="zh-CN"/>
        </w:rPr>
        <w:t>F)</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w:t>
      </w:r>
      <w:r w:rsidR="008274D6">
        <w:rPr>
          <w:rFonts w:ascii="Times New Roman" w:hAnsi="Times New Roman" w:cs="Times New Roman"/>
          <w:iCs/>
          <w:lang w:eastAsia="zh-CN"/>
        </w:rPr>
        <w:t xml:space="preserve">Figure </w:t>
      </w:r>
      <w:r w:rsidR="00A119CA" w:rsidRPr="00DD6A05">
        <w:rPr>
          <w:rFonts w:ascii="Times New Roman" w:hAnsi="Times New Roman" w:cs="Times New Roman"/>
          <w:iCs/>
          <w:lang w:eastAsia="zh-CN"/>
        </w:rPr>
        <w:t>7</w:t>
      </w:r>
      <w:r w:rsidR="00177A8A">
        <w:rPr>
          <w:rFonts w:ascii="Times New Roman" w:hAnsi="Times New Roman" w:cs="Times New Roman" w:hint="eastAsia"/>
          <w:iCs/>
          <w:lang w:eastAsia="zh-CN"/>
        </w:rPr>
        <w:t>B</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08A0D1AF" w:rsidR="000B3916" w:rsidRDefault="00DB272B" w:rsidP="00DD6A05">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008274D6">
        <w:rPr>
          <w:rFonts w:ascii="Times New Roman" w:hAnsi="Times New Roman" w:cs="Times New Roman"/>
          <w:iCs/>
          <w:lang w:eastAsia="zh-CN"/>
        </w:rPr>
        <w:t>Figure</w:t>
      </w:r>
      <w:r w:rsidR="008B0C0A">
        <w:rPr>
          <w:rFonts w:ascii="Times New Roman" w:hAnsi="Times New Roman" w:cs="Times New Roman" w:hint="eastAsia"/>
          <w:iCs/>
          <w:lang w:eastAsia="zh-CN"/>
        </w:rPr>
        <w:t xml:space="preserve"> G</w:t>
      </w:r>
      <w:r w:rsidRPr="00DB272B">
        <w:rPr>
          <w:rFonts w:ascii="Times New Roman" w:hAnsi="Times New Roman" w:cs="Times New Roman"/>
          <w:iCs/>
          <w:lang w:eastAsia="zh-CN"/>
        </w:rPr>
        <w:t xml:space="preserve">).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w:t>
      </w:r>
      <w:r w:rsidRPr="00DB272B">
        <w:rPr>
          <w:rFonts w:ascii="Times New Roman" w:hAnsi="Times New Roman" w:cs="Times New Roman"/>
          <w:iCs/>
          <w:lang w:eastAsia="zh-CN"/>
        </w:rPr>
        <w:lastRenderedPageBreak/>
        <w:t xml:space="preserve">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70C844BF" w14:textId="42D96457" w:rsid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w:t>
      </w:r>
      <w:r w:rsidR="00064F04">
        <w:rPr>
          <w:rFonts w:ascii="Times New Roman" w:hAnsi="Times New Roman" w:cs="Times New Roman" w:hint="eastAsia"/>
          <w:iCs/>
          <w:lang w:eastAsia="zh-CN"/>
        </w:rPr>
        <w:t>-</w:t>
      </w:r>
      <w:r w:rsidRPr="0021222F">
        <w:rPr>
          <w:rFonts w:ascii="Times New Roman" w:hAnsi="Times New Roman" w:cs="Times New Roman"/>
          <w:iCs/>
          <w:lang w:eastAsia="zh-CN"/>
        </w:rPr>
        <w:t>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w:t>
      </w:r>
      <w:r w:rsidR="008274D6">
        <w:rPr>
          <w:rFonts w:ascii="Times New Roman" w:hAnsi="Times New Roman" w:cs="Times New Roman"/>
          <w:iCs/>
          <w:lang w:eastAsia="zh-CN"/>
        </w:rPr>
        <w:t xml:space="preserve">Figure </w:t>
      </w:r>
      <w:r w:rsidR="0041788D" w:rsidRPr="0041788D">
        <w:rPr>
          <w:rFonts w:ascii="Times New Roman" w:hAnsi="Times New Roman" w:cs="Times New Roman"/>
          <w:iCs/>
          <w:lang w:eastAsia="zh-CN"/>
        </w:rPr>
        <w:t>7</w:t>
      </w:r>
      <w:r w:rsidR="00064F04">
        <w:rPr>
          <w:rFonts w:ascii="Times New Roman" w:hAnsi="Times New Roman" w:cs="Times New Roman" w:hint="eastAsia"/>
          <w:iCs/>
          <w:lang w:eastAsia="zh-CN"/>
        </w:rPr>
        <w:t>H</w:t>
      </w:r>
      <w:r w:rsidR="0041788D" w:rsidRPr="0041788D">
        <w:rPr>
          <w:rFonts w:ascii="Times New Roman" w:hAnsi="Times New Roman" w:cs="Times New Roman"/>
          <w:iCs/>
          <w:lang w:eastAsia="zh-CN"/>
        </w:rPr>
        <w:t>).</w:t>
      </w:r>
      <w:r w:rsidR="00064F04">
        <w:rPr>
          <w:rFonts w:ascii="Times New Roman" w:hAnsi="Times New Roman" w:cs="Times New Roman" w:hint="eastAsia"/>
          <w:iCs/>
          <w:lang w:eastAsia="zh-CN"/>
        </w:rPr>
        <w:t xml:space="preserve"> </w:t>
      </w:r>
      <w:r w:rsidR="0041788D" w:rsidRPr="0041788D">
        <w:rPr>
          <w:rFonts w:ascii="Times New Roman" w:hAnsi="Times New Roman" w:cs="Times New Roman"/>
          <w:iCs/>
          <w:lang w:eastAsia="zh-CN"/>
        </w:rPr>
        <w:t>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7"/>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7"/>
      <w:r w:rsidR="00FD53FD" w:rsidRPr="00DB768B">
        <w:rPr>
          <w:rStyle w:val="CommentReference"/>
          <w:rFonts w:ascii="Times New Roman" w:hAnsi="Times New Roman" w:cs="Times New Roman"/>
          <w:iCs/>
          <w:sz w:val="22"/>
          <w:szCs w:val="22"/>
          <w:lang w:eastAsia="zh-CN"/>
        </w:rPr>
        <w:commentReference w:id="7"/>
      </w:r>
    </w:p>
    <w:p w14:paraId="523C0AA2" w14:textId="33FEF2F4" w:rsidR="00DB768B" w:rsidRPr="00A802F1" w:rsidRDefault="002A2D19" w:rsidP="00185097">
      <w:pPr>
        <w:spacing w:after="0"/>
        <w:jc w:val="both"/>
        <w:rPr>
          <w:rFonts w:ascii="Times New Roman" w:hAnsi="Times New Roman" w:cs="Times New Roman"/>
          <w:iCs/>
          <w:lang w:eastAsia="zh-CN"/>
        </w:rPr>
      </w:pPr>
      <w:commentRangeStart w:id="8"/>
      <w:commentRangeStart w:id="9"/>
      <w:r w:rsidRPr="002A2D19">
        <w:rPr>
          <w:rFonts w:ascii="Times New Roman" w:hAnsi="Times New Roman" w:cs="Times New Roman"/>
          <w:iCs/>
          <w:lang w:eastAsia="zh-CN"/>
        </w:rPr>
        <w:t>Shrews maintain exceptionally high metabolic turnover while remaining active year-round, which creates a winter dilemma: heat loss increases as ambient temperature falls, food becomes less predictable, and sustaining the brain’s high resting energy demand becomes increasingly 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
          <w:id w:val="-1748575665"/>
          <w:placeholder>
            <w:docPart w:val="A10A1C758C4741488B2DE543127362B7"/>
          </w:placeholder>
        </w:sdtPr>
        <w:sdtContent>
          <w:r w:rsidR="00777209">
            <w:rPr>
              <w:rFonts w:ascii="Times New Roman" w:hAnsi="Times New Roman" w:cs="Times New Roman"/>
              <w:color w:val="000000"/>
              <w:vertAlign w:val="superscript"/>
            </w:rPr>
            <w:t>26</w:t>
          </w:r>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4ECEF0A9"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
          <w:id w:val="1263721047"/>
          <w:placeholder>
            <w:docPart w:val="A922B2E219FB4FC5AEA02AE86ABAE3F6"/>
          </w:placeholder>
        </w:sdtPr>
        <w:sdtContent>
          <w:r w:rsidR="00777209">
            <w:rPr>
              <w:rFonts w:ascii="Times New Roman" w:hAnsi="Times New Roman" w:cs="Times New Roman"/>
              <w:color w:val="000000"/>
              <w:vertAlign w:val="superscript"/>
            </w:rPr>
            <w:t>27</w:t>
          </w:r>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
          <w:id w:val="831950631"/>
          <w:placeholder>
            <w:docPart w:val="E0B2D47A88314641B42A563333E26C52"/>
          </w:placeholder>
        </w:sdtPr>
        <w:sdtContent>
          <w:r w:rsidR="00777209">
            <w:rPr>
              <w:rFonts w:ascii="Times New Roman" w:hAnsi="Times New Roman" w:cs="Times New Roman"/>
              <w:color w:val="000000"/>
              <w:vertAlign w:val="superscript"/>
            </w:rPr>
            <w:t>28, 29</w:t>
          </w:r>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
          <w:id w:val="1367494445"/>
          <w:placeholder>
            <w:docPart w:val="4C530BD3F2764115AC0CCF9402321B0C"/>
          </w:placeholder>
        </w:sdtPr>
        <w:sdtContent>
          <w:r w:rsidR="00777209">
            <w:rPr>
              <w:rFonts w:ascii="Times New Roman" w:hAnsi="Times New Roman" w:cs="Times New Roman"/>
              <w:color w:val="000000"/>
              <w:vertAlign w:val="superscript"/>
            </w:rPr>
            <w:t>30, 31</w:t>
          </w:r>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
          <w:id w:val="1081420628"/>
          <w:placeholder>
            <w:docPart w:val="708A67851CF74FE9932EEECE3FE23FA9"/>
          </w:placeholder>
        </w:sdtPr>
        <w:sdtContent>
          <w:r w:rsidR="00777209">
            <w:rPr>
              <w:rFonts w:ascii="Times New Roman" w:hAnsi="Times New Roman" w:cs="Times New Roman"/>
              <w:color w:val="000000"/>
              <w:vertAlign w:val="superscript"/>
            </w:rPr>
            <w:t>32, 33</w:t>
          </w:r>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
          <w:id w:val="1231040653"/>
          <w:placeholder>
            <w:docPart w:val="E5B5DE010AEF4B16BB5DCF44595C0AA1"/>
          </w:placeholder>
        </w:sdtPr>
        <w:sdtContent>
          <w:r w:rsidR="00777209">
            <w:rPr>
              <w:rFonts w:ascii="Times New Roman" w:hAnsi="Times New Roman" w:cs="Times New Roman"/>
              <w:color w:val="000000"/>
              <w:vertAlign w:val="superscript"/>
            </w:rPr>
            <w:t>34-36</w:t>
          </w:r>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 xml:space="preserve">In contrast, the </w:t>
      </w:r>
      <w:r w:rsidR="000454B8" w:rsidRPr="000454B8">
        <w:rPr>
          <w:rFonts w:ascii="Times New Roman" w:hAnsi="Times New Roman" w:cs="Times New Roman"/>
          <w:iCs/>
          <w:lang w:eastAsia="zh-CN"/>
        </w:rPr>
        <w:lastRenderedPageBreak/>
        <w:t>shrew system is characterized by reversibility, suggesting that similar molecular modules can operate as regulated and recoverable states rather than irreversible failure, providing a comparative framework to interpret mitochondria and translation centered signatures.</w:t>
      </w:r>
      <w:commentRangeEnd w:id="8"/>
      <w:r w:rsidR="00FD53FD">
        <w:rPr>
          <w:rStyle w:val="CommentReference"/>
          <w:rFonts w:ascii="Times New Roman" w:hAnsi="Times New Roman" w:cs="Times New Roman"/>
          <w:iCs/>
          <w:sz w:val="22"/>
          <w:szCs w:val="22"/>
          <w:lang w:eastAsia="zh-CN"/>
        </w:rPr>
        <w:commentReference w:id="8"/>
      </w:r>
      <w:commentRangeEnd w:id="9"/>
      <w:r w:rsidR="00B510E1">
        <w:rPr>
          <w:rStyle w:val="CommentReference"/>
          <w:rFonts w:ascii="Times New Roman" w:hAnsi="Times New Roman" w:cs="Times New Roman"/>
          <w:iCs/>
          <w:sz w:val="22"/>
          <w:szCs w:val="22"/>
          <w:lang w:eastAsia="zh-CN"/>
        </w:rPr>
        <w:commentReference w:id="9"/>
      </w:r>
    </w:p>
    <w:p w14:paraId="1921033B" w14:textId="2710E5AE" w:rsidR="00A802F1" w:rsidRDefault="00984C05" w:rsidP="00D75537">
      <w:pPr>
        <w:jc w:val="both"/>
        <w:rPr>
          <w:rFonts w:ascii="Times New Roman" w:hAnsi="Times New Roman" w:cs="Times New Roman"/>
          <w:iCs/>
          <w:lang w:eastAsia="zh-CN"/>
        </w:rPr>
      </w:pPr>
      <w:commentRangeStart w:id="10"/>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
          <w:id w:val="-1177797090"/>
          <w:placeholder>
            <w:docPart w:val="0EA888642DF5453EB86B6DC72A3C7628"/>
          </w:placeholder>
        </w:sdtPr>
        <w:sdtContent>
          <w:r w:rsidR="00777209">
            <w:rPr>
              <w:rFonts w:ascii="Times New Roman" w:hAnsi="Times New Roman" w:cs="Times New Roman"/>
              <w:color w:val="000000"/>
              <w:vertAlign w:val="superscript"/>
            </w:rPr>
            <w:t>36, 37</w:t>
          </w:r>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
          <w:id w:val="-1428654003"/>
          <w:placeholder>
            <w:docPart w:val="6107455A33874FCBAB3714440F46F1EB"/>
          </w:placeholder>
        </w:sdtPr>
        <w:sdtContent>
          <w:r w:rsidR="00777209">
            <w:rPr>
              <w:rFonts w:ascii="Times New Roman" w:hAnsi="Times New Roman" w:cs="Times New Roman"/>
              <w:color w:val="000000"/>
              <w:vertAlign w:val="superscript"/>
            </w:rPr>
            <w:t>38-40</w:t>
          </w:r>
        </w:sdtContent>
      </w:sdt>
      <w:r w:rsidR="00E22E01" w:rsidRPr="00E22E01">
        <w:rPr>
          <w:rFonts w:ascii="Times New Roman" w:hAnsi="Times New Roman" w:cs="Times New Roman"/>
          <w:iCs/>
          <w:lang w:eastAsia="zh-CN"/>
        </w:rPr>
        <w:t>.</w:t>
      </w:r>
    </w:p>
    <w:p w14:paraId="5D17EBE6" w14:textId="2384BB30"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Mechanistically, a shift toward lipid based oxidative metabolism has been observed in multiple contexts of neural adaptation and degeneration, including aging, fasting, and neurodegenerative 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
          <w:id w:val="1725866758"/>
          <w:placeholder>
            <w:docPart w:val="D3CFB9C372854F0E9C577835A4750F44"/>
          </w:placeholder>
        </w:sdtPr>
        <w:sdtContent>
          <w:r w:rsidR="00777209">
            <w:rPr>
              <w:rFonts w:ascii="Times New Roman" w:hAnsi="Times New Roman" w:cs="Times New Roman"/>
              <w:color w:val="000000"/>
              <w:vertAlign w:val="superscript"/>
            </w:rPr>
            <w:t>40</w:t>
          </w:r>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Concurrently, glucocorticoids exert potent and tissue-specific effects on energy metabolism, promoting gluconeogenesis and regulating mitochondrial 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
          <w:id w:val="-181587485"/>
          <w:placeholder>
            <w:docPart w:val="1110E649BCA64435A04A15BE1AD64F27"/>
          </w:placeholder>
        </w:sdtPr>
        <w:sdtContent>
          <w:r w:rsidR="00777209">
            <w:rPr>
              <w:rFonts w:ascii="Times New Roman" w:hAnsi="Times New Roman" w:cs="Times New Roman"/>
              <w:color w:val="000000"/>
              <w:vertAlign w:val="superscript"/>
            </w:rPr>
            <w:t>41-43</w:t>
          </w:r>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
          <w:id w:val="1215238274"/>
          <w:placeholder>
            <w:docPart w:val="6C38E080F443401BA53973DCA93689ED"/>
          </w:placeholder>
        </w:sdtPr>
        <w:sdtContent>
          <w:r w:rsidR="00777209">
            <w:rPr>
              <w:rFonts w:ascii="Times New Roman" w:hAnsi="Times New Roman" w:cs="Times New Roman"/>
              <w:color w:val="000000"/>
              <w:vertAlign w:val="superscript"/>
            </w:rPr>
            <w:t>44, 45</w:t>
          </w:r>
        </w:sdtContent>
      </w:sdt>
      <w:r w:rsidR="000E16A5" w:rsidRPr="000E16A5">
        <w:rPr>
          <w:rFonts w:ascii="Times New Roman" w:hAnsi="Times New Roman" w:cs="Times New Roman"/>
          <w:iCs/>
          <w:lang w:eastAsia="zh-CN"/>
        </w:rPr>
        <w:t>.</w:t>
      </w:r>
      <w:commentRangeEnd w:id="10"/>
      <w:r w:rsidR="00FD53FD">
        <w:rPr>
          <w:rStyle w:val="CommentReference"/>
          <w:rFonts w:ascii="Times New Roman" w:hAnsi="Times New Roman" w:cs="Times New Roman"/>
          <w:iCs/>
          <w:sz w:val="22"/>
          <w:szCs w:val="22"/>
          <w:lang w:eastAsia="zh-CN"/>
        </w:rPr>
        <w:commentReference w:id="10"/>
      </w:r>
    </w:p>
    <w:p w14:paraId="2F071940" w14:textId="2E47918B"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11"/>
      <w:r w:rsidRPr="002B0A03">
        <w:rPr>
          <w:rFonts w:ascii="Times New Roman" w:eastAsiaTheme="minorEastAsia" w:hAnsi="Times New Roman" w:cs="Times New Roman"/>
          <w:iCs/>
          <w:sz w:val="22"/>
          <w:szCs w:val="22"/>
        </w:rPr>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
          <w:id w:val="-2066635081"/>
          <w:placeholder>
            <w:docPart w:val="4C88A00A95204C2DAA8AD2C4D0C7D513"/>
          </w:placeholder>
        </w:sdtPr>
        <w:sdtContent>
          <w:r w:rsidR="00777209">
            <w:rPr>
              <w:rFonts w:ascii="Times New Roman" w:hAnsi="Times New Roman" w:cs="Times New Roman"/>
              <w:color w:val="000000"/>
              <w:sz w:val="22"/>
              <w:szCs w:val="22"/>
              <w:vertAlign w:val="superscript"/>
            </w:rPr>
            <w:t>46-48</w:t>
          </w:r>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
          <w:id w:val="570930736"/>
          <w:placeholder>
            <w:docPart w:val="F6E31F0FB31E43D9819C8D1702E85D5E"/>
          </w:placeholder>
        </w:sdtPr>
        <w:sdtContent>
          <w:r w:rsidR="00777209">
            <w:rPr>
              <w:rFonts w:ascii="Times New Roman" w:hAnsi="Times New Roman" w:cs="Times New Roman"/>
              <w:color w:val="000000"/>
              <w:sz w:val="22"/>
              <w:szCs w:val="22"/>
              <w:vertAlign w:val="superscript"/>
            </w:rPr>
            <w:t>49-52</w:t>
          </w:r>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
          <w:id w:val="598912653"/>
          <w:placeholder>
            <w:docPart w:val="8D8A32AA9CD94AC9ADABC0BDCA9767EA"/>
          </w:placeholder>
        </w:sdtPr>
        <w:sdtContent>
          <w:r w:rsidR="00777209">
            <w:rPr>
              <w:rFonts w:ascii="Times New Roman" w:hAnsi="Times New Roman" w:cs="Times New Roman"/>
              <w:color w:val="000000"/>
              <w:sz w:val="22"/>
              <w:szCs w:val="22"/>
              <w:vertAlign w:val="superscript"/>
            </w:rPr>
            <w:t>53, 54</w:t>
          </w:r>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id w:val="-1584289495"/>
          <w:placeholder>
            <w:docPart w:val="7245B25F94724750B0401C210A234FEB"/>
          </w:placeholder>
        </w:sdtPr>
        <w:sdtContent>
          <w:r w:rsidR="00777209">
            <w:rPr>
              <w:rFonts w:ascii="Times New Roman" w:hAnsi="Times New Roman" w:cs="Times New Roman"/>
              <w:color w:val="000000"/>
              <w:sz w:val="22"/>
              <w:szCs w:val="22"/>
              <w:vertAlign w:val="superscript"/>
            </w:rPr>
            <w:t>49, 55, 56</w:t>
          </w:r>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w:t>
      </w:r>
      <w:r w:rsidR="009A4262" w:rsidRPr="009A4262">
        <w:rPr>
          <w:rFonts w:ascii="Times New Roman" w:eastAsiaTheme="minorEastAsia" w:hAnsi="Times New Roman" w:cs="Times New Roman"/>
          <w:iCs/>
          <w:sz w:val="22"/>
          <w:szCs w:val="22"/>
        </w:rPr>
        <w:lastRenderedPageBreak/>
        <w:t>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
          <w:id w:val="568232393"/>
          <w:placeholder>
            <w:docPart w:val="84D407ABAC8449068021417F0BCA9452"/>
          </w:placeholder>
        </w:sdtPr>
        <w:sdtContent>
          <w:r w:rsidR="00777209">
            <w:rPr>
              <w:rFonts w:ascii="Times New Roman" w:hAnsi="Times New Roman" w:cs="Times New Roman"/>
              <w:color w:val="000000"/>
              <w:sz w:val="22"/>
              <w:szCs w:val="22"/>
              <w:vertAlign w:val="superscript"/>
            </w:rPr>
            <w:t>49, 50, 57</w:t>
          </w:r>
        </w:sdtContent>
      </w:sdt>
      <w:r w:rsidR="00BD70CE">
        <w:rPr>
          <w:rFonts w:ascii="Times New Roman" w:eastAsiaTheme="minorEastAsia" w:hAnsi="Times New Roman" w:cs="Times New Roman" w:hint="eastAsia"/>
          <w:iCs/>
          <w:sz w:val="22"/>
          <w:szCs w:val="22"/>
        </w:rPr>
        <w:t>.</w:t>
      </w:r>
      <w:commentRangeEnd w:id="11"/>
      <w:r w:rsidR="001D0137">
        <w:rPr>
          <w:rStyle w:val="CommentReference"/>
          <w:rFonts w:ascii="Times New Roman" w:eastAsiaTheme="minorEastAsia" w:hAnsi="Times New Roman" w:cs="Times New Roman"/>
          <w:iCs/>
          <w:sz w:val="22"/>
          <w:szCs w:val="22"/>
        </w:rPr>
        <w:commentReference w:id="11"/>
      </w:r>
    </w:p>
    <w:p w14:paraId="163BE698" w14:textId="6C2D3A70" w:rsidR="00BD70CE" w:rsidRDefault="002379DB" w:rsidP="002379DB">
      <w:pPr>
        <w:pStyle w:val="NormalWeb"/>
        <w:spacing w:after="0"/>
        <w:rPr>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Future studies should aim to validate the identified core proteins in larger cohorts and under more controlled conditions. The repeated involvement of mitochondrial and translation related proteins across tissues and phases highlights these pathways as key targets for mechanistic investigation. Targeted functional experiments will be essential to clarify how seasonal modulation of mitochondrial activity and translational control supports reversible brain and liver remodeling in shrews.</w:t>
      </w:r>
    </w:p>
    <w:p w14:paraId="2144DE1D" w14:textId="2C5BD6DD" w:rsidR="00F85FD5" w:rsidRDefault="00505003"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As the </w:t>
      </w:r>
      <w:r w:rsidR="001E1195">
        <w:rPr>
          <w:rFonts w:ascii="Times New Roman" w:eastAsiaTheme="minorEastAsia" w:hAnsi="Times New Roman" w:cs="Times New Roman"/>
          <w:iCs/>
          <w:sz w:val="22"/>
          <w:szCs w:val="22"/>
        </w:rPr>
        <w:t xml:space="preserve">atrophic stage of the shrew </w:t>
      </w:r>
      <w:r w:rsidR="001A1677">
        <w:rPr>
          <w:rFonts w:ascii="Times New Roman" w:eastAsiaTheme="minorEastAsia" w:hAnsi="Times New Roman" w:cs="Times New Roman"/>
          <w:iCs/>
          <w:sz w:val="22"/>
          <w:szCs w:val="22"/>
        </w:rPr>
        <w:t>mimics the atrophy seen in several brain diseases like Alzheimer</w:t>
      </w:r>
      <w:r w:rsidR="001B101B">
        <w:rPr>
          <w:rFonts w:ascii="Times New Roman" w:eastAsiaTheme="minorEastAsia" w:hAnsi="Times New Roman" w:cs="Times New Roman"/>
          <w:iCs/>
          <w:sz w:val="22"/>
          <w:szCs w:val="22"/>
        </w:rPr>
        <w:t>’</w:t>
      </w:r>
      <w:r w:rsidR="001A1677">
        <w:rPr>
          <w:rFonts w:ascii="Times New Roman" w:eastAsiaTheme="minorEastAsia" w:hAnsi="Times New Roman" w:cs="Times New Roman"/>
          <w:iCs/>
          <w:sz w:val="22"/>
          <w:szCs w:val="22"/>
        </w:rPr>
        <w:t>s disease, P</w:t>
      </w:r>
      <w:r w:rsidR="001B101B">
        <w:rPr>
          <w:rFonts w:ascii="Times New Roman" w:eastAsiaTheme="minorEastAsia" w:hAnsi="Times New Roman" w:cs="Times New Roman"/>
          <w:iCs/>
          <w:sz w:val="22"/>
          <w:szCs w:val="22"/>
        </w:rPr>
        <w:t xml:space="preserve">arkinson’s disease Multiple Sclerosis and others, </w:t>
      </w:r>
      <w:r w:rsidR="00875218">
        <w:rPr>
          <w:rFonts w:ascii="Times New Roman" w:eastAsiaTheme="minorEastAsia" w:hAnsi="Times New Roman" w:cs="Times New Roman"/>
          <w:iCs/>
          <w:sz w:val="22"/>
          <w:szCs w:val="22"/>
        </w:rPr>
        <w:t xml:space="preserve">the molecular changes driving the regenerative state of the shrew could be </w:t>
      </w:r>
      <w:r w:rsidR="00346269">
        <w:rPr>
          <w:rFonts w:ascii="Times New Roman" w:eastAsiaTheme="minorEastAsia" w:hAnsi="Times New Roman" w:cs="Times New Roman"/>
          <w:iCs/>
          <w:sz w:val="22"/>
          <w:szCs w:val="22"/>
        </w:rPr>
        <w:t>leading to targets to be developed for the treatment of brain diseases</w:t>
      </w:r>
      <w:r w:rsidR="00040FF7">
        <w:rPr>
          <w:rFonts w:ascii="Times New Roman" w:eastAsiaTheme="minorEastAsia" w:hAnsi="Times New Roman" w:cs="Times New Roman"/>
          <w:iCs/>
          <w:sz w:val="22"/>
          <w:szCs w:val="22"/>
        </w:rPr>
        <w:t>.</w:t>
      </w:r>
      <w:r w:rsidR="00875218">
        <w:rPr>
          <w:rFonts w:ascii="Times New Roman" w:eastAsiaTheme="minorEastAsia" w:hAnsi="Times New Roman" w:cs="Times New Roman"/>
          <w:iCs/>
          <w:sz w:val="22"/>
          <w:szCs w:val="22"/>
        </w:rPr>
        <w:t xml:space="preserve"> </w:t>
      </w:r>
    </w:p>
    <w:p w14:paraId="6D127A90" w14:textId="774CE627" w:rsidR="001D34E3" w:rsidRDefault="00851876" w:rsidP="002379DB">
      <w:pPr>
        <w:pStyle w:val="NormalWeb"/>
        <w:spacing w:after="0"/>
        <w:rPr>
          <w:rFonts w:ascii="Times New Roman" w:eastAsiaTheme="minorEastAsia" w:hAnsi="Times New Roman" w:cs="Times New Roman"/>
          <w:b/>
          <w:color w:val="000000"/>
          <w:sz w:val="22"/>
          <w:szCs w:val="22"/>
        </w:rPr>
      </w:pPr>
      <w:r w:rsidRPr="00851876">
        <w:rPr>
          <w:rFonts w:ascii="Times New Roman" w:eastAsia="Times New Roman" w:hAnsi="Times New Roman" w:cs="Times New Roman"/>
          <w:b/>
          <w:color w:val="000000"/>
          <w:sz w:val="22"/>
          <w:szCs w:val="22"/>
          <w:lang w:eastAsia="en-US"/>
        </w:rPr>
        <w:t>Acknowledgements</w:t>
      </w:r>
    </w:p>
    <w:p w14:paraId="788B299F" w14:textId="6C038C28" w:rsidR="00A74CB4" w:rsidRPr="00A74CB4" w:rsidRDefault="00A74CB4" w:rsidP="002379DB">
      <w:pPr>
        <w:pStyle w:val="NormalWeb"/>
        <w:spacing w:after="0"/>
        <w:rPr>
          <w:rFonts w:ascii="Times New Roman" w:eastAsiaTheme="minorEastAsia" w:hAnsi="Times New Roman" w:cs="Times New Roman"/>
          <w:iCs/>
          <w:sz w:val="22"/>
          <w:szCs w:val="22"/>
        </w:rPr>
      </w:pPr>
      <w:r w:rsidRPr="00A74CB4">
        <w:rPr>
          <w:rFonts w:ascii="Times New Roman" w:eastAsiaTheme="minorEastAsia" w:hAnsi="Times New Roman" w:cs="Times New Roman"/>
          <w:iCs/>
          <w:sz w:val="22"/>
          <w:szCs w:val="22"/>
        </w:rPr>
        <w:t>This project was supported by</w:t>
      </w:r>
      <w:r w:rsidR="00141E92">
        <w:rPr>
          <w:rFonts w:ascii="Times New Roman" w:eastAsiaTheme="minorEastAsia" w:hAnsi="Times New Roman" w:cs="Times New Roman" w:hint="eastAsia"/>
          <w:iCs/>
          <w:sz w:val="22"/>
          <w:szCs w:val="22"/>
        </w:rPr>
        <w:t xml:space="preserve"> t</w:t>
      </w:r>
      <w:r w:rsidR="00141E92" w:rsidRPr="00141E92">
        <w:rPr>
          <w:rFonts w:ascii="Times New Roman" w:eastAsiaTheme="minorEastAsia" w:hAnsi="Times New Roman" w:cs="Times New Roman"/>
          <w:iCs/>
          <w:sz w:val="22"/>
          <w:szCs w:val="22"/>
        </w:rPr>
        <w:t>he Human Frontier Science Program Award (</w:t>
      </w:r>
      <w:r w:rsidR="00126FE3">
        <w:rPr>
          <w:rFonts w:ascii="Times New Roman" w:eastAsiaTheme="minorEastAsia" w:hAnsi="Times New Roman" w:cs="Times New Roman" w:hint="eastAsia"/>
          <w:iCs/>
          <w:sz w:val="22"/>
          <w:szCs w:val="22"/>
        </w:rPr>
        <w:t>2018</w:t>
      </w:r>
      <w:r w:rsidR="00141E92" w:rsidRPr="00141E92">
        <w:rPr>
          <w:rFonts w:ascii="Times New Roman" w:eastAsiaTheme="minorEastAsia" w:hAnsi="Times New Roman" w:cs="Times New Roman"/>
          <w:iCs/>
          <w:sz w:val="22"/>
          <w:szCs w:val="22"/>
        </w:rPr>
        <w:t>)</w:t>
      </w:r>
      <w:r w:rsidR="00EE78FD">
        <w:rPr>
          <w:rFonts w:ascii="Times New Roman" w:eastAsiaTheme="minorEastAsia" w:hAnsi="Times New Roman" w:cs="Times New Roman" w:hint="eastAsia"/>
          <w:iCs/>
          <w:sz w:val="22"/>
          <w:szCs w:val="22"/>
        </w:rPr>
        <w:t>.</w:t>
      </w:r>
    </w:p>
    <w:p w14:paraId="764B9EA8" w14:textId="1E8BE583" w:rsidR="00EA6C32" w:rsidRDefault="00EF351B"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Author Contributions</w:t>
      </w:r>
    </w:p>
    <w:p w14:paraId="1EF15B71" w14:textId="168B07CB" w:rsidR="00CB3AC5" w:rsidRDefault="0093567B"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hint="eastAsia"/>
          <w:iCs/>
          <w:sz w:val="22"/>
          <w:szCs w:val="22"/>
        </w:rPr>
        <w:t>J</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D</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N</w:t>
      </w:r>
      <w:r w:rsidR="00EE28CA" w:rsidRPr="00EE28CA">
        <w:rPr>
          <w:rFonts w:ascii="Times New Roman" w:eastAsiaTheme="minorEastAsia" w:hAnsi="Times New Roman" w:cs="Times New Roman"/>
          <w:iCs/>
          <w:sz w:val="22"/>
          <w:szCs w:val="22"/>
        </w:rPr>
        <w:t>. conceived</w:t>
      </w:r>
      <w:r w:rsidR="00771972">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supervised the </w:t>
      </w:r>
      <w:r w:rsidR="004E2F5D" w:rsidRPr="00EE28CA">
        <w:rPr>
          <w:rFonts w:ascii="Times New Roman" w:eastAsiaTheme="minorEastAsia" w:hAnsi="Times New Roman" w:cs="Times New Roman"/>
          <w:iCs/>
          <w:sz w:val="22"/>
          <w:szCs w:val="22"/>
        </w:rPr>
        <w:t>study,</w:t>
      </w:r>
      <w:r w:rsidR="00EE28CA" w:rsidRPr="00EE28CA">
        <w:rPr>
          <w:rFonts w:ascii="Times New Roman" w:eastAsiaTheme="minorEastAsia" w:hAnsi="Times New Roman" w:cs="Times New Roman"/>
          <w:iCs/>
          <w:sz w:val="22"/>
          <w:szCs w:val="22"/>
        </w:rPr>
        <w:t xml:space="preserve"> secured funding for the project</w:t>
      </w:r>
      <w:r w:rsidR="00771972">
        <w:rPr>
          <w:rFonts w:ascii="Times New Roman" w:eastAsiaTheme="minorEastAsia" w:hAnsi="Times New Roman" w:cs="Times New Roman" w:hint="eastAsia"/>
          <w:iCs/>
          <w:sz w:val="22"/>
          <w:szCs w:val="22"/>
        </w:rPr>
        <w:t>.</w:t>
      </w:r>
      <w:r w:rsidR="00EE28CA" w:rsidRPr="00EE28CA">
        <w:rPr>
          <w:rFonts w:ascii="Times New Roman" w:eastAsiaTheme="minorEastAsia" w:hAnsi="Times New Roman" w:cs="Times New Roman"/>
          <w:iCs/>
          <w:sz w:val="22"/>
          <w:szCs w:val="22"/>
        </w:rPr>
        <w:t xml:space="preserve"> </w:t>
      </w:r>
      <w:r w:rsidR="001D7CC2">
        <w:rPr>
          <w:rFonts w:ascii="Times New Roman" w:eastAsiaTheme="minorEastAsia" w:hAnsi="Times New Roman" w:cs="Times New Roman" w:hint="eastAsia"/>
          <w:iCs/>
          <w:sz w:val="22"/>
          <w:szCs w:val="22"/>
        </w:rPr>
        <w:t>Y</w:t>
      </w:r>
      <w:r w:rsidR="0023776B">
        <w:rPr>
          <w:rFonts w:ascii="Times New Roman" w:eastAsiaTheme="minorEastAsia" w:hAnsi="Times New Roman" w:cs="Times New Roman" w:hint="eastAsia"/>
          <w:iCs/>
          <w:sz w:val="22"/>
          <w:szCs w:val="22"/>
        </w:rPr>
        <w:t xml:space="preserve">.Z. </w:t>
      </w:r>
      <w:r w:rsidR="0023776B" w:rsidRPr="0023776B">
        <w:rPr>
          <w:rFonts w:ascii="Times New Roman" w:eastAsiaTheme="minorEastAsia" w:hAnsi="Times New Roman" w:cs="Times New Roman"/>
          <w:iCs/>
          <w:sz w:val="22"/>
          <w:szCs w:val="22"/>
        </w:rPr>
        <w:t>designed</w:t>
      </w:r>
      <w:r w:rsidR="00495C45">
        <w:rPr>
          <w:rFonts w:ascii="Times New Roman" w:eastAsiaTheme="minorEastAsia" w:hAnsi="Times New Roman" w:cs="Times New Roman" w:hint="eastAsia"/>
          <w:iCs/>
          <w:sz w:val="22"/>
          <w:szCs w:val="22"/>
        </w:rPr>
        <w:t>,</w:t>
      </w:r>
      <w:r w:rsidR="00F423AB" w:rsidRPr="00F423AB">
        <w:rPr>
          <w:rFonts w:ascii="Times New Roman" w:eastAsiaTheme="minorEastAsia" w:hAnsi="Times New Roman" w:cs="Times New Roman"/>
          <w:iCs/>
          <w:sz w:val="22"/>
          <w:szCs w:val="22"/>
        </w:rPr>
        <w:t xml:space="preserve"> conducted </w:t>
      </w:r>
      <w:r w:rsidR="00F423AB">
        <w:rPr>
          <w:rFonts w:ascii="Times New Roman" w:eastAsiaTheme="minorEastAsia" w:hAnsi="Times New Roman" w:cs="Times New Roman" w:hint="eastAsia"/>
          <w:iCs/>
          <w:sz w:val="22"/>
          <w:szCs w:val="22"/>
        </w:rPr>
        <w:t>proteo</w:t>
      </w:r>
      <w:r w:rsidR="00C330F6">
        <w:rPr>
          <w:rFonts w:ascii="Times New Roman" w:eastAsiaTheme="minorEastAsia" w:hAnsi="Times New Roman" w:cs="Times New Roman" w:hint="eastAsia"/>
          <w:iCs/>
          <w:sz w:val="22"/>
          <w:szCs w:val="22"/>
        </w:rPr>
        <w:t>mics and metabolomics</w:t>
      </w:r>
      <w:r w:rsidR="00F423AB" w:rsidRPr="00F423AB">
        <w:rPr>
          <w:rFonts w:ascii="Times New Roman" w:eastAsiaTheme="minorEastAsia" w:hAnsi="Times New Roman" w:cs="Times New Roman"/>
          <w:iCs/>
          <w:sz w:val="22"/>
          <w:szCs w:val="22"/>
        </w:rPr>
        <w:t xml:space="preserve"> analyses</w:t>
      </w:r>
      <w:r w:rsidR="004E2F5D">
        <w:rPr>
          <w:rFonts w:ascii="Times New Roman" w:eastAsiaTheme="minorEastAsia" w:hAnsi="Times New Roman" w:cs="Times New Roman" w:hint="eastAsia"/>
          <w:iCs/>
          <w:sz w:val="22"/>
          <w:szCs w:val="22"/>
        </w:rPr>
        <w:t xml:space="preserve">, </w:t>
      </w:r>
      <w:r w:rsidR="004E2F5D" w:rsidRPr="004E2F5D">
        <w:rPr>
          <w:rFonts w:ascii="Times New Roman" w:eastAsiaTheme="minorEastAsia" w:hAnsi="Times New Roman" w:cs="Times New Roman"/>
          <w:iCs/>
          <w:sz w:val="22"/>
          <w:szCs w:val="22"/>
        </w:rPr>
        <w:t>visualized data</w:t>
      </w:r>
      <w:r w:rsidR="001467F0">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wrote the original draft of the manuscript. </w:t>
      </w:r>
      <w:r w:rsidR="00EB118F" w:rsidRPr="00EB118F">
        <w:rPr>
          <w:rFonts w:ascii="Times New Roman" w:eastAsiaTheme="minorEastAsia" w:hAnsi="Times New Roman" w:cs="Times New Roman"/>
          <w:iCs/>
          <w:sz w:val="22"/>
          <w:szCs w:val="22"/>
        </w:rPr>
        <w:t>W.R.T.</w:t>
      </w:r>
      <w:r w:rsidR="00062AE9">
        <w:rPr>
          <w:rFonts w:ascii="Times New Roman" w:eastAsiaTheme="minorEastAsia" w:hAnsi="Times New Roman" w:cs="Times New Roman" w:hint="eastAsia"/>
          <w:iCs/>
          <w:sz w:val="22"/>
          <w:szCs w:val="22"/>
        </w:rPr>
        <w:t xml:space="preserve">, S.S.H. A.K.J. </w:t>
      </w:r>
      <w:r w:rsidR="00C57A7C">
        <w:rPr>
          <w:rFonts w:ascii="Times New Roman" w:eastAsiaTheme="minorEastAsia" w:hAnsi="Times New Roman" w:cs="Times New Roman" w:hint="eastAsia"/>
          <w:iCs/>
          <w:sz w:val="22"/>
          <w:szCs w:val="22"/>
        </w:rPr>
        <w:t xml:space="preserve">and M.L. </w:t>
      </w:r>
      <w:r w:rsidR="00062AE9" w:rsidRPr="00F371FF">
        <w:rPr>
          <w:rFonts w:ascii="Times New Roman" w:eastAsiaTheme="minorEastAsia" w:hAnsi="Times New Roman" w:cs="Times New Roman"/>
          <w:iCs/>
          <w:sz w:val="22"/>
          <w:szCs w:val="22"/>
        </w:rPr>
        <w:t>contributed to data interpretation and analysis.</w:t>
      </w:r>
      <w:r w:rsidR="00EB118F" w:rsidRPr="00EB118F">
        <w:rPr>
          <w:rFonts w:ascii="Times New Roman" w:eastAsiaTheme="minorEastAsia" w:hAnsi="Times New Roman" w:cs="Times New Roman"/>
          <w:iCs/>
          <w:sz w:val="22"/>
          <w:szCs w:val="22"/>
        </w:rPr>
        <w:t xml:space="preserve"> </w:t>
      </w:r>
      <w:r w:rsidR="00736C75" w:rsidRPr="00736C75">
        <w:rPr>
          <w:rFonts w:ascii="Times New Roman" w:eastAsiaTheme="minorEastAsia" w:hAnsi="Times New Roman" w:cs="Times New Roman"/>
          <w:iCs/>
          <w:sz w:val="22"/>
          <w:szCs w:val="22"/>
        </w:rPr>
        <w:t>C.B.</w:t>
      </w:r>
      <w:r w:rsidR="000E0BFD">
        <w:rPr>
          <w:rFonts w:ascii="Times New Roman" w:eastAsiaTheme="minorEastAsia" w:hAnsi="Times New Roman" w:cs="Times New Roman" w:hint="eastAsia"/>
          <w:iCs/>
          <w:sz w:val="22"/>
          <w:szCs w:val="22"/>
        </w:rPr>
        <w:t xml:space="preserve"> </w:t>
      </w:r>
      <w:r w:rsidR="00736C75" w:rsidRPr="00736C75">
        <w:rPr>
          <w:rFonts w:ascii="Times New Roman" w:eastAsiaTheme="minorEastAsia" w:hAnsi="Times New Roman" w:cs="Times New Roman"/>
          <w:iCs/>
          <w:sz w:val="22"/>
          <w:szCs w:val="22"/>
        </w:rPr>
        <w:t xml:space="preserve">and D.K.N.D. collected, measured, and sampled shrews. </w:t>
      </w:r>
      <w:r w:rsidR="00CB3AC5" w:rsidRPr="00CB3AC5">
        <w:rPr>
          <w:rFonts w:ascii="Times New Roman" w:eastAsiaTheme="minorEastAsia" w:hAnsi="Times New Roman" w:cs="Times New Roman"/>
          <w:iCs/>
          <w:sz w:val="22"/>
          <w:szCs w:val="22"/>
        </w:rPr>
        <w:t>T.B.B. performed the LC/MS/MS and correlated with shrew database.</w:t>
      </w:r>
      <w:r w:rsidR="00F65FCF">
        <w:rPr>
          <w:rFonts w:ascii="Times New Roman" w:eastAsiaTheme="minorEastAsia" w:hAnsi="Times New Roman" w:cs="Times New Roman" w:hint="eastAsia"/>
          <w:iCs/>
          <w:sz w:val="22"/>
          <w:szCs w:val="22"/>
        </w:rPr>
        <w:t xml:space="preserve"> </w:t>
      </w:r>
      <w:r w:rsidR="00761B2F">
        <w:rPr>
          <w:rFonts w:ascii="Times New Roman" w:eastAsiaTheme="minorEastAsia" w:hAnsi="Times New Roman" w:cs="Times New Roman" w:hint="eastAsia"/>
          <w:iCs/>
          <w:sz w:val="22"/>
          <w:szCs w:val="22"/>
        </w:rPr>
        <w:t>J.D.N</w:t>
      </w:r>
      <w:r w:rsidR="005D07DD">
        <w:rPr>
          <w:rFonts w:ascii="Times New Roman" w:eastAsiaTheme="minorEastAsia" w:hAnsi="Times New Roman" w:cs="Times New Roman" w:hint="eastAsia"/>
          <w:iCs/>
          <w:sz w:val="22"/>
          <w:szCs w:val="22"/>
        </w:rPr>
        <w:t xml:space="preserve">., </w:t>
      </w:r>
      <w:r w:rsidR="00761B2F" w:rsidRPr="00761B2F">
        <w:rPr>
          <w:rFonts w:ascii="Times New Roman" w:eastAsiaTheme="minorEastAsia" w:hAnsi="Times New Roman" w:cs="Times New Roman"/>
          <w:iCs/>
          <w:sz w:val="22"/>
          <w:szCs w:val="22"/>
        </w:rPr>
        <w:t xml:space="preserve">L.M.D., D.K.N.D. and </w:t>
      </w:r>
      <w:r w:rsidR="00FE0CC9">
        <w:rPr>
          <w:rFonts w:ascii="Times New Roman" w:eastAsiaTheme="minorEastAsia" w:hAnsi="Times New Roman" w:cs="Times New Roman" w:hint="eastAsia"/>
          <w:iCs/>
          <w:sz w:val="22"/>
          <w:szCs w:val="22"/>
        </w:rPr>
        <w:t>M</w:t>
      </w:r>
      <w:r w:rsidR="00761B2F" w:rsidRPr="00761B2F">
        <w:rPr>
          <w:rFonts w:ascii="Times New Roman" w:eastAsiaTheme="minorEastAsia" w:hAnsi="Times New Roman" w:cs="Times New Roman"/>
          <w:iCs/>
          <w:sz w:val="22"/>
          <w:szCs w:val="22"/>
        </w:rPr>
        <w:t>.</w:t>
      </w:r>
      <w:r w:rsidR="00FE0CC9">
        <w:rPr>
          <w:rFonts w:ascii="Times New Roman" w:eastAsiaTheme="minorEastAsia" w:hAnsi="Times New Roman" w:cs="Times New Roman" w:hint="eastAsia"/>
          <w:iCs/>
          <w:sz w:val="22"/>
          <w:szCs w:val="22"/>
        </w:rPr>
        <w:t>L.</w:t>
      </w:r>
      <w:r w:rsidR="00761B2F" w:rsidRPr="00761B2F">
        <w:rPr>
          <w:rFonts w:ascii="Times New Roman" w:eastAsiaTheme="minorEastAsia" w:hAnsi="Times New Roman" w:cs="Times New Roman"/>
          <w:iCs/>
          <w:sz w:val="22"/>
          <w:szCs w:val="22"/>
        </w:rPr>
        <w:t xml:space="preserve"> contributed to </w:t>
      </w:r>
      <w:r w:rsidR="00C074D0" w:rsidRPr="00761B2F">
        <w:rPr>
          <w:rFonts w:ascii="Times New Roman" w:eastAsiaTheme="minorEastAsia" w:hAnsi="Times New Roman" w:cs="Times New Roman"/>
          <w:iCs/>
          <w:sz w:val="22"/>
          <w:szCs w:val="22"/>
        </w:rPr>
        <w:t>reviewing</w:t>
      </w:r>
      <w:r w:rsidR="00761B2F" w:rsidRPr="00761B2F">
        <w:rPr>
          <w:rFonts w:ascii="Times New Roman" w:eastAsiaTheme="minorEastAsia" w:hAnsi="Times New Roman" w:cs="Times New Roman"/>
          <w:iCs/>
          <w:sz w:val="22"/>
          <w:szCs w:val="22"/>
        </w:rPr>
        <w:t xml:space="preserve"> and editing of draft. All authors contributed to data interpretation.</w:t>
      </w:r>
    </w:p>
    <w:p w14:paraId="172F5B49" w14:textId="404657C6" w:rsidR="00EF351B" w:rsidRDefault="005B0077"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Declaration of Interests</w:t>
      </w:r>
    </w:p>
    <w:p w14:paraId="3FF7F9D5" w14:textId="355ADE5E" w:rsidR="00E831E7" w:rsidRPr="00E831E7" w:rsidRDefault="00E831E7" w:rsidP="002379DB">
      <w:pPr>
        <w:pStyle w:val="NormalWeb"/>
        <w:spacing w:after="0"/>
        <w:rPr>
          <w:rFonts w:ascii="Times New Roman" w:eastAsiaTheme="minorEastAsia" w:hAnsi="Times New Roman" w:cs="Times New Roman"/>
          <w:iCs/>
          <w:sz w:val="22"/>
          <w:szCs w:val="22"/>
        </w:rPr>
      </w:pPr>
      <w:r w:rsidRPr="00E831E7">
        <w:rPr>
          <w:rFonts w:ascii="Times New Roman" w:eastAsiaTheme="minorEastAsia" w:hAnsi="Times New Roman" w:cs="Times New Roman"/>
          <w:iCs/>
          <w:sz w:val="22"/>
          <w:szCs w:val="22"/>
        </w:rPr>
        <w:t>The authors declare no competing interests.</w:t>
      </w:r>
    </w:p>
    <w:p w14:paraId="2BC2F2B3" w14:textId="77777777" w:rsidR="003D79F8"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0E58794" w14:textId="77777777" w:rsidR="003D79F8" w:rsidRPr="00B519D2"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p>
    <w:p w14:paraId="308F2EB4"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7FFF85A1" w14:textId="77777777" w:rsidR="003D79F8" w:rsidRDefault="003D79F8" w:rsidP="003D79F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Pr>
          <w:rFonts w:ascii="Times New Roman" w:hAnsi="Times New Roman" w:cs="Times New Roman" w:hint="eastAsia"/>
          <w:lang w:eastAsia="zh-CN"/>
        </w:rPr>
        <w:t xml:space="preserve"> (</w:t>
      </w:r>
      <w:r>
        <w:rPr>
          <w:rFonts w:ascii="Times New Roman" w:hAnsi="Times New Roman" w:cs="Times New Roman" w:hint="eastAsia"/>
          <w:iCs/>
          <w:lang w:eastAsia="zh-CN"/>
        </w:rPr>
        <w:t>s</w:t>
      </w:r>
      <w:r w:rsidRPr="00CC1AB5">
        <w:rPr>
          <w:rFonts w:ascii="Times New Roman" w:hAnsi="Times New Roman" w:cs="Times New Roman"/>
          <w:iCs/>
          <w:lang w:eastAsia="zh-CN"/>
        </w:rPr>
        <w:t>orex araneus</w:t>
      </w:r>
      <w:r>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tcompared five seasonal time points in Radolfzell, Germany. Between June 2020 and June 2021, we captured five summer juveniles (</w:t>
      </w:r>
      <w:r w:rsidRPr="00082D7D">
        <w:rPr>
          <w:rFonts w:ascii="Times New Roman" w:eastAsia="Times New Roman" w:hAnsi="Times New Roman" w:cs="Times New Roman"/>
        </w:rPr>
        <w:t>maximum brain size</w:t>
      </w:r>
      <w:r w:rsidRPr="009F6F0F">
        <w:rPr>
          <w:rFonts w:ascii="Times New Roman" w:eastAsia="Times New Roman" w:hAnsi="Times New Roman" w:cs="Times New Roman"/>
        </w:rPr>
        <w:t xml:space="preserve">), four autumn juveniles (the onset of seasonal </w:t>
      </w:r>
      <w:r w:rsidRPr="009F6F0F">
        <w:rPr>
          <w:rFonts w:ascii="Times New Roman" w:eastAsia="Times New Roman" w:hAnsi="Times New Roman" w:cs="Times New Roman"/>
        </w:rPr>
        <w:lastRenderedPageBreak/>
        <w:t>shrinkage), five winter juveniles (the annual minimum), five spring subadults (the onset of regrowth), and five summer adults (</w:t>
      </w:r>
      <w:r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Pr>
          <w:rFonts w:ascii="Times New Roman" w:hAnsi="Times New Roman" w:cs="Times New Roman" w:hint="eastAsia"/>
          <w:lang w:eastAsia="zh-CN"/>
        </w:rPr>
        <w:t xml:space="preserve"> </w:t>
      </w:r>
      <w:r w:rsidRPr="004977F6">
        <w:rPr>
          <w:rFonts w:ascii="Times New Roman" w:hAnsi="Times New Roman" w:cs="Times New Roman" w:hint="eastAsia"/>
          <w:lang w:eastAsia="zh-CN"/>
        </w:rPr>
        <w:t>According to previous studies, prepubescent shrews show no external sexual dimorphism, and sex</w:t>
      </w:r>
      <w:r w:rsidRPr="004977F6">
        <w:rPr>
          <w:rFonts w:ascii="Times New Roman" w:hAnsi="Times New Roman" w:cs="Times New Roman" w:hint="eastAsia"/>
          <w:lang w:eastAsia="zh-CN"/>
        </w:rPr>
        <w:t>‐</w:t>
      </w:r>
      <w:r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Pr>
          <w:rFonts w:ascii="Times New Roman" w:hAnsi="Times New Roman" w:cs="Times New Roman" w:hint="eastAsia"/>
          <w:lang w:eastAsia="zh-CN"/>
        </w:rPr>
        <w:t xml:space="preserve"> </w:t>
      </w:r>
    </w:p>
    <w:p w14:paraId="08B67451" w14:textId="77777777" w:rsidR="003D79F8" w:rsidRDefault="003D79F8" w:rsidP="003D79F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5A990098" w14:textId="77777777" w:rsidR="003D79F8" w:rsidRPr="009F21B6"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3AB8B7C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5B6E86EF" w14:textId="77777777" w:rsidR="003D79F8" w:rsidRDefault="003D79F8" w:rsidP="003D79F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Pr>
          <w:rFonts w:ascii="Times New Roman" w:hAnsi="Times New Roman" w:cs="Times New Roman" w:hint="eastAsia"/>
          <w:iCs/>
          <w:lang w:eastAsia="zh-CN"/>
        </w:rPr>
        <w:t xml:space="preserve"> (LC-MS)</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Pr>
          <w:rFonts w:ascii="Times New Roman" w:hAnsi="Times New Roman" w:cs="Times New Roman" w:hint="eastAsia"/>
          <w:iCs/>
          <w:lang w:eastAsia="zh-CN"/>
        </w:rPr>
        <w:t xml:space="preserve"> </w:t>
      </w:r>
      <w:r w:rsidRPr="00D364FF">
        <w:rPr>
          <w:rFonts w:ascii="Times New Roman" w:hAnsi="Times New Roman" w:cs="Times New Roman"/>
          <w:iCs/>
          <w:lang w:eastAsia="zh-CN"/>
        </w:rPr>
        <w:t>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contains a list of proteins identified &lt;1% false discovery rate, and their abundances.</w:t>
      </w:r>
      <w:r>
        <w:rPr>
          <w:rFonts w:ascii="Times New Roman" w:hAnsi="Times New Roman" w:cs="Times New Roman" w:hint="eastAsia"/>
          <w:iCs/>
          <w:lang w:eastAsia="zh-CN"/>
        </w:rPr>
        <w:t xml:space="preserve"> </w:t>
      </w:r>
    </w:p>
    <w:p w14:paraId="3A3B6986"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144C0656" w14:textId="77777777" w:rsidR="003D79F8" w:rsidRDefault="003D79F8" w:rsidP="003D79F8">
      <w:pPr>
        <w:jc w:val="both"/>
        <w:rPr>
          <w:rFonts w:ascii="Times New Roman" w:hAnsi="Times New Roman" w:cs="Times New Roman"/>
          <w:iCs/>
          <w:lang w:eastAsia="zh-CN"/>
        </w:rPr>
      </w:pPr>
      <w:r w:rsidRPr="00956212">
        <w:rPr>
          <w:rFonts w:ascii="Times New Roman" w:hAnsi="Times New Roman" w:cs="Times New Roman"/>
          <w:iCs/>
          <w:lang w:eastAsia="zh-CN"/>
        </w:rPr>
        <w:lastRenderedPageBreak/>
        <w:t xml:space="preserve">Metabolite analysis was performed by MS-Omics using a Thermo Scientific Vanquish UHPLC system coupled to a Thermo Q Exactive HF Orbitrap </w:t>
      </w:r>
      <w:r>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Pr>
          <w:rFonts w:ascii="Times New Roman" w:hAnsi="Times New Roman" w:cs="Times New Roman" w:hint="eastAsia"/>
          <w:iCs/>
          <w:lang w:eastAsia="zh-CN"/>
        </w:rPr>
        <w:t xml:space="preserve"> </w:t>
      </w:r>
    </w:p>
    <w:p w14:paraId="439BBDC0"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Protein and Metabolite</w:t>
      </w:r>
      <w:r w:rsidRPr="004626BE">
        <w:rPr>
          <w:rFonts w:ascii="Times New Roman" w:eastAsia="Times New Roman" w:hAnsi="Times New Roman" w:cs="Times New Roman"/>
          <w:b/>
          <w:bCs/>
          <w:iCs/>
        </w:rPr>
        <w:t xml:space="preserve"> Expression Analysis</w:t>
      </w:r>
    </w:p>
    <w:p w14:paraId="48CB448B"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Pr="00C90498">
        <w:rPr>
          <w:rFonts w:ascii="Times New Roman" w:hAnsi="Times New Roman" w:cs="Times New Roman"/>
          <w:iCs/>
          <w:lang w:eastAsia="zh-CN"/>
        </w:rPr>
        <w:t xml:space="preserve">proteomics and metabolomics data were preprocessed in Perseus (v1.6.15.0) to generate </w:t>
      </w:r>
      <w:r>
        <w:rPr>
          <w:rFonts w:ascii="Times New Roman" w:hAnsi="Times New Roman" w:cs="Times New Roman" w:hint="eastAsia"/>
          <w:iCs/>
          <w:lang w:eastAsia="zh-CN"/>
        </w:rPr>
        <w:t>expression</w:t>
      </w:r>
      <w:r w:rsidRPr="00C90498">
        <w:rPr>
          <w:rFonts w:ascii="Times New Roman" w:hAnsi="Times New Roman" w:cs="Times New Roman"/>
          <w:iCs/>
          <w:lang w:eastAsia="zh-CN"/>
        </w:rPr>
        <w:t xml:space="preserve"> matrices with no missing values and approximately normal distributions for downstream analyses.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Pr>
          <w:rFonts w:ascii="Times New Roman" w:hAnsi="Times New Roman" w:cs="Times New Roman" w:hint="eastAsia"/>
          <w:iCs/>
          <w:lang w:eastAsia="zh-CN"/>
        </w:rPr>
        <w:t>FDR&lt;0.05</w:t>
      </w:r>
      <w:r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Pr>
          <w:rFonts w:ascii="Times New Roman" w:hAnsi="Times New Roman" w:cs="Times New Roman" w:hint="eastAsia"/>
          <w:iCs/>
          <w:lang w:eastAsia="zh-CN"/>
        </w:rPr>
        <w:t>Abundance</w:t>
      </w:r>
      <w:r w:rsidRPr="00B7059F">
        <w:rPr>
          <w:rFonts w:ascii="Times New Roman" w:hAnsi="Times New Roman" w:cs="Times New Roman"/>
          <w:iCs/>
          <w:lang w:eastAsia="zh-CN"/>
        </w:rPr>
        <w:t xml:space="preserve"> w</w:t>
      </w:r>
      <w:r>
        <w:rPr>
          <w:rFonts w:ascii="Times New Roman" w:hAnsi="Times New Roman" w:cs="Times New Roman" w:hint="eastAsia"/>
          <w:iCs/>
          <w:lang w:eastAsia="zh-CN"/>
        </w:rPr>
        <w:t>as</w:t>
      </w:r>
      <w:r w:rsidRPr="00B7059F">
        <w:rPr>
          <w:rFonts w:ascii="Times New Roman" w:hAnsi="Times New Roman" w:cs="Times New Roman"/>
          <w:iCs/>
          <w:lang w:eastAsia="zh-CN"/>
        </w:rPr>
        <w:t xml:space="preserve"> normalized for each tissue using DESeq2 median of ratios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 was &lt; 0.05.</w:t>
      </w:r>
      <w:r w:rsidRPr="002735F8">
        <w:t xml:space="preserve"> </w:t>
      </w:r>
      <w:r w:rsidRPr="002735F8">
        <w:rPr>
          <w:rFonts w:ascii="Times New Roman" w:hAnsi="Times New Roman" w:cs="Times New Roman"/>
          <w:iCs/>
          <w:lang w:eastAsia="zh-CN"/>
        </w:rPr>
        <w:t xml:space="preserve">Differentially expressed proteins </w:t>
      </w:r>
      <w:bookmarkStart w:id="12" w:name="_Hlk208856012"/>
      <w:r w:rsidRPr="002735F8">
        <w:rPr>
          <w:rFonts w:ascii="Times New Roman" w:hAnsi="Times New Roman" w:cs="Times New Roman"/>
          <w:iCs/>
          <w:lang w:eastAsia="zh-CN"/>
        </w:rPr>
        <w:t xml:space="preserve">(DEPs) </w:t>
      </w:r>
      <w:r>
        <w:rPr>
          <w:rFonts w:ascii="Times New Roman" w:hAnsi="Times New Roman" w:cs="Times New Roman" w:hint="eastAsia"/>
          <w:iCs/>
          <w:lang w:eastAsia="zh-CN"/>
        </w:rPr>
        <w:t>and d</w:t>
      </w:r>
      <w:r w:rsidRPr="002735F8">
        <w:rPr>
          <w:rFonts w:ascii="Times New Roman" w:hAnsi="Times New Roman" w:cs="Times New Roman"/>
          <w:iCs/>
          <w:lang w:eastAsia="zh-CN"/>
        </w:rPr>
        <w:t xml:space="preserve">ifferentially expressed </w:t>
      </w:r>
      <w:r>
        <w:rPr>
          <w:rFonts w:ascii="Times New Roman" w:hAnsi="Times New Roman" w:cs="Times New Roman" w:hint="eastAsia"/>
          <w:iCs/>
          <w:lang w:eastAsia="zh-CN"/>
        </w:rPr>
        <w:t>metabolite</w:t>
      </w:r>
      <w:r w:rsidRPr="002735F8">
        <w:rPr>
          <w:rFonts w:ascii="Times New Roman" w:hAnsi="Times New Roman" w:cs="Times New Roman"/>
          <w:iCs/>
          <w:lang w:eastAsia="zh-CN"/>
        </w:rPr>
        <w:t>s (DE</w:t>
      </w:r>
      <w:r>
        <w:rPr>
          <w:rFonts w:ascii="Times New Roman" w:hAnsi="Times New Roman" w:cs="Times New Roman" w:hint="eastAsia"/>
          <w:iCs/>
          <w:lang w:eastAsia="zh-CN"/>
        </w:rPr>
        <w:t>M</w:t>
      </w:r>
      <w:r w:rsidRPr="002735F8">
        <w:rPr>
          <w:rFonts w:ascii="Times New Roman" w:hAnsi="Times New Roman" w:cs="Times New Roman"/>
          <w:iCs/>
          <w:lang w:eastAsia="zh-CN"/>
        </w:rPr>
        <w:t>s)</w:t>
      </w:r>
      <w:bookmarkEnd w:id="12"/>
      <w:r>
        <w:rPr>
          <w:rFonts w:ascii="Times New Roman" w:hAnsi="Times New Roman" w:cs="Times New Roman" w:hint="eastAsia"/>
          <w:iCs/>
          <w:lang w:eastAsia="zh-CN"/>
        </w:rPr>
        <w:t xml:space="preserve"> </w:t>
      </w:r>
      <w:r w:rsidRPr="002735F8">
        <w:rPr>
          <w:rFonts w:ascii="Times New Roman" w:hAnsi="Times New Roman" w:cs="Times New Roman"/>
          <w:iCs/>
          <w:lang w:eastAsia="zh-CN"/>
        </w:rPr>
        <w:t xml:space="preserve">were further annotated against </w:t>
      </w:r>
      <w:r w:rsidRPr="00577210">
        <w:rPr>
          <w:rFonts w:ascii="Times New Roman" w:hAnsi="Times New Roman" w:cs="Times New Roman"/>
          <w:iCs/>
          <w:lang w:eastAsia="zh-CN"/>
        </w:rPr>
        <w:t>Gene Ontology</w:t>
      </w:r>
      <w:r>
        <w:rPr>
          <w:rFonts w:ascii="Times New Roman" w:hAnsi="Times New Roman" w:cs="Times New Roman" w:hint="eastAsia"/>
          <w:iCs/>
          <w:lang w:eastAsia="zh-CN"/>
        </w:rPr>
        <w:t xml:space="preserve"> (GO) and </w:t>
      </w:r>
      <w:r w:rsidRPr="002735F8">
        <w:rPr>
          <w:rFonts w:ascii="Times New Roman" w:hAnsi="Times New Roman" w:cs="Times New Roman"/>
          <w:iCs/>
          <w:lang w:eastAsia="zh-CN"/>
        </w:rPr>
        <w:t xml:space="preserve">KEGG databases to determine their functions. </w:t>
      </w:r>
    </w:p>
    <w:p w14:paraId="3911618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6AD6B056"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F</w:t>
      </w:r>
      <w:r w:rsidRPr="00DC29C0">
        <w:rPr>
          <w:rFonts w:ascii="Times New Roman" w:hAnsi="Times New Roman" w:cs="Times New Roman"/>
          <w:iCs/>
          <w:lang w:eastAsia="zh-CN"/>
        </w:rPr>
        <w:t>unctional</w:t>
      </w:r>
      <w:r>
        <w:rPr>
          <w:rFonts w:ascii="Times New Roman" w:hAnsi="Times New Roman" w:cs="Times New Roman"/>
          <w:iCs/>
          <w:lang w:eastAsia="zh-CN"/>
        </w:rPr>
        <w:t xml:space="preserve"> </w:t>
      </w:r>
      <w:r w:rsidRPr="00DC29C0">
        <w:rPr>
          <w:rFonts w:ascii="Times New Roman" w:hAnsi="Times New Roman" w:cs="Times New Roman"/>
          <w:iCs/>
          <w:lang w:eastAsia="zh-CN"/>
        </w:rPr>
        <w:t>enrichment</w:t>
      </w:r>
      <w:r>
        <w:rPr>
          <w:rFonts w:ascii="Times New Roman" w:hAnsi="Times New Roman" w:cs="Times New Roman" w:hint="eastAsia"/>
          <w:iCs/>
          <w:lang w:eastAsia="zh-CN"/>
        </w:rPr>
        <w:t xml:space="preserve"> GO</w:t>
      </w:r>
      <w:r w:rsidRPr="00577210">
        <w:rPr>
          <w:rFonts w:ascii="Times New Roman" w:hAnsi="Times New Roman" w:cs="Times New Roman"/>
          <w:iCs/>
          <w:lang w:eastAsia="zh-CN"/>
        </w:rPr>
        <w:t xml:space="preserve"> and KEGG pathways</w:t>
      </w:r>
      <w:r w:rsidRPr="000A005E">
        <w:rPr>
          <w:rFonts w:ascii="Times New Roman" w:hAnsi="Times New Roman" w:cs="Times New Roman"/>
          <w:iCs/>
          <w:lang w:eastAsia="zh-CN"/>
        </w:rPr>
        <w:t xml:space="preserve"> analysis </w:t>
      </w:r>
      <w:r w:rsidRPr="002B6587">
        <w:rPr>
          <w:rFonts w:ascii="Times New Roman" w:hAnsi="Times New Roman" w:cs="Times New Roman"/>
          <w:iCs/>
          <w:lang w:eastAsia="zh-CN"/>
        </w:rPr>
        <w:t>for</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DEPs</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and DEM</w:t>
      </w:r>
      <w:r>
        <w:rPr>
          <w:rFonts w:ascii="Times New Roman" w:hAnsi="Times New Roman" w:cs="Times New Roman" w:hint="eastAsia"/>
          <w:iCs/>
          <w:lang w:eastAsia="zh-CN"/>
        </w:rPr>
        <w:t>s</w:t>
      </w:r>
      <w:r w:rsidRPr="002B6587">
        <w:rPr>
          <w:rFonts w:ascii="Times New Roman" w:hAnsi="Times New Roman" w:cs="Times New Roman"/>
          <w:iCs/>
          <w:lang w:eastAsia="zh-CN"/>
        </w:rPr>
        <w:t xml:space="preserve"> was performed in R using the clusterProfiler package.</w:t>
      </w:r>
      <w:r>
        <w:rPr>
          <w:rFonts w:ascii="Times New Roman" w:hAnsi="Times New Roman" w:cs="Times New Roman" w:hint="eastAsia"/>
          <w:iCs/>
          <w:lang w:eastAsia="zh-CN"/>
        </w:rPr>
        <w:t xml:space="preserve"> The </w:t>
      </w:r>
      <w:r w:rsidRPr="00733795">
        <w:rPr>
          <w:rFonts w:ascii="Times New Roman" w:hAnsi="Times New Roman" w:cs="Times New Roman"/>
          <w:i/>
          <w:lang w:eastAsia="zh-CN"/>
        </w:rPr>
        <w:t>P</w:t>
      </w:r>
      <w:r w:rsidRPr="005D116C">
        <w:rPr>
          <w:rFonts w:ascii="Times New Roman" w:hAnsi="Times New Roman" w:cs="Times New Roman"/>
          <w:iCs/>
          <w:lang w:eastAsia="zh-CN"/>
        </w:rPr>
        <w:t xml:space="preserve"> values were adjusted for multiple testing by the Benjamini–Hochberg </w:t>
      </w:r>
      <w:r>
        <w:rPr>
          <w:rFonts w:ascii="Times New Roman" w:hAnsi="Times New Roman" w:cs="Times New Roman" w:hint="eastAsia"/>
          <w:iCs/>
          <w:lang w:eastAsia="zh-CN"/>
        </w:rPr>
        <w:t>method</w:t>
      </w:r>
      <w:r w:rsidRPr="005D116C">
        <w:rPr>
          <w:rFonts w:ascii="Times New Roman" w:hAnsi="Times New Roman" w:cs="Times New Roman"/>
          <w:iCs/>
          <w:lang w:eastAsia="zh-CN"/>
        </w:rPr>
        <w:t xml:space="preserve">, and </w:t>
      </w:r>
      <w:r>
        <w:rPr>
          <w:rFonts w:ascii="Times New Roman" w:hAnsi="Times New Roman" w:cs="Times New Roman" w:hint="eastAsia"/>
          <w:iCs/>
          <w:lang w:eastAsia="zh-CN"/>
        </w:rPr>
        <w:t xml:space="preserve">pathway </w:t>
      </w:r>
      <w:r w:rsidRPr="005D116C">
        <w:rPr>
          <w:rFonts w:ascii="Times New Roman" w:hAnsi="Times New Roman" w:cs="Times New Roman"/>
          <w:iCs/>
          <w:lang w:eastAsia="zh-CN"/>
        </w:rPr>
        <w:t xml:space="preserve">terms were retained only when both the adjusted </w:t>
      </w:r>
      <w:r w:rsidRPr="00625551">
        <w:rPr>
          <w:rFonts w:ascii="Times New Roman" w:hAnsi="Times New Roman" w:cs="Times New Roman"/>
          <w:i/>
          <w:lang w:eastAsia="zh-CN"/>
        </w:rPr>
        <w:t>P</w:t>
      </w:r>
      <w:r w:rsidRPr="005D116C">
        <w:rPr>
          <w:rFonts w:ascii="Times New Roman" w:hAnsi="Times New Roman" w:cs="Times New Roman"/>
          <w:iCs/>
          <w:lang w:eastAsia="zh-CN"/>
        </w:rPr>
        <w:t xml:space="preserve"> value (</w:t>
      </w:r>
      <w:r w:rsidRPr="009D5066">
        <w:rPr>
          <w:rFonts w:ascii="Times New Roman" w:hAnsi="Times New Roman" w:cs="Times New Roman"/>
          <w:i/>
          <w:lang w:eastAsia="zh-CN"/>
        </w:rPr>
        <w:t>P</w:t>
      </w:r>
      <w:r w:rsidRPr="005D116C">
        <w:rPr>
          <w:rFonts w:ascii="Times New Roman" w:hAnsi="Times New Roman" w:cs="Times New Roman"/>
          <w:iCs/>
          <w:lang w:eastAsia="zh-CN"/>
        </w:rPr>
        <w:t xml:space="preserve">adj) and the estimated FDR (q value) were </w:t>
      </w:r>
      <w:r>
        <w:rPr>
          <w:rFonts w:ascii="Times New Roman" w:hAnsi="Times New Roman" w:cs="Times New Roman" w:hint="eastAsia"/>
          <w:iCs/>
          <w:lang w:eastAsia="zh-CN"/>
        </w:rPr>
        <w:t>less than</w:t>
      </w:r>
      <w:r w:rsidRPr="005D116C">
        <w:rPr>
          <w:rFonts w:ascii="Times New Roman" w:hAnsi="Times New Roman" w:cs="Times New Roman"/>
          <w:iCs/>
          <w:lang w:eastAsia="zh-CN"/>
        </w:rPr>
        <w:t xml:space="preserve"> 0.05</w:t>
      </w:r>
      <w:r>
        <w:rPr>
          <w:rFonts w:ascii="Times New Roman" w:hAnsi="Times New Roman" w:cs="Times New Roman" w:hint="eastAsia"/>
          <w:iCs/>
          <w:lang w:eastAsia="zh-CN"/>
        </w:rPr>
        <w:t xml:space="preserve">. </w:t>
      </w:r>
      <w:r w:rsidRPr="00122DB0">
        <w:rPr>
          <w:rFonts w:ascii="Times New Roman" w:hAnsi="Times New Roman" w:cs="Times New Roman"/>
          <w:iCs/>
          <w:lang w:eastAsia="zh-CN"/>
        </w:rPr>
        <w:t xml:space="preserve">To further </w:t>
      </w:r>
      <w:r>
        <w:rPr>
          <w:rFonts w:ascii="Times New Roman" w:hAnsi="Times New Roman" w:cs="Times New Roman" w:hint="eastAsia"/>
          <w:iCs/>
          <w:lang w:eastAsia="zh-CN"/>
        </w:rPr>
        <w:t>clarify</w:t>
      </w:r>
      <w:r w:rsidRPr="00122DB0">
        <w:rPr>
          <w:rFonts w:ascii="Times New Roman" w:hAnsi="Times New Roman" w:cs="Times New Roman"/>
          <w:iCs/>
          <w:lang w:eastAsia="zh-CN"/>
        </w:rPr>
        <w:t xml:space="preserve"> pathway function, significantly enriched pathways were categorized and annotated with the ggsankey package, mapping </w:t>
      </w:r>
      <w:r>
        <w:rPr>
          <w:rFonts w:ascii="Times New Roman" w:hAnsi="Times New Roman" w:cs="Times New Roman" w:hint="eastAsia"/>
          <w:iCs/>
          <w:lang w:eastAsia="zh-CN"/>
        </w:rPr>
        <w:t>c</w:t>
      </w:r>
      <w:r w:rsidRPr="00131409">
        <w:rPr>
          <w:rFonts w:ascii="Times New Roman" w:hAnsi="Times New Roman" w:cs="Times New Roman"/>
          <w:iCs/>
          <w:lang w:eastAsia="zh-CN"/>
        </w:rPr>
        <w:t>lassification</w:t>
      </w:r>
      <w:r w:rsidRPr="00122DB0">
        <w:rPr>
          <w:rFonts w:ascii="Times New Roman" w:hAnsi="Times New Roman" w:cs="Times New Roman"/>
          <w:iCs/>
          <w:lang w:eastAsia="zh-CN"/>
        </w:rPr>
        <w:t xml:space="preserve">-to-pathway relationships as Sankey flows. </w:t>
      </w:r>
      <w:r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4937B39A"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F1E532" w14:textId="77777777" w:rsidR="003D79F8" w:rsidRPr="00225D82"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Pr="00B0549E">
        <w:rPr>
          <w:rFonts w:ascii="Times New Roman" w:hAnsi="Times New Roman" w:cs="Times New Roman"/>
          <w:iCs/>
          <w:lang w:eastAsia="zh-CN"/>
        </w:rPr>
        <w:t xml:space="preserve"> and visualization of the proteomics data were </w:t>
      </w:r>
      <w:r>
        <w:rPr>
          <w:rFonts w:ascii="Times New Roman" w:hAnsi="Times New Roman" w:cs="Times New Roman"/>
          <w:iCs/>
          <w:lang w:eastAsia="zh-CN"/>
        </w:rPr>
        <w:t>performed</w:t>
      </w:r>
      <w:r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Pr="00B0549E">
        <w:rPr>
          <w:rFonts w:ascii="Times New Roman" w:hAnsi="Times New Roman" w:cs="Times New Roman"/>
          <w:iCs/>
          <w:lang w:eastAsia="zh-CN"/>
        </w:rPr>
        <w:t xml:space="preserve">, which combines </w:t>
      </w:r>
      <w:r w:rsidRPr="00225356">
        <w:rPr>
          <w:rFonts w:ascii="Times New Roman" w:hAnsi="Times New Roman" w:cs="Times New Roman"/>
          <w:iCs/>
          <w:lang w:eastAsia="zh-CN"/>
        </w:rPr>
        <w:t xml:space="preserve">an unsupervised fuzzy c-means </w:t>
      </w:r>
      <w:r w:rsidRPr="00B0549E">
        <w:rPr>
          <w:rFonts w:ascii="Times New Roman" w:hAnsi="Times New Roman" w:cs="Times New Roman"/>
          <w:iCs/>
          <w:lang w:eastAsia="zh-CN"/>
        </w:rPr>
        <w:t xml:space="preserve">and ComplexHeatmap’s row-wise k-means to capture smooth trajectories and discrete partitions, respectively. </w:t>
      </w:r>
      <w:r>
        <w:rPr>
          <w:rFonts w:ascii="Times New Roman" w:hAnsi="Times New Roman" w:cs="Times New Roman" w:hint="eastAsia"/>
          <w:iCs/>
          <w:lang w:eastAsia="zh-CN"/>
        </w:rPr>
        <w:t>The DEPs</w:t>
      </w:r>
      <w:r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72F2AF97"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Identification of functional community modules</w:t>
      </w:r>
    </w:p>
    <w:p w14:paraId="63471A95" w14:textId="77777777" w:rsidR="003D79F8" w:rsidRDefault="003D79F8" w:rsidP="003D79F8">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w:t>
      </w:r>
      <w:r w:rsidRPr="0072544C">
        <w:rPr>
          <w:rFonts w:ascii="Times New Roman" w:hAnsi="Times New Roman" w:cs="Times New Roman"/>
          <w:iCs/>
          <w:lang w:eastAsia="zh-CN"/>
        </w:rPr>
        <w:lastRenderedPageBreak/>
        <w:t xml:space="preserve">algorithm, where internal edges with similarity &lt; 0.2 were removed and an external similarity threshold of 0.5 was applied to partition the network into distinct functional communities. Within each community, the most significant GO term (the one with the lowest </w:t>
      </w:r>
      <w:r w:rsidRPr="00901870">
        <w:rPr>
          <w:rFonts w:ascii="Times New Roman" w:hAnsi="Times New Roman" w:cs="Times New Roman"/>
          <w:i/>
          <w:lang w:eastAsia="zh-CN"/>
        </w:rPr>
        <w:t>P</w:t>
      </w:r>
      <w:r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39D3A12B" w14:textId="77777777" w:rsidR="003D79F8" w:rsidRDefault="003D79F8" w:rsidP="003D79F8">
      <w:pPr>
        <w:spacing w:after="0"/>
        <w:jc w:val="both"/>
        <w:rPr>
          <w:rFonts w:ascii="Times New Roman" w:hAnsi="Times New Roman" w:cs="Times New Roman"/>
          <w:iCs/>
          <w:lang w:eastAsia="zh-CN"/>
        </w:rPr>
      </w:pPr>
    </w:p>
    <w:p w14:paraId="06DABCB3" w14:textId="77777777" w:rsidR="003D79F8" w:rsidRDefault="003D79F8" w:rsidP="003D79F8">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of pathway-pathway</w:t>
      </w:r>
      <w:r>
        <w:rPr>
          <w:rFonts w:ascii="Times New Roman" w:hAnsi="Times New Roman" w:cs="Times New Roman" w:hint="eastAsia"/>
          <w:b/>
          <w:bCs/>
          <w:iCs/>
          <w:lang w:eastAsia="zh-CN"/>
        </w:rPr>
        <w:t>-DEM</w:t>
      </w:r>
      <w:r w:rsidRPr="00BE07E4">
        <w:rPr>
          <w:rFonts w:ascii="Times New Roman" w:hAnsi="Times New Roman" w:cs="Times New Roman" w:hint="eastAsia"/>
          <w:b/>
          <w:bCs/>
          <w:iCs/>
          <w:lang w:eastAsia="zh-CN"/>
        </w:rPr>
        <w:t xml:space="preserve"> interactions</w:t>
      </w:r>
    </w:p>
    <w:p w14:paraId="1085DCD9" w14:textId="77777777" w:rsidR="003D79F8" w:rsidRDefault="003D79F8" w:rsidP="003D79F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Pr>
          <w:rFonts w:ascii="Times New Roman" w:hAnsi="Times New Roman" w:cs="Times New Roman"/>
          <w:iCs/>
          <w:lang w:eastAsia="zh-CN"/>
        </w:rPr>
        <w:t>‘</w:t>
      </w:r>
      <w:r w:rsidRPr="006369BD">
        <w:rPr>
          <w:rFonts w:ascii="Times New Roman" w:hAnsi="Times New Roman" w:cs="Times New Roman"/>
          <w:iCs/>
          <w:lang w:eastAsia="zh-CN"/>
        </w:rPr>
        <w:t>enrichplot</w:t>
      </w:r>
      <w:r>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7A761EAF" w14:textId="77777777" w:rsidR="003D79F8" w:rsidRDefault="003D79F8" w:rsidP="003D79F8">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20842613" w14:textId="77777777" w:rsidR="003D79F8" w:rsidRDefault="003D79F8" w:rsidP="003D79F8">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Pr>
          <w:rFonts w:ascii="Times New Roman" w:hAnsi="Times New Roman" w:cs="Times New Roman" w:hint="eastAsia"/>
          <w:iCs/>
          <w:lang w:eastAsia="zh-CN"/>
        </w:rPr>
        <w:t xml:space="preserve"> 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Pr>
          <w:rFonts w:ascii="Times New Roman" w:hAnsi="Times New Roman" w:cs="Times New Roman" w:hint="eastAsia"/>
          <w:iCs/>
          <w:lang w:eastAsia="zh-CN"/>
        </w:rPr>
        <w:t xml:space="preserve"> </w:t>
      </w:r>
    </w:p>
    <w:p w14:paraId="08B55C2E" w14:textId="77777777" w:rsidR="003D79F8" w:rsidRDefault="003D79F8" w:rsidP="003D79F8">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309E09CF"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Weighted Gene Co-expression Network Analysis</w:t>
      </w:r>
    </w:p>
    <w:p w14:paraId="39EB0D69" w14:textId="77777777" w:rsidR="003D79F8" w:rsidRDefault="003D79F8" w:rsidP="003D79F8">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096E4C5D"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Construction of correlation network heatmap</w:t>
      </w:r>
    </w:p>
    <w:p w14:paraId="67744FBE" w14:textId="77777777" w:rsidR="003D79F8" w:rsidRDefault="003D79F8" w:rsidP="003D79F8">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Pr>
          <w:rFonts w:ascii="Times New Roman" w:hAnsi="Times New Roman" w:cs="Times New Roman"/>
          <w:iCs/>
          <w:lang w:eastAsia="zh-CN"/>
        </w:rPr>
        <w:t>‘</w:t>
      </w:r>
      <w:r w:rsidRPr="00166960">
        <w:rPr>
          <w:rFonts w:ascii="Times New Roman" w:hAnsi="Times New Roman" w:cs="Times New Roman"/>
          <w:iCs/>
          <w:lang w:eastAsia="zh-CN"/>
        </w:rPr>
        <w:t>linkET</w:t>
      </w:r>
      <w:r>
        <w:rPr>
          <w:rFonts w:ascii="Times New Roman" w:hAnsi="Times New Roman" w:cs="Times New Roman"/>
          <w:iCs/>
          <w:lang w:eastAsia="zh-CN"/>
        </w:rPr>
        <w:t>’</w:t>
      </w:r>
      <w:r>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controlling confounding structure, yielding correlation statistics and corresponding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w:t>
      </w:r>
      <w:r>
        <w:rPr>
          <w:rFonts w:ascii="Times New Roman" w:hAnsi="Times New Roman" w:cs="Times New Roman" w:hint="eastAsia"/>
          <w:iCs/>
          <w:lang w:eastAsia="zh-CN"/>
        </w:rPr>
        <w:t>s</w:t>
      </w:r>
      <w:r w:rsidRPr="00166960">
        <w:rPr>
          <w:rFonts w:ascii="Times New Roman" w:hAnsi="Times New Roman" w:cs="Times New Roman"/>
          <w:iCs/>
          <w:lang w:eastAsia="zh-CN"/>
        </w:rPr>
        <w:t>.</w:t>
      </w:r>
    </w:p>
    <w:p w14:paraId="7424228F" w14:textId="77777777" w:rsidR="003D79F8" w:rsidRDefault="003D79F8" w:rsidP="003D79F8">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94EAF6D" w14:textId="77777777" w:rsidR="003D79F8" w:rsidRDefault="003D79F8" w:rsidP="003D79F8">
      <w:pPr>
        <w:jc w:val="both"/>
        <w:rPr>
          <w:rFonts w:ascii="Times New Roman" w:hAnsi="Times New Roman" w:cs="Times New Roman"/>
          <w:iCs/>
          <w:lang w:eastAsia="zh-CN"/>
        </w:rPr>
      </w:pPr>
      <w:r w:rsidRPr="005F41E1">
        <w:rPr>
          <w:rFonts w:ascii="Times New Roman" w:hAnsi="Times New Roman" w:cs="Times New Roman"/>
          <w:iCs/>
          <w:lang w:eastAsia="zh-CN"/>
        </w:rPr>
        <w:lastRenderedPageBreak/>
        <w:t>To further explore the association between core protein expression and lipid metabolism-related metabolites</w:t>
      </w:r>
      <w:r w:rsidRPr="0058672E">
        <w:rPr>
          <w:rFonts w:ascii="Times New Roman" w:hAnsi="Times New Roman" w:cs="Times New Roman"/>
          <w:iCs/>
          <w:lang w:eastAsia="zh-CN"/>
        </w:rPr>
        <w:t xml:space="preserve"> (arachidonic acid, docosapentaenoic acid, eicosapentaenoic acid, and corticosterone)</w:t>
      </w:r>
      <w:r>
        <w:rPr>
          <w:rFonts w:ascii="Times New Roman" w:hAnsi="Times New Roman" w:cs="Times New Roman" w:hint="eastAsia"/>
          <w:iCs/>
          <w:lang w:eastAsia="zh-CN"/>
        </w:rPr>
        <w:t xml:space="preserve">, </w:t>
      </w:r>
      <w:r w:rsidRPr="0058672E">
        <w:rPr>
          <w:rFonts w:ascii="Times New Roman" w:hAnsi="Times New Roman" w:cs="Times New Roman"/>
          <w:iCs/>
          <w:lang w:eastAsia="zh-CN"/>
        </w:rPr>
        <w:t xml:space="preserve">we applied LASSO regression using the </w:t>
      </w:r>
      <w:r>
        <w:rPr>
          <w:rFonts w:ascii="Times New Roman" w:hAnsi="Times New Roman" w:cs="Times New Roman"/>
          <w:iCs/>
          <w:lang w:eastAsia="zh-CN"/>
        </w:rPr>
        <w:t>‘</w:t>
      </w:r>
      <w:r w:rsidRPr="0058672E">
        <w:rPr>
          <w:rFonts w:ascii="Times New Roman" w:hAnsi="Times New Roman" w:cs="Times New Roman"/>
          <w:iCs/>
          <w:lang w:eastAsia="zh-CN"/>
        </w:rPr>
        <w:t>glmnet</w:t>
      </w:r>
      <w:r>
        <w:rPr>
          <w:rFonts w:ascii="Times New Roman" w:hAnsi="Times New Roman" w:cs="Times New Roman"/>
          <w:iCs/>
          <w:lang w:eastAsia="zh-CN"/>
        </w:rPr>
        <w:t>’</w:t>
      </w:r>
      <w:r w:rsidRPr="0058672E">
        <w:rPr>
          <w:rFonts w:ascii="Times New Roman" w:hAnsi="Times New Roman" w:cs="Times New Roman"/>
          <w:iCs/>
          <w:lang w:eastAsia="zh-CN"/>
        </w:rPr>
        <w:t xml:space="preserve"> package. </w:t>
      </w:r>
      <w:r w:rsidRPr="00D576BF">
        <w:rPr>
          <w:rFonts w:ascii="Times New Roman" w:hAnsi="Times New Roman" w:cs="Times New Roman"/>
          <w:iCs/>
          <w:lang w:eastAsia="zh-CN"/>
        </w:rPr>
        <w:t xml:space="preserve">Models were fitted separately for each metabolite, with the regularization parameter selected by </w:t>
      </w:r>
      <w:r w:rsidRPr="00A75F7C">
        <w:rPr>
          <w:rFonts w:ascii="Times New Roman" w:hAnsi="Times New Roman" w:cs="Times New Roman"/>
          <w:iCs/>
          <w:lang w:eastAsia="zh-CN"/>
        </w:rPr>
        <w:t>multiple</w:t>
      </w:r>
      <w:r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4AACBC98" w14:textId="77777777" w:rsidR="003D79F8" w:rsidRDefault="003D79F8" w:rsidP="003D79F8">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
          <w:id w:val="-844170734"/>
          <w:placeholder>
            <w:docPart w:val="30CEFD58FBF94D7B94C03BF96C0F4E08"/>
          </w:placeholder>
        </w:sdtPr>
        <w:sdtContent>
          <w:r>
            <w:rPr>
              <w:rFonts w:ascii="Times New Roman" w:hAnsi="Times New Roman" w:cs="Times New Roman"/>
              <w:color w:val="000000"/>
              <w:vertAlign w:val="superscript"/>
            </w:rPr>
            <w:t>22</w:t>
          </w:r>
        </w:sdtContent>
      </w:sdt>
    </w:p>
    <w:p w14:paraId="5FCBDE72" w14:textId="77777777" w:rsidR="003D79F8" w:rsidRDefault="003D79F8" w:rsidP="003D79F8">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Pr>
          <w:rFonts w:ascii="Times New Roman" w:hAnsi="Times New Roman" w:cs="Times New Roman" w:hint="eastAsia"/>
          <w:iCs/>
          <w:lang w:eastAsia="zh-CN"/>
        </w:rPr>
        <w:t xml:space="preserve"> </w:t>
      </w:r>
      <w:r w:rsidRPr="006F03E6">
        <w:rPr>
          <w:rFonts w:ascii="Times New Roman" w:hAnsi="Times New Roman" w:cs="Times New Roman"/>
          <w:iCs/>
          <w:lang w:eastAsia="zh-CN"/>
        </w:rPr>
        <w:t>Features with high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0.5) and retained at λ₁se were defined as Tier-1 core features, whereas features with moderate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
          <w:id w:val="-798608419"/>
          <w:placeholder>
            <w:docPart w:val="73392B0FCDC74166812DE7692F3C1289"/>
          </w:placeholder>
        </w:sdtPr>
        <w:sdtContent>
          <w:r>
            <w:rPr>
              <w:rFonts w:ascii="Times New Roman" w:hAnsi="Times New Roman" w:cs="Times New Roman"/>
              <w:color w:val="000000"/>
              <w:vertAlign w:val="superscript"/>
            </w:rPr>
            <w:t>23, 24</w:t>
          </w:r>
        </w:sdtContent>
      </w:sdt>
      <w:r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
          <w:id w:val="-1010067386"/>
          <w:placeholder>
            <w:docPart w:val="F5467E33EC2A41F099F7075D2B23251D"/>
          </w:placeholder>
        </w:sdtPr>
        <w:sdtContent>
          <w:r>
            <w:rPr>
              <w:rFonts w:ascii="Times New Roman" w:hAnsi="Times New Roman" w:cs="Times New Roman"/>
              <w:color w:val="000000"/>
              <w:vertAlign w:val="superscript"/>
            </w:rPr>
            <w:t>25</w:t>
          </w:r>
        </w:sdtContent>
      </w:sdt>
      <w:r w:rsidRPr="006F03E6">
        <w:rPr>
          <w:rFonts w:ascii="Times New Roman" w:hAnsi="Times New Roman" w:cs="Times New Roman"/>
          <w:iCs/>
          <w:lang w:eastAsia="zh-CN"/>
        </w:rPr>
        <w:t>.</w:t>
      </w:r>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267874E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and NELSON, R.J. (2010). Photoperiodism in mammals: regulation of nonreproductive traits. Photoperiodism: The Biological Calendar , 461–502. </w:t>
          </w:r>
        </w:p>
        <w:p w14:paraId="762A75B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Ann.Univ.M.Curie-Sklod </w:t>
          </w:r>
          <w:r>
            <w:rPr>
              <w:rFonts w:ascii="Times New Roman" w:hAnsi="Times New Roman" w:cs="Times New Roman"/>
              <w:i/>
              <w:iCs/>
              <w:color w:val="000000"/>
              <w:sz w:val="22"/>
              <w:szCs w:val="22"/>
            </w:rPr>
            <w:t>4</w:t>
          </w:r>
          <w:r>
            <w:rPr>
              <w:rFonts w:ascii="Times New Roman" w:hAnsi="Times New Roman" w:cs="Times New Roman"/>
              <w:color w:val="000000"/>
              <w:sz w:val="22"/>
              <w:szCs w:val="22"/>
            </w:rPr>
            <w:t xml:space="preserve">, 18–102. </w:t>
          </w:r>
        </w:p>
        <w:p w14:paraId="55F31AF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and PUCEK, Z. (1959). Seasonal changes in the brain weight of the common shrew (Sorex araneus araneus Linnaeus, 1758); Sezonowa zmienność wagi mózgu u Sorex araneus araneus Linnaeus, 1758. Acta Theriol.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297–300. </w:t>
          </w:r>
        </w:p>
        <w:p w14:paraId="6A5D563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and HYVÄRINEN, H. (1965). Seasonal changes in the histological structure of the spinal column of Sorex araneus (L.). Nature </w:t>
          </w:r>
          <w:r>
            <w:rPr>
              <w:rFonts w:ascii="Times New Roman" w:hAnsi="Times New Roman" w:cs="Times New Roman"/>
              <w:i/>
              <w:iCs/>
              <w:color w:val="000000"/>
              <w:sz w:val="22"/>
              <w:szCs w:val="22"/>
            </w:rPr>
            <w:t>208</w:t>
          </w:r>
          <w:r>
            <w:rPr>
              <w:rFonts w:ascii="Times New Roman" w:hAnsi="Times New Roman" w:cs="Times New Roman"/>
              <w:color w:val="000000"/>
              <w:sz w:val="22"/>
              <w:szCs w:val="22"/>
            </w:rPr>
            <w:t xml:space="preserve">, 705–706. </w:t>
          </w:r>
        </w:p>
        <w:p w14:paraId="19C1141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TAYLOR, J.R., MUTURI, M., ZUB, K. and DECHMANN, D.K. (2021). Geographic patterns in seasonal changes of body mass, skull, and brain size of common shrews. Ecology and Evolution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2431–2448. </w:t>
          </w:r>
        </w:p>
        <w:p w14:paraId="1F2D3C6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and DECHMANN, D.K. (2019). Seasonal reversible size changes in the braincase and mass of common shrews are flexibly modified by environmental conditions. Scientific Reports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2489. </w:t>
          </w:r>
        </w:p>
        <w:p w14:paraId="257236A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and CHURCHFIELD, S. (2013). Winter reduction in body mass in a very small, nonhibernating mammal: consequences for heat loss and metabolic rates. Physiological and Biochemical Zoology </w:t>
          </w:r>
          <w:r>
            <w:rPr>
              <w:rFonts w:ascii="Times New Roman" w:hAnsi="Times New Roman" w:cs="Times New Roman"/>
              <w:i/>
              <w:iCs/>
              <w:color w:val="000000"/>
              <w:sz w:val="22"/>
              <w:szCs w:val="22"/>
            </w:rPr>
            <w:t>86</w:t>
          </w:r>
          <w:r>
            <w:rPr>
              <w:rFonts w:ascii="Times New Roman" w:hAnsi="Times New Roman" w:cs="Times New Roman"/>
              <w:color w:val="000000"/>
              <w:sz w:val="22"/>
              <w:szCs w:val="22"/>
            </w:rPr>
            <w:t xml:space="preserve">, 9–18. </w:t>
          </w:r>
        </w:p>
        <w:p w14:paraId="29A736E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8. PLOMIN, R., DEFRIES, J.C. and LOEHLIN, J.C. (1977). Genotype-environment interaction and correlation in the analysis of human behavior. Psychol.Bull. </w:t>
          </w:r>
          <w:r>
            <w:rPr>
              <w:rFonts w:ascii="Times New Roman" w:hAnsi="Times New Roman" w:cs="Times New Roman"/>
              <w:i/>
              <w:iCs/>
              <w:color w:val="000000"/>
              <w:sz w:val="22"/>
              <w:szCs w:val="22"/>
            </w:rPr>
            <w:t>84</w:t>
          </w:r>
          <w:r>
            <w:rPr>
              <w:rFonts w:ascii="Times New Roman" w:hAnsi="Times New Roman" w:cs="Times New Roman"/>
              <w:color w:val="000000"/>
              <w:sz w:val="22"/>
              <w:szCs w:val="22"/>
            </w:rPr>
            <w:t xml:space="preserve">, 309. </w:t>
          </w:r>
        </w:p>
        <w:p w14:paraId="0EF10E8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50C76B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0D72C24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DULLIN, C. and DECHMANN, D.K.N. (2022). Winter conditions, not resource availability alone, may drive reversible seasonal skull size changes in moles. R Soc Open Sci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220652. </w:t>
          </w:r>
          <w:hyperlink r:id="rId13" w:tgtFrame="_blank" w:history="1">
            <w:r>
              <w:rPr>
                <w:rStyle w:val="Hyperlink"/>
                <w:rFonts w:ascii="Times New Roman" w:hAnsi="Times New Roman" w:cs="Times New Roman"/>
                <w:sz w:val="22"/>
                <w:szCs w:val="22"/>
              </w:rPr>
              <w:t>https://doi.org/10.1098/rsos.220652</w:t>
            </w:r>
          </w:hyperlink>
          <w:r>
            <w:rPr>
              <w:rFonts w:ascii="Times New Roman" w:hAnsi="Times New Roman" w:cs="Times New Roman"/>
              <w:color w:val="000000"/>
              <w:sz w:val="22"/>
              <w:szCs w:val="22"/>
            </w:rPr>
            <w:t>.</w:t>
          </w:r>
        </w:p>
        <w:p w14:paraId="0694A01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and KIM, M. (2016). Emerging role of the brain in the homeostatic regulation of energy and glucose metabolism. Exp Mol Med </w:t>
          </w:r>
          <w:r>
            <w:rPr>
              <w:rFonts w:ascii="Times New Roman" w:hAnsi="Times New Roman" w:cs="Times New Roman"/>
              <w:i/>
              <w:iCs/>
              <w:color w:val="000000"/>
              <w:sz w:val="22"/>
              <w:szCs w:val="22"/>
            </w:rPr>
            <w:t>48</w:t>
          </w:r>
          <w:r>
            <w:rPr>
              <w:rFonts w:ascii="Times New Roman" w:hAnsi="Times New Roman" w:cs="Times New Roman"/>
              <w:color w:val="000000"/>
              <w:sz w:val="22"/>
              <w:szCs w:val="22"/>
            </w:rPr>
            <w:t xml:space="preserve">, e216. </w:t>
          </w:r>
          <w:hyperlink r:id="rId14" w:tgtFrame="_blank" w:history="1">
            <w:r>
              <w:rPr>
                <w:rStyle w:val="Hyperlink"/>
                <w:rFonts w:ascii="Times New Roman" w:hAnsi="Times New Roman" w:cs="Times New Roman"/>
                <w:sz w:val="22"/>
                <w:szCs w:val="22"/>
              </w:rPr>
              <w:t>https://doi.org/10.1038/emm.2016.4</w:t>
            </w:r>
          </w:hyperlink>
          <w:r>
            <w:rPr>
              <w:rFonts w:ascii="Times New Roman" w:hAnsi="Times New Roman" w:cs="Times New Roman"/>
              <w:color w:val="000000"/>
              <w:sz w:val="22"/>
              <w:szCs w:val="22"/>
            </w:rPr>
            <w:t>.</w:t>
          </w:r>
        </w:p>
        <w:p w14:paraId="0ECDB0C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SEELEY, R.J. and BASKIN, D.G. (2000). Central nervous system control of food intake. Nature </w:t>
          </w:r>
          <w:r>
            <w:rPr>
              <w:rFonts w:ascii="Times New Roman" w:hAnsi="Times New Roman" w:cs="Times New Roman"/>
              <w:i/>
              <w:iCs/>
              <w:color w:val="000000"/>
              <w:sz w:val="22"/>
              <w:szCs w:val="22"/>
            </w:rPr>
            <w:t>404</w:t>
          </w:r>
          <w:r>
            <w:rPr>
              <w:rFonts w:ascii="Times New Roman" w:hAnsi="Times New Roman" w:cs="Times New Roman"/>
              <w:color w:val="000000"/>
              <w:sz w:val="22"/>
              <w:szCs w:val="22"/>
            </w:rPr>
            <w:t xml:space="preserve">, 661–671. </w:t>
          </w:r>
          <w:hyperlink r:id="rId15" w:tgtFrame="_blank" w:history="1">
            <w:r>
              <w:rPr>
                <w:rStyle w:val="Hyperlink"/>
                <w:rFonts w:ascii="Times New Roman" w:hAnsi="Times New Roman" w:cs="Times New Roman"/>
                <w:sz w:val="22"/>
                <w:szCs w:val="22"/>
              </w:rPr>
              <w:t>https://doi.org/10.1038/35007534</w:t>
            </w:r>
          </w:hyperlink>
          <w:r>
            <w:rPr>
              <w:rFonts w:ascii="Times New Roman" w:hAnsi="Times New Roman" w:cs="Times New Roman"/>
              <w:color w:val="000000"/>
              <w:sz w:val="22"/>
              <w:szCs w:val="22"/>
            </w:rPr>
            <w:t>.</w:t>
          </w:r>
        </w:p>
        <w:p w14:paraId="04046F4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and VAN DE GRAAF, S.F.J. (2022). Amino acid metabolism, transport and signalling in the liver revisited. Biochem Pharmacol </w:t>
          </w:r>
          <w:r>
            <w:rPr>
              <w:rFonts w:ascii="Times New Roman" w:hAnsi="Times New Roman" w:cs="Times New Roman"/>
              <w:i/>
              <w:iCs/>
              <w:color w:val="000000"/>
              <w:sz w:val="22"/>
              <w:szCs w:val="22"/>
            </w:rPr>
            <w:t>201</w:t>
          </w:r>
          <w:r>
            <w:rPr>
              <w:rFonts w:ascii="Times New Roman" w:hAnsi="Times New Roman" w:cs="Times New Roman"/>
              <w:color w:val="000000"/>
              <w:sz w:val="22"/>
              <w:szCs w:val="22"/>
            </w:rPr>
            <w:t xml:space="preserve">, 115074. </w:t>
          </w:r>
          <w:hyperlink r:id="rId16" w:tgtFrame="_blank" w:history="1">
            <w:r>
              <w:rPr>
                <w:rStyle w:val="Hyperlink"/>
                <w:rFonts w:ascii="Times New Roman" w:hAnsi="Times New Roman" w:cs="Times New Roman"/>
                <w:sz w:val="22"/>
                <w:szCs w:val="22"/>
              </w:rPr>
              <w:t>https://doi.org/10.1016/j.bcp.2022.115074</w:t>
            </w:r>
          </w:hyperlink>
          <w:r>
            <w:rPr>
              <w:rFonts w:ascii="Times New Roman" w:hAnsi="Times New Roman" w:cs="Times New Roman"/>
              <w:color w:val="000000"/>
              <w:sz w:val="22"/>
              <w:szCs w:val="22"/>
            </w:rPr>
            <w:t>.</w:t>
          </w:r>
        </w:p>
        <w:p w14:paraId="392DE9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and RENQUIST, B.J. (2016). Hepatic adaptations to maintain metabolic homeostasis in response to fasting and refeeding in mice. Nutr Metab (Lond)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62. </w:t>
          </w:r>
          <w:hyperlink r:id="rId17" w:tgtFrame="_blank" w:history="1">
            <w:r>
              <w:rPr>
                <w:rStyle w:val="Hyperlink"/>
                <w:rFonts w:ascii="Times New Roman" w:hAnsi="Times New Roman" w:cs="Times New Roman"/>
                <w:sz w:val="22"/>
                <w:szCs w:val="22"/>
              </w:rPr>
              <w:t>https://doi.org/10.1186/s12986-016-0122-x</w:t>
            </w:r>
          </w:hyperlink>
          <w:r>
            <w:rPr>
              <w:rFonts w:ascii="Times New Roman" w:hAnsi="Times New Roman" w:cs="Times New Roman"/>
              <w:color w:val="000000"/>
              <w:sz w:val="22"/>
              <w:szCs w:val="22"/>
            </w:rPr>
            <w:t>.</w:t>
          </w:r>
        </w:p>
        <w:p w14:paraId="3166DD7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QUACKENBUSH, C.R., EVANS HUTZENBILER, B.D., NELSON, O.L., CORNEJO, O.E., ROBBINS, C.T. and KELLEY, J.L. (2019). Hibernation induces widespread transcriptional remodeling in metabolic tissues of the grizzly bear. Commun Biol </w:t>
          </w:r>
          <w:r>
            <w:rPr>
              <w:rFonts w:ascii="Times New Roman" w:hAnsi="Times New Roman" w:cs="Times New Roman"/>
              <w:i/>
              <w:iCs/>
              <w:color w:val="000000"/>
              <w:sz w:val="22"/>
              <w:szCs w:val="22"/>
            </w:rPr>
            <w:t>2</w:t>
          </w:r>
          <w:r>
            <w:rPr>
              <w:rFonts w:ascii="Times New Roman" w:hAnsi="Times New Roman" w:cs="Times New Roman"/>
              <w:color w:val="000000"/>
              <w:sz w:val="22"/>
              <w:szCs w:val="22"/>
            </w:rPr>
            <w:t xml:space="preserve">, 336. </w:t>
          </w:r>
          <w:hyperlink r:id="rId18" w:tgtFrame="_blank" w:history="1">
            <w:r>
              <w:rPr>
                <w:rStyle w:val="Hyperlink"/>
                <w:rFonts w:ascii="Times New Roman" w:hAnsi="Times New Roman" w:cs="Times New Roman"/>
                <w:sz w:val="22"/>
                <w:szCs w:val="22"/>
              </w:rPr>
              <w:t>https://doi.org/10.1038/s42003-019-0574-4</w:t>
            </w:r>
          </w:hyperlink>
          <w:r>
            <w:rPr>
              <w:rFonts w:ascii="Times New Roman" w:hAnsi="Times New Roman" w:cs="Times New Roman"/>
              <w:color w:val="000000"/>
              <w:sz w:val="22"/>
              <w:szCs w:val="22"/>
            </w:rPr>
            <w:t>.</w:t>
          </w:r>
        </w:p>
        <w:p w14:paraId="524AB3A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IZAZ, A., SHU, Y., PAN, T. and WU, X. (2021). Molecular mechanism of Chinese alligator (Alligator sinensis) adapting to hibernation. J Exp Zool B Mol Dev Evol </w:t>
          </w:r>
          <w:r>
            <w:rPr>
              <w:rFonts w:ascii="Times New Roman" w:hAnsi="Times New Roman" w:cs="Times New Roman"/>
              <w:i/>
              <w:iCs/>
              <w:color w:val="000000"/>
              <w:sz w:val="22"/>
              <w:szCs w:val="22"/>
            </w:rPr>
            <w:t>336</w:t>
          </w:r>
          <w:r>
            <w:rPr>
              <w:rFonts w:ascii="Times New Roman" w:hAnsi="Times New Roman" w:cs="Times New Roman"/>
              <w:color w:val="000000"/>
              <w:sz w:val="22"/>
              <w:szCs w:val="22"/>
            </w:rPr>
            <w:t xml:space="preserve">, 32–49. </w:t>
          </w:r>
          <w:hyperlink r:id="rId19" w:tgtFrame="_blank" w:history="1">
            <w:r>
              <w:rPr>
                <w:rStyle w:val="Hyperlink"/>
                <w:rFonts w:ascii="Times New Roman" w:hAnsi="Times New Roman" w:cs="Times New Roman"/>
                <w:sz w:val="22"/>
                <w:szCs w:val="22"/>
              </w:rPr>
              <w:t>https://doi.org/10.1002/jez.b.23013</w:t>
            </w:r>
          </w:hyperlink>
          <w:r>
            <w:rPr>
              <w:rFonts w:ascii="Times New Roman" w:hAnsi="Times New Roman" w:cs="Times New Roman"/>
              <w:color w:val="000000"/>
              <w:sz w:val="22"/>
              <w:szCs w:val="22"/>
            </w:rPr>
            <w:t>.</w:t>
          </w:r>
        </w:p>
        <w:p w14:paraId="16DB32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ZHAO, S., LIU, S., WANG, R., WANG, W., YAO, P., LI, X., FU, X. et al (2019). Hypoxic and Cold Adaptation Insights from the Himalayan Marmot Genome. iScience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519–530. </w:t>
          </w:r>
          <w:hyperlink r:id="rId20" w:tgtFrame="_blank" w:history="1">
            <w:r>
              <w:rPr>
                <w:rStyle w:val="Hyperlink"/>
                <w:rFonts w:ascii="Times New Roman" w:hAnsi="Times New Roman" w:cs="Times New Roman"/>
                <w:sz w:val="22"/>
                <w:szCs w:val="22"/>
              </w:rPr>
              <w:t>https://doi.org/10.1016/j.isci.2018.11.034</w:t>
            </w:r>
          </w:hyperlink>
          <w:r>
            <w:rPr>
              <w:rFonts w:ascii="Times New Roman" w:hAnsi="Times New Roman" w:cs="Times New Roman"/>
              <w:color w:val="000000"/>
              <w:sz w:val="22"/>
              <w:szCs w:val="22"/>
            </w:rPr>
            <w:t>.</w:t>
          </w:r>
        </w:p>
        <w:p w14:paraId="7224F6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and DECHMANN, D.K.N. (2017). Stable carbon isotopes in breath reveal fast metabolic incorporation rates and seasonally variable but </w:t>
          </w:r>
          <w:r>
            <w:rPr>
              <w:rFonts w:ascii="Times New Roman" w:hAnsi="Times New Roman" w:cs="Times New Roman"/>
              <w:color w:val="000000"/>
              <w:sz w:val="22"/>
              <w:szCs w:val="22"/>
            </w:rPr>
            <w:lastRenderedPageBreak/>
            <w:t xml:space="preserve">rapid fat turnover in the common shrew (Sorex araneus). J Exp Biol </w:t>
          </w:r>
          <w:r>
            <w:rPr>
              <w:rFonts w:ascii="Times New Roman" w:hAnsi="Times New Roman" w:cs="Times New Roman"/>
              <w:i/>
              <w:iCs/>
              <w:color w:val="000000"/>
              <w:sz w:val="22"/>
              <w:szCs w:val="22"/>
            </w:rPr>
            <w:t>220</w:t>
          </w:r>
          <w:r>
            <w:rPr>
              <w:rFonts w:ascii="Times New Roman" w:hAnsi="Times New Roman" w:cs="Times New Roman"/>
              <w:color w:val="000000"/>
              <w:sz w:val="22"/>
              <w:szCs w:val="22"/>
            </w:rPr>
            <w:t xml:space="preserve">, 2834–2841. </w:t>
          </w:r>
          <w:hyperlink r:id="rId21" w:tgtFrame="_blank" w:history="1">
            <w:r>
              <w:rPr>
                <w:rStyle w:val="Hyperlink"/>
                <w:rFonts w:ascii="Times New Roman" w:hAnsi="Times New Roman" w:cs="Times New Roman"/>
                <w:sz w:val="22"/>
                <w:szCs w:val="22"/>
              </w:rPr>
              <w:t>https://doi.org/10.1242/jeb.159947</w:t>
            </w:r>
          </w:hyperlink>
          <w:r>
            <w:rPr>
              <w:rFonts w:ascii="Times New Roman" w:hAnsi="Times New Roman" w:cs="Times New Roman"/>
              <w:color w:val="000000"/>
              <w:sz w:val="22"/>
              <w:szCs w:val="22"/>
            </w:rPr>
            <w:t>.</w:t>
          </w:r>
        </w:p>
        <w:p w14:paraId="0F1E1A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CARLSON, D., HOLM-JACOBSEN, J., MUTURI, M., VON ELVERFELDT, D., BENNIKE, T.B., DECHMANN, D.K.N., NIELAND, J. et al (2025). Dynamic metabolic and molecular changes during seasonal shrinking in Sorex araneus. Genome Res.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61–70. </w:t>
          </w:r>
          <w:hyperlink r:id="rId22" w:tgtFrame="_blank" w:history="1">
            <w:r>
              <w:rPr>
                <w:rStyle w:val="Hyperlink"/>
                <w:rFonts w:ascii="Times New Roman" w:hAnsi="Times New Roman" w:cs="Times New Roman"/>
                <w:sz w:val="22"/>
                <w:szCs w:val="22"/>
              </w:rPr>
              <w:t>https://doi.org/10.1101/gr.280639.125</w:t>
            </w:r>
          </w:hyperlink>
          <w:r>
            <w:rPr>
              <w:rFonts w:ascii="Times New Roman" w:hAnsi="Times New Roman" w:cs="Times New Roman"/>
              <w:color w:val="000000"/>
              <w:sz w:val="22"/>
              <w:szCs w:val="22"/>
            </w:rPr>
            <w:t>.</w:t>
          </w:r>
        </w:p>
        <w:p w14:paraId="10F7FB9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and DING, Y. (2017). Cerebral gluconeogenesis and diseases. Frontiers in pharmacology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521. </w:t>
          </w:r>
        </w:p>
        <w:p w14:paraId="147B17F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and BROWN, G. (2018). On the stability of feature selection algorithms. Journal of Machine Learning Research </w:t>
          </w:r>
          <w:r>
            <w:rPr>
              <w:rFonts w:ascii="Times New Roman" w:hAnsi="Times New Roman" w:cs="Times New Roman"/>
              <w:i/>
              <w:iCs/>
              <w:color w:val="000000"/>
              <w:sz w:val="22"/>
              <w:szCs w:val="22"/>
            </w:rPr>
            <w:t>18</w:t>
          </w:r>
          <w:r>
            <w:rPr>
              <w:rFonts w:ascii="Times New Roman" w:hAnsi="Times New Roman" w:cs="Times New Roman"/>
              <w:color w:val="000000"/>
              <w:sz w:val="22"/>
              <w:szCs w:val="22"/>
            </w:rPr>
            <w:t xml:space="preserve">, 1–54. </w:t>
          </w:r>
        </w:p>
        <w:p w14:paraId="5152FE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HUANG, S., VÁZQUEZ-BAEZA, Y., PARIDA, L., KIM, H., SWAFFORD, A.D., KNIGHT, R. and NATARAJAN, L. (2022). Utilizing stability criteria in choosing feature selection methods yields reproducible results in microbiome data. Biometrics </w:t>
          </w:r>
          <w:r>
            <w:rPr>
              <w:rFonts w:ascii="Times New Roman" w:hAnsi="Times New Roman" w:cs="Times New Roman"/>
              <w:i/>
              <w:iCs/>
              <w:color w:val="000000"/>
              <w:sz w:val="22"/>
              <w:szCs w:val="22"/>
            </w:rPr>
            <w:t>78</w:t>
          </w:r>
          <w:r>
            <w:rPr>
              <w:rFonts w:ascii="Times New Roman" w:hAnsi="Times New Roman" w:cs="Times New Roman"/>
              <w:color w:val="000000"/>
              <w:sz w:val="22"/>
              <w:szCs w:val="22"/>
            </w:rPr>
            <w:t xml:space="preserve">, 1155–1167. </w:t>
          </w:r>
        </w:p>
        <w:p w14:paraId="7808AE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and YU, W. (2010). Stable feature selection for biomarker discovery. Computational biology and chemistry </w:t>
          </w:r>
          <w:r>
            <w:rPr>
              <w:rFonts w:ascii="Times New Roman" w:hAnsi="Times New Roman" w:cs="Times New Roman"/>
              <w:i/>
              <w:iCs/>
              <w:color w:val="000000"/>
              <w:sz w:val="22"/>
              <w:szCs w:val="22"/>
            </w:rPr>
            <w:t>34</w:t>
          </w:r>
          <w:r>
            <w:rPr>
              <w:rFonts w:ascii="Times New Roman" w:hAnsi="Times New Roman" w:cs="Times New Roman"/>
              <w:color w:val="000000"/>
              <w:sz w:val="22"/>
              <w:szCs w:val="22"/>
            </w:rPr>
            <w:t xml:space="preserve">, 215–225. </w:t>
          </w:r>
        </w:p>
        <w:p w14:paraId="001341B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and ZUCKER, J. (2014). Analysis of feature selection stability on high dimension and small sample data. Comput.Stat.Data Anal. </w:t>
          </w:r>
          <w:r>
            <w:rPr>
              <w:rFonts w:ascii="Times New Roman" w:hAnsi="Times New Roman" w:cs="Times New Roman"/>
              <w:i/>
              <w:iCs/>
              <w:color w:val="000000"/>
              <w:sz w:val="22"/>
              <w:szCs w:val="22"/>
            </w:rPr>
            <w:t>71</w:t>
          </w:r>
          <w:r>
            <w:rPr>
              <w:rFonts w:ascii="Times New Roman" w:hAnsi="Times New Roman" w:cs="Times New Roman"/>
              <w:color w:val="000000"/>
              <w:sz w:val="22"/>
              <w:szCs w:val="22"/>
            </w:rPr>
            <w:t xml:space="preserve">, 681–693. </w:t>
          </w:r>
        </w:p>
        <w:p w14:paraId="7DCC2A6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26. GENOUD, M., ISLER, K. and MARTIN, R.D. (2018). Comparative analyses of basal rate of metabolism in mammals: data selection does matter. Biological Reviews </w:t>
          </w:r>
          <w:r>
            <w:rPr>
              <w:rFonts w:ascii="Times New Roman" w:hAnsi="Times New Roman" w:cs="Times New Roman"/>
              <w:i/>
              <w:iCs/>
              <w:color w:val="000000"/>
              <w:sz w:val="22"/>
              <w:szCs w:val="22"/>
            </w:rPr>
            <w:t>93</w:t>
          </w:r>
          <w:r>
            <w:rPr>
              <w:rFonts w:ascii="Times New Roman" w:hAnsi="Times New Roman" w:cs="Times New Roman"/>
              <w:color w:val="000000"/>
              <w:sz w:val="22"/>
              <w:szCs w:val="22"/>
            </w:rPr>
            <w:t xml:space="preserve">, 404–438. </w:t>
          </w:r>
        </w:p>
        <w:p w14:paraId="1C8351A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27. SHICHKOVA, P., COGGAN, J.S., MARKRAM, H. and KELLER, D. (2024). Brain metabolism in health and neurodegeneration: the iinterplay among neurons and astrocytes. Cells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1714. </w:t>
          </w:r>
        </w:p>
        <w:p w14:paraId="74DFC5E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28. BAK, L.K., WALLS, A.B., SCHOUSBOE, A. and WAAGEPETERSEN, H.S. (2018). Astrocytic glycogen metabolism in the healthy and diseased brain. J.Biol.Chem. </w:t>
          </w:r>
          <w:r>
            <w:rPr>
              <w:rFonts w:ascii="Times New Roman" w:hAnsi="Times New Roman" w:cs="Times New Roman"/>
              <w:i/>
              <w:iCs/>
              <w:color w:val="000000"/>
              <w:sz w:val="22"/>
              <w:szCs w:val="22"/>
            </w:rPr>
            <w:t>293</w:t>
          </w:r>
          <w:r>
            <w:rPr>
              <w:rFonts w:ascii="Times New Roman" w:hAnsi="Times New Roman" w:cs="Times New Roman"/>
              <w:color w:val="000000"/>
              <w:sz w:val="22"/>
              <w:szCs w:val="22"/>
            </w:rPr>
            <w:t xml:space="preserve">, 7108–7116. </w:t>
          </w:r>
        </w:p>
        <w:p w14:paraId="47B76FF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29. BOUZIER‐SORE, A., VOISIN, P., BOUCHAUD, V., BEZANCON, E., FRANCONI, J. and PELLERIN, L. (2006). Competition between glucose and lactate as oxidative energy substrates in both neurons and astrocytes: a comparative NMR study. Eur.J.Neurosci. </w:t>
          </w:r>
          <w:r>
            <w:rPr>
              <w:rFonts w:ascii="Times New Roman" w:hAnsi="Times New Roman" w:cs="Times New Roman"/>
              <w:i/>
              <w:iCs/>
              <w:color w:val="000000"/>
              <w:sz w:val="22"/>
              <w:szCs w:val="22"/>
            </w:rPr>
            <w:t>24</w:t>
          </w:r>
          <w:r>
            <w:rPr>
              <w:rFonts w:ascii="Times New Roman" w:hAnsi="Times New Roman" w:cs="Times New Roman"/>
              <w:color w:val="000000"/>
              <w:sz w:val="22"/>
              <w:szCs w:val="22"/>
            </w:rPr>
            <w:t xml:space="preserve">, 1687–1694. </w:t>
          </w:r>
        </w:p>
        <w:p w14:paraId="634FB3D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30. LIN, M.T. and BEAL, M.F. (2006). Mitochondrial dysfunction and oxidative stress in neurodegenerative diseases. Nature </w:t>
          </w:r>
          <w:r>
            <w:rPr>
              <w:rFonts w:ascii="Times New Roman" w:hAnsi="Times New Roman" w:cs="Times New Roman"/>
              <w:i/>
              <w:iCs/>
              <w:color w:val="000000"/>
              <w:sz w:val="22"/>
              <w:szCs w:val="22"/>
            </w:rPr>
            <w:t>443</w:t>
          </w:r>
          <w:r>
            <w:rPr>
              <w:rFonts w:ascii="Times New Roman" w:hAnsi="Times New Roman" w:cs="Times New Roman"/>
              <w:color w:val="000000"/>
              <w:sz w:val="22"/>
              <w:szCs w:val="22"/>
            </w:rPr>
            <w:t xml:space="preserve">, 787–795. </w:t>
          </w:r>
        </w:p>
        <w:p w14:paraId="03B3402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31. MATTSON, M.P., GLEICHMANN, M. and CHENG, A. (2008). Mitochondria in neuroplasticity and neurological disorders. Neuron </w:t>
          </w:r>
          <w:r>
            <w:rPr>
              <w:rFonts w:ascii="Times New Roman" w:hAnsi="Times New Roman" w:cs="Times New Roman"/>
              <w:i/>
              <w:iCs/>
              <w:color w:val="000000"/>
              <w:sz w:val="22"/>
              <w:szCs w:val="22"/>
            </w:rPr>
            <w:t>60</w:t>
          </w:r>
          <w:r>
            <w:rPr>
              <w:rFonts w:ascii="Times New Roman" w:hAnsi="Times New Roman" w:cs="Times New Roman"/>
              <w:color w:val="000000"/>
              <w:sz w:val="22"/>
              <w:szCs w:val="22"/>
            </w:rPr>
            <w:t xml:space="preserve">, 748–766. </w:t>
          </w:r>
        </w:p>
        <w:p w14:paraId="0EB029F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32. HIPP, M.S., KASTURI, P. and HARTL, F.U. (2019). The proteostasis network and its decline in ageing. Nat Rev Mol Cell Biol </w:t>
          </w:r>
          <w:r>
            <w:rPr>
              <w:rFonts w:ascii="Times New Roman" w:hAnsi="Times New Roman" w:cs="Times New Roman"/>
              <w:i/>
              <w:iCs/>
              <w:color w:val="000000"/>
              <w:sz w:val="22"/>
              <w:szCs w:val="22"/>
            </w:rPr>
            <w:t>20</w:t>
          </w:r>
          <w:r>
            <w:rPr>
              <w:rFonts w:ascii="Times New Roman" w:hAnsi="Times New Roman" w:cs="Times New Roman"/>
              <w:color w:val="000000"/>
              <w:sz w:val="22"/>
              <w:szCs w:val="22"/>
            </w:rPr>
            <w:t xml:space="preserve">, 421–435. </w:t>
          </w:r>
          <w:hyperlink r:id="rId23" w:tgtFrame="_blank" w:history="1">
            <w:r>
              <w:rPr>
                <w:rStyle w:val="Hyperlink"/>
                <w:rFonts w:ascii="Times New Roman" w:hAnsi="Times New Roman" w:cs="Times New Roman"/>
                <w:sz w:val="22"/>
                <w:szCs w:val="22"/>
              </w:rPr>
              <w:t>https://doi.org/10.1038/s41580-019-0101-y</w:t>
            </w:r>
          </w:hyperlink>
          <w:r>
            <w:rPr>
              <w:rFonts w:ascii="Times New Roman" w:hAnsi="Times New Roman" w:cs="Times New Roman"/>
              <w:color w:val="000000"/>
              <w:sz w:val="22"/>
              <w:szCs w:val="22"/>
            </w:rPr>
            <w:t>.</w:t>
          </w:r>
        </w:p>
        <w:p w14:paraId="174621B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33.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4"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7887A25F"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34. POEWE, W., SEPPI, K., TANNER, C.M., HALLIDAY, G.M., BRUNDIN, P., VOLKMANN, J., SCHRAG, A. and LANG, A.E. (2017). Parkinson disease. Nat Rev Dis Primers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17013. </w:t>
          </w:r>
          <w:hyperlink r:id="rId25" w:tgtFrame="_blank" w:history="1">
            <w:r>
              <w:rPr>
                <w:rStyle w:val="Hyperlink"/>
                <w:rFonts w:ascii="Times New Roman" w:hAnsi="Times New Roman" w:cs="Times New Roman"/>
                <w:sz w:val="22"/>
                <w:szCs w:val="22"/>
              </w:rPr>
              <w:t>https://doi.org/10.1038/nrdp.2017.13</w:t>
            </w:r>
          </w:hyperlink>
          <w:r>
            <w:rPr>
              <w:rFonts w:ascii="Times New Roman" w:hAnsi="Times New Roman" w:cs="Times New Roman"/>
              <w:color w:val="000000"/>
              <w:sz w:val="22"/>
              <w:szCs w:val="22"/>
            </w:rPr>
            <w:t>.</w:t>
          </w:r>
        </w:p>
        <w:p w14:paraId="066D084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35.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6"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1FE2754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36. DARNELL, J.C. and KLANN, E. (2013). The translation of translational control by FMRP: therapeutic targets for FXS. Nat Neurosci </w:t>
          </w:r>
          <w:r>
            <w:rPr>
              <w:rFonts w:ascii="Times New Roman" w:hAnsi="Times New Roman" w:cs="Times New Roman"/>
              <w:i/>
              <w:iCs/>
              <w:color w:val="000000"/>
              <w:sz w:val="22"/>
              <w:szCs w:val="22"/>
            </w:rPr>
            <w:t>16</w:t>
          </w:r>
          <w:r>
            <w:rPr>
              <w:rFonts w:ascii="Times New Roman" w:hAnsi="Times New Roman" w:cs="Times New Roman"/>
              <w:color w:val="000000"/>
              <w:sz w:val="22"/>
              <w:szCs w:val="22"/>
            </w:rPr>
            <w:t xml:space="preserve">, 1530–1536. </w:t>
          </w:r>
          <w:hyperlink r:id="rId27" w:tgtFrame="_blank" w:history="1">
            <w:r>
              <w:rPr>
                <w:rStyle w:val="Hyperlink"/>
                <w:rFonts w:ascii="Times New Roman" w:hAnsi="Times New Roman" w:cs="Times New Roman"/>
                <w:sz w:val="22"/>
                <w:szCs w:val="22"/>
              </w:rPr>
              <w:t>https://doi.org/10.1038/nn.3379</w:t>
            </w:r>
          </w:hyperlink>
          <w:r>
            <w:rPr>
              <w:rFonts w:ascii="Times New Roman" w:hAnsi="Times New Roman" w:cs="Times New Roman"/>
              <w:color w:val="000000"/>
              <w:sz w:val="22"/>
              <w:szCs w:val="22"/>
            </w:rPr>
            <w:t>.</w:t>
          </w:r>
        </w:p>
        <w:p w14:paraId="4DB9686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37. CUNNANE, S., NUGENT, S., ROY, M., COURCHESNE-LOYER, A., CROTEAU, E., TREMBLAY, S., CASTELLANO, A., PIFFERI, F., BOCTI, C., PAQUET, N. et al (2011). Brain fuel metabolism, aging, and Alzheimer's disease. Nutrition </w:t>
          </w:r>
          <w:r>
            <w:rPr>
              <w:rFonts w:ascii="Times New Roman" w:hAnsi="Times New Roman" w:cs="Times New Roman"/>
              <w:i/>
              <w:iCs/>
              <w:color w:val="000000"/>
              <w:sz w:val="22"/>
              <w:szCs w:val="22"/>
            </w:rPr>
            <w:t>27</w:t>
          </w:r>
          <w:r>
            <w:rPr>
              <w:rFonts w:ascii="Times New Roman" w:hAnsi="Times New Roman" w:cs="Times New Roman"/>
              <w:color w:val="000000"/>
              <w:sz w:val="22"/>
              <w:szCs w:val="22"/>
            </w:rPr>
            <w:t xml:space="preserve">, 3–20. </w:t>
          </w:r>
          <w:hyperlink r:id="rId28" w:tgtFrame="_blank" w:history="1">
            <w:r>
              <w:rPr>
                <w:rStyle w:val="Hyperlink"/>
                <w:rFonts w:ascii="Times New Roman" w:hAnsi="Times New Roman" w:cs="Times New Roman"/>
                <w:sz w:val="22"/>
                <w:szCs w:val="22"/>
              </w:rPr>
              <w:t>https://doi.org/10.1016/j.nut.2010.07.021</w:t>
            </w:r>
          </w:hyperlink>
          <w:r>
            <w:rPr>
              <w:rFonts w:ascii="Times New Roman" w:hAnsi="Times New Roman" w:cs="Times New Roman"/>
              <w:color w:val="000000"/>
              <w:sz w:val="22"/>
              <w:szCs w:val="22"/>
            </w:rPr>
            <w:t>.</w:t>
          </w:r>
        </w:p>
        <w:p w14:paraId="5CE701D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38. ZHANG, Y., KUANG, Y., XU, K., HARRIS, D., LEE, Z., LAMANNA, J. and PUCHOWICZ, M.A. (2013). Ketosis proportionately spares glucose utilization in brain. J Cereb Blood Flow Metab </w:t>
          </w:r>
          <w:r>
            <w:rPr>
              <w:rFonts w:ascii="Times New Roman" w:hAnsi="Times New Roman" w:cs="Times New Roman"/>
              <w:i/>
              <w:iCs/>
              <w:color w:val="000000"/>
              <w:sz w:val="22"/>
              <w:szCs w:val="22"/>
            </w:rPr>
            <w:t>33</w:t>
          </w:r>
          <w:r>
            <w:rPr>
              <w:rFonts w:ascii="Times New Roman" w:hAnsi="Times New Roman" w:cs="Times New Roman"/>
              <w:color w:val="000000"/>
              <w:sz w:val="22"/>
              <w:szCs w:val="22"/>
            </w:rPr>
            <w:t xml:space="preserve">, 1307–1311. </w:t>
          </w:r>
          <w:hyperlink r:id="rId29" w:tgtFrame="_blank" w:history="1">
            <w:r>
              <w:rPr>
                <w:rStyle w:val="Hyperlink"/>
                <w:rFonts w:ascii="Times New Roman" w:hAnsi="Times New Roman" w:cs="Times New Roman"/>
                <w:sz w:val="22"/>
                <w:szCs w:val="22"/>
              </w:rPr>
              <w:t>https://doi.org/10.1038/jcbfm.2013.87</w:t>
            </w:r>
          </w:hyperlink>
          <w:r>
            <w:rPr>
              <w:rFonts w:ascii="Times New Roman" w:hAnsi="Times New Roman" w:cs="Times New Roman"/>
              <w:color w:val="000000"/>
              <w:sz w:val="22"/>
              <w:szCs w:val="22"/>
            </w:rPr>
            <w:t>.</w:t>
          </w:r>
        </w:p>
        <w:p w14:paraId="253DBD4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39. CUNNANE, S.C., TRUSHINA, E., MORLAND, C., PRIGIONE, A., CASADESUS, G., ANDREWS, Z.B., BEAL, M.F., BERGERSEN, L.H., BRINTON, R.D., DE LA MONTE, S. et al (2020). Brain energy rescue: an emerging therapeutic concept for neurodegenerative disorders of ageing. Nat Rev Drug Discov </w:t>
          </w:r>
          <w:r>
            <w:rPr>
              <w:rFonts w:ascii="Times New Roman" w:hAnsi="Times New Roman" w:cs="Times New Roman"/>
              <w:i/>
              <w:iCs/>
              <w:color w:val="000000"/>
              <w:sz w:val="22"/>
              <w:szCs w:val="22"/>
            </w:rPr>
            <w:t>19</w:t>
          </w:r>
          <w:r>
            <w:rPr>
              <w:rFonts w:ascii="Times New Roman" w:hAnsi="Times New Roman" w:cs="Times New Roman"/>
              <w:color w:val="000000"/>
              <w:sz w:val="22"/>
              <w:szCs w:val="22"/>
            </w:rPr>
            <w:t xml:space="preserve">, 609–633. </w:t>
          </w:r>
          <w:hyperlink r:id="rId30" w:tgtFrame="_blank" w:history="1">
            <w:r>
              <w:rPr>
                <w:rStyle w:val="Hyperlink"/>
                <w:rFonts w:ascii="Times New Roman" w:hAnsi="Times New Roman" w:cs="Times New Roman"/>
                <w:sz w:val="22"/>
                <w:szCs w:val="22"/>
              </w:rPr>
              <w:t>https://doi.org/10.1038/s41573-020-0072-x</w:t>
            </w:r>
          </w:hyperlink>
          <w:r>
            <w:rPr>
              <w:rFonts w:ascii="Times New Roman" w:hAnsi="Times New Roman" w:cs="Times New Roman"/>
              <w:color w:val="000000"/>
              <w:sz w:val="22"/>
              <w:szCs w:val="22"/>
            </w:rPr>
            <w:t>.</w:t>
          </w:r>
        </w:p>
        <w:p w14:paraId="4C939E3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40.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31"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5629981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41. SAPOLSKY, R.M., ROMERO, L.M. and MUNCK, A.U. (2000). How do glucocorticoids influence stress responses? Integrating permissive, suppressive, stimulatory, and preparative actions. Endocr Rev </w:t>
          </w:r>
          <w:r>
            <w:rPr>
              <w:rFonts w:ascii="Times New Roman" w:hAnsi="Times New Roman" w:cs="Times New Roman"/>
              <w:i/>
              <w:iCs/>
              <w:color w:val="000000"/>
              <w:sz w:val="22"/>
              <w:szCs w:val="22"/>
            </w:rPr>
            <w:t>21</w:t>
          </w:r>
          <w:r>
            <w:rPr>
              <w:rFonts w:ascii="Times New Roman" w:hAnsi="Times New Roman" w:cs="Times New Roman"/>
              <w:color w:val="000000"/>
              <w:sz w:val="22"/>
              <w:szCs w:val="22"/>
            </w:rPr>
            <w:t xml:space="preserve">, 55–89. </w:t>
          </w:r>
          <w:hyperlink r:id="rId32" w:tgtFrame="_blank" w:history="1">
            <w:r>
              <w:rPr>
                <w:rStyle w:val="Hyperlink"/>
                <w:rFonts w:ascii="Times New Roman" w:hAnsi="Times New Roman" w:cs="Times New Roman"/>
                <w:sz w:val="22"/>
                <w:szCs w:val="22"/>
              </w:rPr>
              <w:t>https://doi.org/10.1210/edrv.21.1.0389</w:t>
            </w:r>
          </w:hyperlink>
          <w:r>
            <w:rPr>
              <w:rFonts w:ascii="Times New Roman" w:hAnsi="Times New Roman" w:cs="Times New Roman"/>
              <w:color w:val="000000"/>
              <w:sz w:val="22"/>
              <w:szCs w:val="22"/>
            </w:rPr>
            <w:t>.</w:t>
          </w:r>
        </w:p>
        <w:p w14:paraId="14BDA59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42. DU, J., WANG, Y., HUNTER, R., WEI, Y., BLUMENTHAL, R., FALKE, C., KHAIROVA, R., ZHOU, R., YUAN, P., MACHADO-VIEIRA, R. et al (2009). Dynamic </w:t>
          </w:r>
          <w:r>
            <w:rPr>
              <w:rFonts w:ascii="Times New Roman" w:hAnsi="Times New Roman" w:cs="Times New Roman"/>
              <w:color w:val="000000"/>
              <w:sz w:val="22"/>
              <w:szCs w:val="22"/>
            </w:rPr>
            <w:lastRenderedPageBreak/>
            <w:t xml:space="preserve">regulation of mitochondrial function by glucocorticoids. Proc Natl Acad Sci U S A </w:t>
          </w:r>
          <w:r>
            <w:rPr>
              <w:rFonts w:ascii="Times New Roman" w:hAnsi="Times New Roman" w:cs="Times New Roman"/>
              <w:i/>
              <w:iCs/>
              <w:color w:val="000000"/>
              <w:sz w:val="22"/>
              <w:szCs w:val="22"/>
            </w:rPr>
            <w:t>106</w:t>
          </w:r>
          <w:r>
            <w:rPr>
              <w:rFonts w:ascii="Times New Roman" w:hAnsi="Times New Roman" w:cs="Times New Roman"/>
              <w:color w:val="000000"/>
              <w:sz w:val="22"/>
              <w:szCs w:val="22"/>
            </w:rPr>
            <w:t xml:space="preserve">, 3543–3548. </w:t>
          </w:r>
          <w:hyperlink r:id="rId33" w:tgtFrame="_blank" w:history="1">
            <w:r>
              <w:rPr>
                <w:rStyle w:val="Hyperlink"/>
                <w:rFonts w:ascii="Times New Roman" w:hAnsi="Times New Roman" w:cs="Times New Roman"/>
                <w:sz w:val="22"/>
                <w:szCs w:val="22"/>
              </w:rPr>
              <w:t>https://doi.org/10.1073/pnas.0812671106</w:t>
            </w:r>
          </w:hyperlink>
          <w:r>
            <w:rPr>
              <w:rFonts w:ascii="Times New Roman" w:hAnsi="Times New Roman" w:cs="Times New Roman"/>
              <w:color w:val="000000"/>
              <w:sz w:val="22"/>
              <w:szCs w:val="22"/>
            </w:rPr>
            <w:t>.</w:t>
          </w:r>
        </w:p>
        <w:p w14:paraId="4A85906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43. OAKLEY, R.H. and CIDLOWSKI, J.A. (2013). The biology of the glucocorticoid receptor: new signaling mechanisms in health and disease. J Allergy Clin Immunol </w:t>
          </w:r>
          <w:r>
            <w:rPr>
              <w:rFonts w:ascii="Times New Roman" w:hAnsi="Times New Roman" w:cs="Times New Roman"/>
              <w:i/>
              <w:iCs/>
              <w:color w:val="000000"/>
              <w:sz w:val="22"/>
              <w:szCs w:val="22"/>
            </w:rPr>
            <w:t>132</w:t>
          </w:r>
          <w:r>
            <w:rPr>
              <w:rFonts w:ascii="Times New Roman" w:hAnsi="Times New Roman" w:cs="Times New Roman"/>
              <w:color w:val="000000"/>
              <w:sz w:val="22"/>
              <w:szCs w:val="22"/>
            </w:rPr>
            <w:t xml:space="preserve">, 1033–1044. </w:t>
          </w:r>
          <w:hyperlink r:id="rId34" w:tgtFrame="_blank" w:history="1">
            <w:r>
              <w:rPr>
                <w:rStyle w:val="Hyperlink"/>
                <w:rFonts w:ascii="Times New Roman" w:hAnsi="Times New Roman" w:cs="Times New Roman"/>
                <w:sz w:val="22"/>
                <w:szCs w:val="22"/>
              </w:rPr>
              <w:t>https://doi.org/10.1016/j.jaci.2013.09.007</w:t>
            </w:r>
          </w:hyperlink>
          <w:r>
            <w:rPr>
              <w:rFonts w:ascii="Times New Roman" w:hAnsi="Times New Roman" w:cs="Times New Roman"/>
              <w:color w:val="000000"/>
              <w:sz w:val="22"/>
              <w:szCs w:val="22"/>
            </w:rPr>
            <w:t>.</w:t>
          </w:r>
        </w:p>
        <w:p w14:paraId="0100B7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44. YAO, J., RETTBERG, J.R., KLOSINSKI, L.P., CADENAS, E. and BRINTON, R.D. (2011). Shift in brain metabolism in late onset Alzheimer's disease: implications for biomarkers and therapeutic interventions. Mol Aspects Med </w:t>
          </w:r>
          <w:r>
            <w:rPr>
              <w:rFonts w:ascii="Times New Roman" w:hAnsi="Times New Roman" w:cs="Times New Roman"/>
              <w:i/>
              <w:iCs/>
              <w:color w:val="000000"/>
              <w:sz w:val="22"/>
              <w:szCs w:val="22"/>
            </w:rPr>
            <w:t>32</w:t>
          </w:r>
          <w:r>
            <w:rPr>
              <w:rFonts w:ascii="Times New Roman" w:hAnsi="Times New Roman" w:cs="Times New Roman"/>
              <w:color w:val="000000"/>
              <w:sz w:val="22"/>
              <w:szCs w:val="22"/>
            </w:rPr>
            <w:t xml:space="preserve">, 247–257. </w:t>
          </w:r>
          <w:hyperlink r:id="rId35" w:tgtFrame="_blank" w:history="1">
            <w:r>
              <w:rPr>
                <w:rStyle w:val="Hyperlink"/>
                <w:rFonts w:ascii="Times New Roman" w:hAnsi="Times New Roman" w:cs="Times New Roman"/>
                <w:sz w:val="22"/>
                <w:szCs w:val="22"/>
              </w:rPr>
              <w:t>https://doi.org/10.1016/j.mam.2011.10.005</w:t>
            </w:r>
          </w:hyperlink>
          <w:r>
            <w:rPr>
              <w:rFonts w:ascii="Times New Roman" w:hAnsi="Times New Roman" w:cs="Times New Roman"/>
              <w:color w:val="000000"/>
              <w:sz w:val="22"/>
              <w:szCs w:val="22"/>
            </w:rPr>
            <w:t>.</w:t>
          </w:r>
        </w:p>
        <w:p w14:paraId="139ACFA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45. MOSCONI, L., PUPI, A. and DE LEON, M.J. (2008). Brain glucose hypometabolism and oxidative stress in preclinical Alzheimer's disease. Ann N Y Acad Sci </w:t>
          </w:r>
          <w:r>
            <w:rPr>
              <w:rFonts w:ascii="Times New Roman" w:hAnsi="Times New Roman" w:cs="Times New Roman"/>
              <w:i/>
              <w:iCs/>
              <w:color w:val="000000"/>
              <w:sz w:val="22"/>
              <w:szCs w:val="22"/>
            </w:rPr>
            <w:t>1147</w:t>
          </w:r>
          <w:r>
            <w:rPr>
              <w:rFonts w:ascii="Times New Roman" w:hAnsi="Times New Roman" w:cs="Times New Roman"/>
              <w:color w:val="000000"/>
              <w:sz w:val="22"/>
              <w:szCs w:val="22"/>
            </w:rPr>
            <w:t xml:space="preserve">, 180–195. </w:t>
          </w:r>
          <w:hyperlink r:id="rId36" w:tgtFrame="_blank" w:history="1">
            <w:r>
              <w:rPr>
                <w:rStyle w:val="Hyperlink"/>
                <w:rFonts w:ascii="Times New Roman" w:hAnsi="Times New Roman" w:cs="Times New Roman"/>
                <w:sz w:val="22"/>
                <w:szCs w:val="22"/>
              </w:rPr>
              <w:t>https://doi.org/10.1196/annals.1427.007</w:t>
            </w:r>
          </w:hyperlink>
          <w:r>
            <w:rPr>
              <w:rFonts w:ascii="Times New Roman" w:hAnsi="Times New Roman" w:cs="Times New Roman"/>
              <w:color w:val="000000"/>
              <w:sz w:val="22"/>
              <w:szCs w:val="22"/>
            </w:rPr>
            <w:t>.</w:t>
          </w:r>
        </w:p>
        <w:p w14:paraId="351D64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46.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 </w:t>
          </w:r>
          <w:hyperlink r:id="rId37"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43A873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47.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38"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3062A1C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48. AGIUS, T., EMSLEY, R., LYON, A., MACARTHUR, M.R., KIESWORO, K., FAIVRE, A., STAVART, L., LAMBELET, M., LEGOUIS, D., DE SEIGNEUX, S. et al (2024). Short-term hypercaloric carbohydrate loading increases surgical stress resilience by inducing FGF21. Nat Commun </w:t>
          </w:r>
          <w:r>
            <w:rPr>
              <w:rFonts w:ascii="Times New Roman" w:hAnsi="Times New Roman" w:cs="Times New Roman"/>
              <w:i/>
              <w:iCs/>
              <w:color w:val="000000"/>
              <w:sz w:val="22"/>
              <w:szCs w:val="22"/>
            </w:rPr>
            <w:t>15</w:t>
          </w:r>
          <w:r>
            <w:rPr>
              <w:rFonts w:ascii="Times New Roman" w:hAnsi="Times New Roman" w:cs="Times New Roman"/>
              <w:color w:val="000000"/>
              <w:sz w:val="22"/>
              <w:szCs w:val="22"/>
            </w:rPr>
            <w:t xml:space="preserve">, 1073. </w:t>
          </w:r>
          <w:hyperlink r:id="rId39" w:tgtFrame="_blank" w:history="1">
            <w:r>
              <w:rPr>
                <w:rStyle w:val="Hyperlink"/>
                <w:rFonts w:ascii="Times New Roman" w:hAnsi="Times New Roman" w:cs="Times New Roman"/>
                <w:sz w:val="22"/>
                <w:szCs w:val="22"/>
              </w:rPr>
              <w:t>https://doi.org/10.1038/s41467-024-44866-3</w:t>
            </w:r>
          </w:hyperlink>
          <w:r>
            <w:rPr>
              <w:rFonts w:ascii="Times New Roman" w:hAnsi="Times New Roman" w:cs="Times New Roman"/>
              <w:color w:val="000000"/>
              <w:sz w:val="22"/>
              <w:szCs w:val="22"/>
            </w:rPr>
            <w:t>.</w:t>
          </w:r>
        </w:p>
        <w:p w14:paraId="52E5A6C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49.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40"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4F3C562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50.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2232–2243. </w:t>
          </w:r>
          <w:hyperlink r:id="rId41"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58C19D3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51. PICARD, M., JUSTER, R. and MCEWEN, B.S. (2014). Mitochondrial allostatic load puts the 'gluc' back in glucocorticoids. Nat Rev Endocrinol </w:t>
          </w:r>
          <w:r>
            <w:rPr>
              <w:rFonts w:ascii="Times New Roman" w:hAnsi="Times New Roman" w:cs="Times New Roman"/>
              <w:i/>
              <w:iCs/>
              <w:color w:val="000000"/>
              <w:sz w:val="22"/>
              <w:szCs w:val="22"/>
            </w:rPr>
            <w:t>10</w:t>
          </w:r>
          <w:r>
            <w:rPr>
              <w:rFonts w:ascii="Times New Roman" w:hAnsi="Times New Roman" w:cs="Times New Roman"/>
              <w:color w:val="000000"/>
              <w:sz w:val="22"/>
              <w:szCs w:val="22"/>
            </w:rPr>
            <w:t xml:space="preserve">, 303–310. </w:t>
          </w:r>
          <w:hyperlink r:id="rId42" w:tgtFrame="_blank" w:history="1">
            <w:r>
              <w:rPr>
                <w:rStyle w:val="Hyperlink"/>
                <w:rFonts w:ascii="Times New Roman" w:hAnsi="Times New Roman" w:cs="Times New Roman"/>
                <w:sz w:val="22"/>
                <w:szCs w:val="22"/>
              </w:rPr>
              <w:t>https://doi.org/10.1038/nrendo.2014.22</w:t>
            </w:r>
          </w:hyperlink>
          <w:r>
            <w:rPr>
              <w:rFonts w:ascii="Times New Roman" w:hAnsi="Times New Roman" w:cs="Times New Roman"/>
              <w:color w:val="000000"/>
              <w:sz w:val="22"/>
              <w:szCs w:val="22"/>
            </w:rPr>
            <w:t>.</w:t>
          </w:r>
        </w:p>
        <w:p w14:paraId="16B8FD4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52. PICARD, M., MCEWEN, B.S., EPEL, E.S. and SANDI, C. (2018). An energetic view of stress: Focus on mitochondria. Front Neuroendocrinol </w:t>
          </w:r>
          <w:r>
            <w:rPr>
              <w:rFonts w:ascii="Times New Roman" w:hAnsi="Times New Roman" w:cs="Times New Roman"/>
              <w:i/>
              <w:iCs/>
              <w:color w:val="000000"/>
              <w:sz w:val="22"/>
              <w:szCs w:val="22"/>
            </w:rPr>
            <w:t>49</w:t>
          </w:r>
          <w:r>
            <w:rPr>
              <w:rFonts w:ascii="Times New Roman" w:hAnsi="Times New Roman" w:cs="Times New Roman"/>
              <w:color w:val="000000"/>
              <w:sz w:val="22"/>
              <w:szCs w:val="22"/>
            </w:rPr>
            <w:t xml:space="preserve">, 72–85. </w:t>
          </w:r>
          <w:hyperlink r:id="rId43" w:tgtFrame="_blank" w:history="1">
            <w:r>
              <w:rPr>
                <w:rStyle w:val="Hyperlink"/>
                <w:rFonts w:ascii="Times New Roman" w:hAnsi="Times New Roman" w:cs="Times New Roman"/>
                <w:sz w:val="22"/>
                <w:szCs w:val="22"/>
              </w:rPr>
              <w:t>https://doi.org/10.1016/j.yfrne.2018.01.001</w:t>
            </w:r>
          </w:hyperlink>
          <w:r>
            <w:rPr>
              <w:rFonts w:ascii="Times New Roman" w:hAnsi="Times New Roman" w:cs="Times New Roman"/>
              <w:color w:val="000000"/>
              <w:sz w:val="22"/>
              <w:szCs w:val="22"/>
            </w:rPr>
            <w:t>.</w:t>
          </w:r>
        </w:p>
        <w:p w14:paraId="51DA674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53. SCHAEFFER, P.J., O'MARA, M.T., BREIHOLZ, J., KEICHER, L., LÁZARO, J., MUTURI, M. and DECHMANN, D.K.N. (2020). Metabolic rate in common shrews is unaffected by temperature, leading to lower energetic costs through seasonal size reduction. R Soc Open Sci.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191989. </w:t>
          </w:r>
          <w:hyperlink r:id="rId44" w:tgtFrame="_blank" w:history="1">
            <w:r>
              <w:rPr>
                <w:rStyle w:val="Hyperlink"/>
                <w:rFonts w:ascii="Times New Roman" w:hAnsi="Times New Roman" w:cs="Times New Roman"/>
                <w:sz w:val="22"/>
                <w:szCs w:val="22"/>
              </w:rPr>
              <w:t>https://doi.org/10.1098/rsos.191989</w:t>
            </w:r>
          </w:hyperlink>
          <w:r>
            <w:rPr>
              <w:rFonts w:ascii="Times New Roman" w:hAnsi="Times New Roman" w:cs="Times New Roman"/>
              <w:color w:val="000000"/>
              <w:sz w:val="22"/>
              <w:szCs w:val="22"/>
            </w:rPr>
            <w:t>.</w:t>
          </w:r>
        </w:p>
        <w:p w14:paraId="42B84B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54. LÁZARO, J., HERTEL, M., SHERWOOD, C.C., MUTURI, M. and DECHMANN, D.K.N. (2018). Profound seasonal changes in brain size and architecture in the common shrew. Brain Struct Funct </w:t>
          </w:r>
          <w:r>
            <w:rPr>
              <w:rFonts w:ascii="Times New Roman" w:hAnsi="Times New Roman" w:cs="Times New Roman"/>
              <w:i/>
              <w:iCs/>
              <w:color w:val="000000"/>
              <w:sz w:val="22"/>
              <w:szCs w:val="22"/>
            </w:rPr>
            <w:t>223</w:t>
          </w:r>
          <w:r>
            <w:rPr>
              <w:rFonts w:ascii="Times New Roman" w:hAnsi="Times New Roman" w:cs="Times New Roman"/>
              <w:color w:val="000000"/>
              <w:sz w:val="22"/>
              <w:szCs w:val="22"/>
            </w:rPr>
            <w:t xml:space="preserve">, 2823–2840. </w:t>
          </w:r>
          <w:hyperlink r:id="rId45" w:tgtFrame="_blank" w:history="1">
            <w:r>
              <w:rPr>
                <w:rStyle w:val="Hyperlink"/>
                <w:rFonts w:ascii="Times New Roman" w:hAnsi="Times New Roman" w:cs="Times New Roman"/>
                <w:sz w:val="22"/>
                <w:szCs w:val="22"/>
              </w:rPr>
              <w:t>https://doi.org/10.1007/s00429-018-1666-5</w:t>
            </w:r>
          </w:hyperlink>
          <w:r>
            <w:rPr>
              <w:rFonts w:ascii="Times New Roman" w:hAnsi="Times New Roman" w:cs="Times New Roman"/>
              <w:color w:val="000000"/>
              <w:sz w:val="22"/>
              <w:szCs w:val="22"/>
            </w:rPr>
            <w:t>.</w:t>
          </w:r>
        </w:p>
        <w:p w14:paraId="33386F97"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55.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6"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171DD33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56. HARRIS, J.J., JOLIVET, R. and ATTWELL, D. (2012). Synaptic Energy Use and Supply. Neuron </w:t>
          </w:r>
          <w:r>
            <w:rPr>
              <w:rFonts w:ascii="Times New Roman" w:hAnsi="Times New Roman" w:cs="Times New Roman"/>
              <w:i/>
              <w:iCs/>
              <w:color w:val="000000"/>
              <w:sz w:val="22"/>
              <w:szCs w:val="22"/>
            </w:rPr>
            <w:t>75</w:t>
          </w:r>
          <w:r>
            <w:rPr>
              <w:rFonts w:ascii="Times New Roman" w:hAnsi="Times New Roman" w:cs="Times New Roman"/>
              <w:color w:val="000000"/>
              <w:sz w:val="22"/>
              <w:szCs w:val="22"/>
            </w:rPr>
            <w:t xml:space="preserve">, 762–777. </w:t>
          </w:r>
          <w:hyperlink r:id="rId47" w:tgtFrame="_blank" w:history="1">
            <w:r>
              <w:rPr>
                <w:rStyle w:val="Hyperlink"/>
                <w:rFonts w:ascii="Times New Roman" w:hAnsi="Times New Roman" w:cs="Times New Roman"/>
                <w:sz w:val="22"/>
                <w:szCs w:val="22"/>
              </w:rPr>
              <w:t>https://doi.org/10.1016/j.neuron.2012.08.019</w:t>
            </w:r>
          </w:hyperlink>
          <w:r>
            <w:rPr>
              <w:rFonts w:ascii="Times New Roman" w:hAnsi="Times New Roman" w:cs="Times New Roman"/>
              <w:color w:val="000000"/>
              <w:sz w:val="22"/>
              <w:szCs w:val="22"/>
            </w:rPr>
            <w:t>.</w:t>
          </w:r>
        </w:p>
        <w:p w14:paraId="6E3DADC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57. BANKS, W.A., (2012). Brain Meets Body: The Blood-Brain Barrier as an Endocrine Interface. Endocrinology </w:t>
          </w:r>
          <w:r>
            <w:rPr>
              <w:rFonts w:ascii="Times New Roman" w:hAnsi="Times New Roman" w:cs="Times New Roman"/>
              <w:i/>
              <w:iCs/>
              <w:color w:val="000000"/>
              <w:sz w:val="22"/>
              <w:szCs w:val="22"/>
            </w:rPr>
            <w:t>153</w:t>
          </w:r>
          <w:r>
            <w:rPr>
              <w:rFonts w:ascii="Times New Roman" w:hAnsi="Times New Roman" w:cs="Times New Roman"/>
              <w:color w:val="000000"/>
              <w:sz w:val="22"/>
              <w:szCs w:val="22"/>
            </w:rPr>
            <w:t xml:space="preserve">, 4111–4119. </w:t>
          </w:r>
          <w:hyperlink r:id="rId48" w:tgtFrame="_blank" w:history="1">
            <w:r>
              <w:rPr>
                <w:rStyle w:val="Hyperlink"/>
                <w:rFonts w:ascii="Times New Roman" w:hAnsi="Times New Roman" w:cs="Times New Roman"/>
                <w:sz w:val="22"/>
                <w:szCs w:val="22"/>
              </w:rPr>
              <w:t>https://doi.org/10.1210/en.2012-1435</w:t>
            </w:r>
          </w:hyperlink>
          <w:r>
            <w:rPr>
              <w:rFonts w:ascii="Times New Roman" w:hAnsi="Times New Roman" w:cs="Times New Roman"/>
              <w:color w:val="000000"/>
              <w:sz w:val="22"/>
              <w:szCs w:val="22"/>
            </w:rPr>
            <w:t>.</w:t>
          </w:r>
        </w:p>
        <w:p w14:paraId="5BB6F882" w14:textId="4F40138A"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John Dirk Nieland" w:date="2026-02-04T13:37:00Z" w:initials="JN">
    <w:p w14:paraId="05846D42" w14:textId="77777777" w:rsidR="00B00974" w:rsidRDefault="00B00974" w:rsidP="00B00974">
      <w:r>
        <w:rPr>
          <w:rStyle w:val="CommentReference"/>
        </w:rPr>
        <w:annotationRef/>
      </w:r>
      <w:r>
        <w:t>I agree Yuan</w:t>
      </w:r>
    </w:p>
  </w:comment>
  <w:comment w:id="5"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6" w:author="John Dirk Nieland" w:date="2026-02-04T13:43:00Z" w:initials="JN">
    <w:p w14:paraId="26C74DB5" w14:textId="77777777" w:rsidR="00225F96" w:rsidRDefault="00225F96" w:rsidP="00225F96">
      <w:r>
        <w:rPr>
          <w:rStyle w:val="CommentReference"/>
        </w:rPr>
        <w:annotationRef/>
      </w:r>
      <w:r>
        <w:t>as well as gluconeogenesis</w:t>
      </w:r>
    </w:p>
  </w:comment>
  <w:comment w:id="7"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8"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9" w:author="John Dirk Nieland" w:date="2026-02-04T14:01:00Z" w:initials="JN">
    <w:p w14:paraId="45491FF6" w14:textId="77777777" w:rsidR="00B510E1" w:rsidRDefault="00B510E1" w:rsidP="00B510E1">
      <w:r>
        <w:rPr>
          <w:rStyle w:val="CommentReference"/>
        </w:rPr>
        <w:annotationRef/>
      </w:r>
      <w:r>
        <w:t>One thing we maybe should put in here is the environment the shrew live in. In winter there is a lot of snow, in the german south. The animals live under the snow and this could give an hypoxic environment. this would be critical for the brain. Due to beta oxidation lipid metabolism could still give energy whie not using oxidative phosphorilation pathway.</w:t>
      </w:r>
    </w:p>
    <w:p w14:paraId="215BEEAB" w14:textId="77777777" w:rsidR="00B510E1" w:rsidRDefault="00B510E1" w:rsidP="00B510E1"/>
    <w:p w14:paraId="32064343" w14:textId="77777777" w:rsidR="00B510E1" w:rsidRDefault="00B510E1" w:rsidP="00B510E1">
      <w:r>
        <w:t>just a thought</w:t>
      </w:r>
    </w:p>
  </w:comment>
  <w:comment w:id="10"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11"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05846D42" w15:paraIdParent="2100DBE0" w15:done="0"/>
  <w15:commentEx w15:paraId="5F71F672" w15:done="0"/>
  <w15:commentEx w15:paraId="26C74DB5" w15:paraIdParent="5F71F672" w15:done="0"/>
  <w15:commentEx w15:paraId="637470DA" w15:done="0"/>
  <w15:commentEx w15:paraId="69568A1E" w15:done="0"/>
  <w15:commentEx w15:paraId="32064343" w15:paraIdParent="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5B220C2A" w16cex:dateUtc="2026-02-04T12:37:00Z"/>
  <w16cex:commentExtensible w16cex:durableId="77295F20" w16cex:dateUtc="2025-11-10T18:00:00Z"/>
  <w16cex:commentExtensible w16cex:durableId="4934FB17" w16cex:dateUtc="2026-02-04T12:43:00Z"/>
  <w16cex:commentExtensible w16cex:durableId="65402B1A" w16cex:dateUtc="2026-01-26T18:28:00Z"/>
  <w16cex:commentExtensible w16cex:durableId="4124E41F" w16cex:dateUtc="2026-01-26T18:28:00Z"/>
  <w16cex:commentExtensible w16cex:durableId="3A95B063" w16cex:dateUtc="2026-02-04T13:01: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05846D42" w16cid:durableId="5B220C2A"/>
  <w16cid:commentId w16cid:paraId="5F71F672" w16cid:durableId="77295F20"/>
  <w16cid:commentId w16cid:paraId="26C74DB5" w16cid:durableId="4934FB17"/>
  <w16cid:commentId w16cid:paraId="637470DA" w16cid:durableId="65402B1A"/>
  <w16cid:commentId w16cid:paraId="69568A1E" w16cid:durableId="4124E41F"/>
  <w16cid:commentId w16cid:paraId="32064343" w16cid:durableId="3A95B063"/>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5E8B" w14:textId="77777777" w:rsidR="00E01478" w:rsidRDefault="00E01478" w:rsidP="007530F9">
      <w:pPr>
        <w:spacing w:after="0"/>
      </w:pPr>
      <w:r>
        <w:separator/>
      </w:r>
    </w:p>
  </w:endnote>
  <w:endnote w:type="continuationSeparator" w:id="0">
    <w:p w14:paraId="576C58A3" w14:textId="77777777" w:rsidR="00E01478" w:rsidRDefault="00E01478"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A7C6" w14:textId="77777777" w:rsidR="00E01478" w:rsidRDefault="00E01478" w:rsidP="007530F9">
      <w:pPr>
        <w:spacing w:after="0"/>
      </w:pPr>
      <w:r>
        <w:separator/>
      </w:r>
    </w:p>
  </w:footnote>
  <w:footnote w:type="continuationSeparator" w:id="0">
    <w:p w14:paraId="1AA22ED1" w14:textId="77777777" w:rsidR="00E01478" w:rsidRDefault="00E01478"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rson w15:author="John Dirk Nieland">
    <w15:presenceInfo w15:providerId="AD" w15:userId="S::jdn@hst.aau.dk::711e9abe-fe1f-46e7-821e-754c0e96e6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autoHyphenation/>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sqgFAMONh/ktAAAA"/>
  </w:docVars>
  <w:rsids>
    <w:rsidRoot w:val="00CB21CB"/>
    <w:rsid w:val="000021FD"/>
    <w:rsid w:val="000046A4"/>
    <w:rsid w:val="00004C8E"/>
    <w:rsid w:val="00007677"/>
    <w:rsid w:val="0001025E"/>
    <w:rsid w:val="00010704"/>
    <w:rsid w:val="000107CF"/>
    <w:rsid w:val="00010B66"/>
    <w:rsid w:val="00010DC2"/>
    <w:rsid w:val="00011447"/>
    <w:rsid w:val="00011882"/>
    <w:rsid w:val="00012AC3"/>
    <w:rsid w:val="00013375"/>
    <w:rsid w:val="000159F6"/>
    <w:rsid w:val="00015A95"/>
    <w:rsid w:val="00015FD0"/>
    <w:rsid w:val="00016C33"/>
    <w:rsid w:val="00017CE9"/>
    <w:rsid w:val="00022698"/>
    <w:rsid w:val="00023E59"/>
    <w:rsid w:val="00032FB9"/>
    <w:rsid w:val="00036FE5"/>
    <w:rsid w:val="000401F3"/>
    <w:rsid w:val="00040FF7"/>
    <w:rsid w:val="00041978"/>
    <w:rsid w:val="0004245C"/>
    <w:rsid w:val="00043AE2"/>
    <w:rsid w:val="000454B8"/>
    <w:rsid w:val="000539AA"/>
    <w:rsid w:val="00054670"/>
    <w:rsid w:val="00056E0D"/>
    <w:rsid w:val="00060111"/>
    <w:rsid w:val="000602D4"/>
    <w:rsid w:val="00060627"/>
    <w:rsid w:val="00062AE9"/>
    <w:rsid w:val="00062CF8"/>
    <w:rsid w:val="00064F04"/>
    <w:rsid w:val="00071A1F"/>
    <w:rsid w:val="000725E0"/>
    <w:rsid w:val="00072AAE"/>
    <w:rsid w:val="00073B1A"/>
    <w:rsid w:val="00073CD8"/>
    <w:rsid w:val="00075128"/>
    <w:rsid w:val="00075AA0"/>
    <w:rsid w:val="00076EF5"/>
    <w:rsid w:val="00077BC8"/>
    <w:rsid w:val="000826DF"/>
    <w:rsid w:val="00082D7D"/>
    <w:rsid w:val="00086B44"/>
    <w:rsid w:val="00093267"/>
    <w:rsid w:val="00094800"/>
    <w:rsid w:val="00094866"/>
    <w:rsid w:val="000A005E"/>
    <w:rsid w:val="000A1694"/>
    <w:rsid w:val="000A1B9D"/>
    <w:rsid w:val="000A4C3E"/>
    <w:rsid w:val="000A6A4E"/>
    <w:rsid w:val="000A797E"/>
    <w:rsid w:val="000B003D"/>
    <w:rsid w:val="000B07E4"/>
    <w:rsid w:val="000B3916"/>
    <w:rsid w:val="000B48B0"/>
    <w:rsid w:val="000B5F29"/>
    <w:rsid w:val="000B6E29"/>
    <w:rsid w:val="000B7232"/>
    <w:rsid w:val="000C01F3"/>
    <w:rsid w:val="000C1963"/>
    <w:rsid w:val="000C287D"/>
    <w:rsid w:val="000C7AA3"/>
    <w:rsid w:val="000D189A"/>
    <w:rsid w:val="000D4716"/>
    <w:rsid w:val="000D5A26"/>
    <w:rsid w:val="000D6365"/>
    <w:rsid w:val="000D6C90"/>
    <w:rsid w:val="000D710A"/>
    <w:rsid w:val="000D7620"/>
    <w:rsid w:val="000D7A1A"/>
    <w:rsid w:val="000E0BFD"/>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02F"/>
    <w:rsid w:val="00122400"/>
    <w:rsid w:val="00122DB0"/>
    <w:rsid w:val="0012411B"/>
    <w:rsid w:val="0012425F"/>
    <w:rsid w:val="00126FE3"/>
    <w:rsid w:val="0012750C"/>
    <w:rsid w:val="00127AE4"/>
    <w:rsid w:val="00131409"/>
    <w:rsid w:val="00131CE5"/>
    <w:rsid w:val="0013438A"/>
    <w:rsid w:val="00135F9C"/>
    <w:rsid w:val="001362CA"/>
    <w:rsid w:val="0013726A"/>
    <w:rsid w:val="00137DE8"/>
    <w:rsid w:val="00137F0C"/>
    <w:rsid w:val="0014005C"/>
    <w:rsid w:val="00140412"/>
    <w:rsid w:val="0014106A"/>
    <w:rsid w:val="00141E92"/>
    <w:rsid w:val="00145196"/>
    <w:rsid w:val="0014675B"/>
    <w:rsid w:val="001467F0"/>
    <w:rsid w:val="00147BEB"/>
    <w:rsid w:val="0015176F"/>
    <w:rsid w:val="001528D7"/>
    <w:rsid w:val="00152F44"/>
    <w:rsid w:val="00155B9B"/>
    <w:rsid w:val="00156A50"/>
    <w:rsid w:val="0016286B"/>
    <w:rsid w:val="0016351B"/>
    <w:rsid w:val="00164A39"/>
    <w:rsid w:val="00165246"/>
    <w:rsid w:val="00166960"/>
    <w:rsid w:val="00166CEB"/>
    <w:rsid w:val="00166D76"/>
    <w:rsid w:val="00172AD1"/>
    <w:rsid w:val="00175BED"/>
    <w:rsid w:val="00176E6D"/>
    <w:rsid w:val="00177A8A"/>
    <w:rsid w:val="00177C09"/>
    <w:rsid w:val="0018003D"/>
    <w:rsid w:val="00181642"/>
    <w:rsid w:val="001817D6"/>
    <w:rsid w:val="001837A6"/>
    <w:rsid w:val="00185097"/>
    <w:rsid w:val="00185821"/>
    <w:rsid w:val="001868E3"/>
    <w:rsid w:val="00186AEC"/>
    <w:rsid w:val="0018715C"/>
    <w:rsid w:val="001873F8"/>
    <w:rsid w:val="00193F50"/>
    <w:rsid w:val="00197D9D"/>
    <w:rsid w:val="001A00A8"/>
    <w:rsid w:val="001A131A"/>
    <w:rsid w:val="001A1677"/>
    <w:rsid w:val="001A36D2"/>
    <w:rsid w:val="001A4F5D"/>
    <w:rsid w:val="001A7EFA"/>
    <w:rsid w:val="001B101B"/>
    <w:rsid w:val="001B18AA"/>
    <w:rsid w:val="001B2A17"/>
    <w:rsid w:val="001B324B"/>
    <w:rsid w:val="001B49DA"/>
    <w:rsid w:val="001B77A5"/>
    <w:rsid w:val="001C12E1"/>
    <w:rsid w:val="001C51D1"/>
    <w:rsid w:val="001D0137"/>
    <w:rsid w:val="001D16F5"/>
    <w:rsid w:val="001D188C"/>
    <w:rsid w:val="001D1908"/>
    <w:rsid w:val="001D1A53"/>
    <w:rsid w:val="001D2BBA"/>
    <w:rsid w:val="001D34E3"/>
    <w:rsid w:val="001D3A4E"/>
    <w:rsid w:val="001D4E93"/>
    <w:rsid w:val="001D7919"/>
    <w:rsid w:val="001D7CC2"/>
    <w:rsid w:val="001D7DFC"/>
    <w:rsid w:val="001E0F0D"/>
    <w:rsid w:val="001E1195"/>
    <w:rsid w:val="001E12EC"/>
    <w:rsid w:val="001E2924"/>
    <w:rsid w:val="001E5426"/>
    <w:rsid w:val="001E61F5"/>
    <w:rsid w:val="001E6AF0"/>
    <w:rsid w:val="001E6D43"/>
    <w:rsid w:val="001E6EE1"/>
    <w:rsid w:val="001E79C8"/>
    <w:rsid w:val="001F0E8A"/>
    <w:rsid w:val="001F1B91"/>
    <w:rsid w:val="001F2EC4"/>
    <w:rsid w:val="001F3EA1"/>
    <w:rsid w:val="001F4F05"/>
    <w:rsid w:val="001F64A1"/>
    <w:rsid w:val="001F751D"/>
    <w:rsid w:val="002027E9"/>
    <w:rsid w:val="00204A0A"/>
    <w:rsid w:val="00205DBB"/>
    <w:rsid w:val="00206A21"/>
    <w:rsid w:val="002100CD"/>
    <w:rsid w:val="002121AB"/>
    <w:rsid w:val="0021222F"/>
    <w:rsid w:val="00215489"/>
    <w:rsid w:val="00216FDF"/>
    <w:rsid w:val="002240FB"/>
    <w:rsid w:val="00225356"/>
    <w:rsid w:val="00225D82"/>
    <w:rsid w:val="00225F96"/>
    <w:rsid w:val="00226E70"/>
    <w:rsid w:val="00226EAC"/>
    <w:rsid w:val="002311C5"/>
    <w:rsid w:val="00231833"/>
    <w:rsid w:val="00231E2E"/>
    <w:rsid w:val="0023301C"/>
    <w:rsid w:val="00235649"/>
    <w:rsid w:val="00236D74"/>
    <w:rsid w:val="002370EC"/>
    <w:rsid w:val="0023776B"/>
    <w:rsid w:val="002379DB"/>
    <w:rsid w:val="00240654"/>
    <w:rsid w:val="00240C7B"/>
    <w:rsid w:val="00240F48"/>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46FB"/>
    <w:rsid w:val="00276278"/>
    <w:rsid w:val="002769DB"/>
    <w:rsid w:val="00287D91"/>
    <w:rsid w:val="00293542"/>
    <w:rsid w:val="00294B05"/>
    <w:rsid w:val="002952D9"/>
    <w:rsid w:val="00296016"/>
    <w:rsid w:val="002975CB"/>
    <w:rsid w:val="002A17DB"/>
    <w:rsid w:val="002A2D19"/>
    <w:rsid w:val="002A3C54"/>
    <w:rsid w:val="002B0A03"/>
    <w:rsid w:val="002B1EBB"/>
    <w:rsid w:val="002B28A8"/>
    <w:rsid w:val="002B6587"/>
    <w:rsid w:val="002C2D5A"/>
    <w:rsid w:val="002C4C46"/>
    <w:rsid w:val="002C5796"/>
    <w:rsid w:val="002D1389"/>
    <w:rsid w:val="002D13E6"/>
    <w:rsid w:val="002D24D9"/>
    <w:rsid w:val="002D397F"/>
    <w:rsid w:val="002D45A9"/>
    <w:rsid w:val="002D5D97"/>
    <w:rsid w:val="002E66C0"/>
    <w:rsid w:val="002F19E1"/>
    <w:rsid w:val="002F22F2"/>
    <w:rsid w:val="002F31E9"/>
    <w:rsid w:val="002F3214"/>
    <w:rsid w:val="002F3A49"/>
    <w:rsid w:val="002F412E"/>
    <w:rsid w:val="002F475C"/>
    <w:rsid w:val="002F53B7"/>
    <w:rsid w:val="002F6D49"/>
    <w:rsid w:val="00300DDF"/>
    <w:rsid w:val="0030142A"/>
    <w:rsid w:val="003019EF"/>
    <w:rsid w:val="00306646"/>
    <w:rsid w:val="00310E7E"/>
    <w:rsid w:val="00311626"/>
    <w:rsid w:val="003119B5"/>
    <w:rsid w:val="00312C15"/>
    <w:rsid w:val="00312DB6"/>
    <w:rsid w:val="003179A9"/>
    <w:rsid w:val="003214A5"/>
    <w:rsid w:val="00326405"/>
    <w:rsid w:val="00327BC4"/>
    <w:rsid w:val="00330FE8"/>
    <w:rsid w:val="0033121E"/>
    <w:rsid w:val="00331F70"/>
    <w:rsid w:val="00332D1C"/>
    <w:rsid w:val="003346B5"/>
    <w:rsid w:val="00334763"/>
    <w:rsid w:val="003356E4"/>
    <w:rsid w:val="00335E26"/>
    <w:rsid w:val="00344A0D"/>
    <w:rsid w:val="00344F84"/>
    <w:rsid w:val="003458A5"/>
    <w:rsid w:val="00345A0B"/>
    <w:rsid w:val="00346269"/>
    <w:rsid w:val="00347DB6"/>
    <w:rsid w:val="00350122"/>
    <w:rsid w:val="00353C83"/>
    <w:rsid w:val="00357100"/>
    <w:rsid w:val="003605E3"/>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A0E"/>
    <w:rsid w:val="00397CB3"/>
    <w:rsid w:val="003A16FB"/>
    <w:rsid w:val="003A2AF9"/>
    <w:rsid w:val="003A3504"/>
    <w:rsid w:val="003A3733"/>
    <w:rsid w:val="003A62D5"/>
    <w:rsid w:val="003A6D8A"/>
    <w:rsid w:val="003A7D4A"/>
    <w:rsid w:val="003B2BE8"/>
    <w:rsid w:val="003B53A1"/>
    <w:rsid w:val="003B68D5"/>
    <w:rsid w:val="003C14F2"/>
    <w:rsid w:val="003C27C7"/>
    <w:rsid w:val="003C3356"/>
    <w:rsid w:val="003C34AF"/>
    <w:rsid w:val="003C3D2C"/>
    <w:rsid w:val="003C4870"/>
    <w:rsid w:val="003C66D7"/>
    <w:rsid w:val="003D05B7"/>
    <w:rsid w:val="003D3670"/>
    <w:rsid w:val="003D6482"/>
    <w:rsid w:val="003D6937"/>
    <w:rsid w:val="003D79F8"/>
    <w:rsid w:val="003D7B51"/>
    <w:rsid w:val="003E0D78"/>
    <w:rsid w:val="003E3E68"/>
    <w:rsid w:val="003E4385"/>
    <w:rsid w:val="003E78F5"/>
    <w:rsid w:val="003F14A4"/>
    <w:rsid w:val="003F1F85"/>
    <w:rsid w:val="003F29AD"/>
    <w:rsid w:val="003F3DC9"/>
    <w:rsid w:val="003F41BD"/>
    <w:rsid w:val="003F4B71"/>
    <w:rsid w:val="003F6CFD"/>
    <w:rsid w:val="003F723C"/>
    <w:rsid w:val="003F72DD"/>
    <w:rsid w:val="00400A17"/>
    <w:rsid w:val="00402109"/>
    <w:rsid w:val="00406430"/>
    <w:rsid w:val="0040653E"/>
    <w:rsid w:val="00407FC6"/>
    <w:rsid w:val="004116E8"/>
    <w:rsid w:val="004136E9"/>
    <w:rsid w:val="00413A75"/>
    <w:rsid w:val="0041598F"/>
    <w:rsid w:val="0041788D"/>
    <w:rsid w:val="00421283"/>
    <w:rsid w:val="004215AA"/>
    <w:rsid w:val="00421661"/>
    <w:rsid w:val="00421E90"/>
    <w:rsid w:val="00424572"/>
    <w:rsid w:val="00424837"/>
    <w:rsid w:val="00425AF8"/>
    <w:rsid w:val="00425C3F"/>
    <w:rsid w:val="00427AD0"/>
    <w:rsid w:val="0043396C"/>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67C59"/>
    <w:rsid w:val="0047274C"/>
    <w:rsid w:val="00472B8B"/>
    <w:rsid w:val="0047435A"/>
    <w:rsid w:val="004749A8"/>
    <w:rsid w:val="00477156"/>
    <w:rsid w:val="004773F7"/>
    <w:rsid w:val="00477424"/>
    <w:rsid w:val="004839EB"/>
    <w:rsid w:val="0048429F"/>
    <w:rsid w:val="00485923"/>
    <w:rsid w:val="00486D6B"/>
    <w:rsid w:val="00487D62"/>
    <w:rsid w:val="0049235E"/>
    <w:rsid w:val="00492562"/>
    <w:rsid w:val="00492C11"/>
    <w:rsid w:val="00494FAD"/>
    <w:rsid w:val="004950F9"/>
    <w:rsid w:val="00495C45"/>
    <w:rsid w:val="00496967"/>
    <w:rsid w:val="004970DB"/>
    <w:rsid w:val="004977F6"/>
    <w:rsid w:val="004A023F"/>
    <w:rsid w:val="004A041E"/>
    <w:rsid w:val="004A18EA"/>
    <w:rsid w:val="004A2D35"/>
    <w:rsid w:val="004A4DA8"/>
    <w:rsid w:val="004A50E8"/>
    <w:rsid w:val="004A65D1"/>
    <w:rsid w:val="004A75D4"/>
    <w:rsid w:val="004A7B27"/>
    <w:rsid w:val="004A7B9C"/>
    <w:rsid w:val="004A7D88"/>
    <w:rsid w:val="004B04A1"/>
    <w:rsid w:val="004B2470"/>
    <w:rsid w:val="004B4828"/>
    <w:rsid w:val="004B5506"/>
    <w:rsid w:val="004B5F1A"/>
    <w:rsid w:val="004C0669"/>
    <w:rsid w:val="004C4B7C"/>
    <w:rsid w:val="004C7ED6"/>
    <w:rsid w:val="004D1405"/>
    <w:rsid w:val="004D26D4"/>
    <w:rsid w:val="004D3A4A"/>
    <w:rsid w:val="004D42B2"/>
    <w:rsid w:val="004D502B"/>
    <w:rsid w:val="004D5C14"/>
    <w:rsid w:val="004E0A0B"/>
    <w:rsid w:val="004E2F5D"/>
    <w:rsid w:val="004E4A09"/>
    <w:rsid w:val="004E4FD5"/>
    <w:rsid w:val="004E57E9"/>
    <w:rsid w:val="004F0660"/>
    <w:rsid w:val="004F108D"/>
    <w:rsid w:val="004F36EC"/>
    <w:rsid w:val="004F4143"/>
    <w:rsid w:val="004F4332"/>
    <w:rsid w:val="004F6503"/>
    <w:rsid w:val="004F6D1E"/>
    <w:rsid w:val="004F72BB"/>
    <w:rsid w:val="004F7676"/>
    <w:rsid w:val="004F7860"/>
    <w:rsid w:val="004F79AE"/>
    <w:rsid w:val="00503203"/>
    <w:rsid w:val="0050328C"/>
    <w:rsid w:val="00505003"/>
    <w:rsid w:val="00505A66"/>
    <w:rsid w:val="0050647C"/>
    <w:rsid w:val="0051020B"/>
    <w:rsid w:val="00511EA6"/>
    <w:rsid w:val="00512890"/>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107F"/>
    <w:rsid w:val="00571886"/>
    <w:rsid w:val="00571F3C"/>
    <w:rsid w:val="00572421"/>
    <w:rsid w:val="00573A88"/>
    <w:rsid w:val="00574F7D"/>
    <w:rsid w:val="00575E10"/>
    <w:rsid w:val="0057671F"/>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E16"/>
    <w:rsid w:val="005A3F64"/>
    <w:rsid w:val="005A5106"/>
    <w:rsid w:val="005A5C00"/>
    <w:rsid w:val="005A5D5C"/>
    <w:rsid w:val="005A67F3"/>
    <w:rsid w:val="005B0077"/>
    <w:rsid w:val="005B241A"/>
    <w:rsid w:val="005B6C62"/>
    <w:rsid w:val="005B7217"/>
    <w:rsid w:val="005B7AE0"/>
    <w:rsid w:val="005C14B7"/>
    <w:rsid w:val="005C1EFA"/>
    <w:rsid w:val="005C50EE"/>
    <w:rsid w:val="005C7C3E"/>
    <w:rsid w:val="005D0184"/>
    <w:rsid w:val="005D07DD"/>
    <w:rsid w:val="005D116C"/>
    <w:rsid w:val="005D3F1C"/>
    <w:rsid w:val="005D7FEB"/>
    <w:rsid w:val="005E0EDA"/>
    <w:rsid w:val="005E1261"/>
    <w:rsid w:val="005E1EF8"/>
    <w:rsid w:val="005E2419"/>
    <w:rsid w:val="005E310F"/>
    <w:rsid w:val="005E32F1"/>
    <w:rsid w:val="005E4253"/>
    <w:rsid w:val="005E6187"/>
    <w:rsid w:val="005E6722"/>
    <w:rsid w:val="005F0FB0"/>
    <w:rsid w:val="005F1C58"/>
    <w:rsid w:val="005F41E1"/>
    <w:rsid w:val="005F7653"/>
    <w:rsid w:val="00603F0F"/>
    <w:rsid w:val="00605CDD"/>
    <w:rsid w:val="00606306"/>
    <w:rsid w:val="00611F85"/>
    <w:rsid w:val="00614F9D"/>
    <w:rsid w:val="00617D01"/>
    <w:rsid w:val="00621183"/>
    <w:rsid w:val="006212A4"/>
    <w:rsid w:val="006229A0"/>
    <w:rsid w:val="0062393B"/>
    <w:rsid w:val="00625551"/>
    <w:rsid w:val="00627CC8"/>
    <w:rsid w:val="0063297D"/>
    <w:rsid w:val="00635AEA"/>
    <w:rsid w:val="006369BD"/>
    <w:rsid w:val="00637E03"/>
    <w:rsid w:val="00637EFE"/>
    <w:rsid w:val="006403E8"/>
    <w:rsid w:val="00641555"/>
    <w:rsid w:val="00641ACE"/>
    <w:rsid w:val="00643CAA"/>
    <w:rsid w:val="006464ED"/>
    <w:rsid w:val="00647356"/>
    <w:rsid w:val="00647CCA"/>
    <w:rsid w:val="00656687"/>
    <w:rsid w:val="00657E2F"/>
    <w:rsid w:val="0066102A"/>
    <w:rsid w:val="0066175B"/>
    <w:rsid w:val="00662123"/>
    <w:rsid w:val="00663CB8"/>
    <w:rsid w:val="00666136"/>
    <w:rsid w:val="00666D2A"/>
    <w:rsid w:val="006711A5"/>
    <w:rsid w:val="0067356F"/>
    <w:rsid w:val="00673DF1"/>
    <w:rsid w:val="006759EB"/>
    <w:rsid w:val="006773AF"/>
    <w:rsid w:val="00677986"/>
    <w:rsid w:val="006822AE"/>
    <w:rsid w:val="006830FB"/>
    <w:rsid w:val="0069053D"/>
    <w:rsid w:val="00690B10"/>
    <w:rsid w:val="006916BD"/>
    <w:rsid w:val="00693A00"/>
    <w:rsid w:val="00695426"/>
    <w:rsid w:val="00695ED1"/>
    <w:rsid w:val="0069704F"/>
    <w:rsid w:val="006A4E92"/>
    <w:rsid w:val="006A4FE0"/>
    <w:rsid w:val="006A52F2"/>
    <w:rsid w:val="006B089B"/>
    <w:rsid w:val="006B0F38"/>
    <w:rsid w:val="006B3939"/>
    <w:rsid w:val="006B3E8E"/>
    <w:rsid w:val="006C29E0"/>
    <w:rsid w:val="006C4B5E"/>
    <w:rsid w:val="006C5D7E"/>
    <w:rsid w:val="006D028B"/>
    <w:rsid w:val="006D02D5"/>
    <w:rsid w:val="006D0FEA"/>
    <w:rsid w:val="006D4E28"/>
    <w:rsid w:val="006D70A0"/>
    <w:rsid w:val="006E01E1"/>
    <w:rsid w:val="006E1914"/>
    <w:rsid w:val="006E28C7"/>
    <w:rsid w:val="006E30B6"/>
    <w:rsid w:val="006E39F1"/>
    <w:rsid w:val="006E5D12"/>
    <w:rsid w:val="006E7765"/>
    <w:rsid w:val="006F03C4"/>
    <w:rsid w:val="006F03E6"/>
    <w:rsid w:val="006F08FD"/>
    <w:rsid w:val="006F166B"/>
    <w:rsid w:val="006F1BEE"/>
    <w:rsid w:val="006F7A0A"/>
    <w:rsid w:val="007014CC"/>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36C75"/>
    <w:rsid w:val="00740F3F"/>
    <w:rsid w:val="00743BA0"/>
    <w:rsid w:val="00745449"/>
    <w:rsid w:val="00745A46"/>
    <w:rsid w:val="0074775F"/>
    <w:rsid w:val="00751281"/>
    <w:rsid w:val="007530F9"/>
    <w:rsid w:val="00753184"/>
    <w:rsid w:val="00757359"/>
    <w:rsid w:val="00757B57"/>
    <w:rsid w:val="00761B2F"/>
    <w:rsid w:val="0076240B"/>
    <w:rsid w:val="007642C9"/>
    <w:rsid w:val="0076464C"/>
    <w:rsid w:val="007663E7"/>
    <w:rsid w:val="00771972"/>
    <w:rsid w:val="00773645"/>
    <w:rsid w:val="00777209"/>
    <w:rsid w:val="0078164D"/>
    <w:rsid w:val="00781DC9"/>
    <w:rsid w:val="007836EF"/>
    <w:rsid w:val="00784C81"/>
    <w:rsid w:val="00784F36"/>
    <w:rsid w:val="00785179"/>
    <w:rsid w:val="007852B0"/>
    <w:rsid w:val="00785C67"/>
    <w:rsid w:val="00787739"/>
    <w:rsid w:val="00787EDA"/>
    <w:rsid w:val="007901D6"/>
    <w:rsid w:val="00790CBF"/>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2104"/>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274D6"/>
    <w:rsid w:val="00830AC4"/>
    <w:rsid w:val="00830C1C"/>
    <w:rsid w:val="00837EDA"/>
    <w:rsid w:val="00844D8B"/>
    <w:rsid w:val="0084779A"/>
    <w:rsid w:val="00851876"/>
    <w:rsid w:val="00852022"/>
    <w:rsid w:val="0085639B"/>
    <w:rsid w:val="00856518"/>
    <w:rsid w:val="00856C4B"/>
    <w:rsid w:val="00857AAA"/>
    <w:rsid w:val="00857E44"/>
    <w:rsid w:val="008611E5"/>
    <w:rsid w:val="00861F58"/>
    <w:rsid w:val="00862B9C"/>
    <w:rsid w:val="00864550"/>
    <w:rsid w:val="00871CB7"/>
    <w:rsid w:val="00873321"/>
    <w:rsid w:val="00874BBA"/>
    <w:rsid w:val="00875218"/>
    <w:rsid w:val="00877233"/>
    <w:rsid w:val="00881792"/>
    <w:rsid w:val="008820EB"/>
    <w:rsid w:val="00883C88"/>
    <w:rsid w:val="00886244"/>
    <w:rsid w:val="008910EF"/>
    <w:rsid w:val="00893E8E"/>
    <w:rsid w:val="008943AC"/>
    <w:rsid w:val="008A0589"/>
    <w:rsid w:val="008A3AE5"/>
    <w:rsid w:val="008A4197"/>
    <w:rsid w:val="008B0501"/>
    <w:rsid w:val="008B0C0A"/>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248E"/>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67B"/>
    <w:rsid w:val="00935EF5"/>
    <w:rsid w:val="009378AE"/>
    <w:rsid w:val="00946E8C"/>
    <w:rsid w:val="00947FAD"/>
    <w:rsid w:val="00952D00"/>
    <w:rsid w:val="00953645"/>
    <w:rsid w:val="009559CD"/>
    <w:rsid w:val="00956212"/>
    <w:rsid w:val="009578DD"/>
    <w:rsid w:val="00960211"/>
    <w:rsid w:val="00960D4D"/>
    <w:rsid w:val="00963329"/>
    <w:rsid w:val="00963741"/>
    <w:rsid w:val="00964C1A"/>
    <w:rsid w:val="00970EFD"/>
    <w:rsid w:val="0097562F"/>
    <w:rsid w:val="00984C05"/>
    <w:rsid w:val="00987B49"/>
    <w:rsid w:val="00990547"/>
    <w:rsid w:val="00991DA1"/>
    <w:rsid w:val="00992283"/>
    <w:rsid w:val="00992285"/>
    <w:rsid w:val="00993DE8"/>
    <w:rsid w:val="009942BE"/>
    <w:rsid w:val="00994907"/>
    <w:rsid w:val="009A4262"/>
    <w:rsid w:val="009A452B"/>
    <w:rsid w:val="009A7814"/>
    <w:rsid w:val="009B5751"/>
    <w:rsid w:val="009B6C2B"/>
    <w:rsid w:val="009B776B"/>
    <w:rsid w:val="009C5ED7"/>
    <w:rsid w:val="009C5FC7"/>
    <w:rsid w:val="009C64C0"/>
    <w:rsid w:val="009C7EBD"/>
    <w:rsid w:val="009D03D7"/>
    <w:rsid w:val="009D168D"/>
    <w:rsid w:val="009D3444"/>
    <w:rsid w:val="009D3DCE"/>
    <w:rsid w:val="009D5066"/>
    <w:rsid w:val="009D53D3"/>
    <w:rsid w:val="009D57A5"/>
    <w:rsid w:val="009D5C36"/>
    <w:rsid w:val="009D6BD5"/>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02"/>
    <w:rsid w:val="00A10E3C"/>
    <w:rsid w:val="00A11241"/>
    <w:rsid w:val="00A119CA"/>
    <w:rsid w:val="00A15398"/>
    <w:rsid w:val="00A24D4D"/>
    <w:rsid w:val="00A25932"/>
    <w:rsid w:val="00A301AD"/>
    <w:rsid w:val="00A30855"/>
    <w:rsid w:val="00A30875"/>
    <w:rsid w:val="00A31C5F"/>
    <w:rsid w:val="00A33758"/>
    <w:rsid w:val="00A3491A"/>
    <w:rsid w:val="00A354DF"/>
    <w:rsid w:val="00A362E3"/>
    <w:rsid w:val="00A430EB"/>
    <w:rsid w:val="00A4465C"/>
    <w:rsid w:val="00A452C3"/>
    <w:rsid w:val="00A45EF4"/>
    <w:rsid w:val="00A469E2"/>
    <w:rsid w:val="00A52123"/>
    <w:rsid w:val="00A5247A"/>
    <w:rsid w:val="00A5308D"/>
    <w:rsid w:val="00A53291"/>
    <w:rsid w:val="00A538F7"/>
    <w:rsid w:val="00A5428C"/>
    <w:rsid w:val="00A544FD"/>
    <w:rsid w:val="00A54FF8"/>
    <w:rsid w:val="00A60545"/>
    <w:rsid w:val="00A60C28"/>
    <w:rsid w:val="00A64A34"/>
    <w:rsid w:val="00A664AF"/>
    <w:rsid w:val="00A66503"/>
    <w:rsid w:val="00A701A3"/>
    <w:rsid w:val="00A70403"/>
    <w:rsid w:val="00A73257"/>
    <w:rsid w:val="00A733AA"/>
    <w:rsid w:val="00A74CB4"/>
    <w:rsid w:val="00A75F7C"/>
    <w:rsid w:val="00A75F97"/>
    <w:rsid w:val="00A802F1"/>
    <w:rsid w:val="00A81701"/>
    <w:rsid w:val="00A83410"/>
    <w:rsid w:val="00A921CF"/>
    <w:rsid w:val="00A931D3"/>
    <w:rsid w:val="00A94E2C"/>
    <w:rsid w:val="00A9538C"/>
    <w:rsid w:val="00A9633A"/>
    <w:rsid w:val="00A96377"/>
    <w:rsid w:val="00A965F7"/>
    <w:rsid w:val="00AA37A5"/>
    <w:rsid w:val="00AA3872"/>
    <w:rsid w:val="00AA4948"/>
    <w:rsid w:val="00AA522B"/>
    <w:rsid w:val="00AA575C"/>
    <w:rsid w:val="00AB0A3F"/>
    <w:rsid w:val="00AB2E86"/>
    <w:rsid w:val="00AB3046"/>
    <w:rsid w:val="00AB3A0F"/>
    <w:rsid w:val="00AB461C"/>
    <w:rsid w:val="00AB5020"/>
    <w:rsid w:val="00AB5156"/>
    <w:rsid w:val="00AB6D25"/>
    <w:rsid w:val="00AC3187"/>
    <w:rsid w:val="00AC6064"/>
    <w:rsid w:val="00AD0E5F"/>
    <w:rsid w:val="00AD1891"/>
    <w:rsid w:val="00AD341C"/>
    <w:rsid w:val="00AD6E47"/>
    <w:rsid w:val="00AD72BE"/>
    <w:rsid w:val="00AD760C"/>
    <w:rsid w:val="00AD7A20"/>
    <w:rsid w:val="00AE2974"/>
    <w:rsid w:val="00AE2B8E"/>
    <w:rsid w:val="00AE4975"/>
    <w:rsid w:val="00AE547A"/>
    <w:rsid w:val="00AE715F"/>
    <w:rsid w:val="00AF357A"/>
    <w:rsid w:val="00AF4115"/>
    <w:rsid w:val="00AF48E8"/>
    <w:rsid w:val="00AF52B4"/>
    <w:rsid w:val="00AF5374"/>
    <w:rsid w:val="00AF59FE"/>
    <w:rsid w:val="00B00974"/>
    <w:rsid w:val="00B02EDC"/>
    <w:rsid w:val="00B0398C"/>
    <w:rsid w:val="00B0498B"/>
    <w:rsid w:val="00B0549E"/>
    <w:rsid w:val="00B05945"/>
    <w:rsid w:val="00B11CC0"/>
    <w:rsid w:val="00B141A8"/>
    <w:rsid w:val="00B16FC1"/>
    <w:rsid w:val="00B2020A"/>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0E1"/>
    <w:rsid w:val="00B519D2"/>
    <w:rsid w:val="00B5249A"/>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37F"/>
    <w:rsid w:val="00B84C5E"/>
    <w:rsid w:val="00B86EF4"/>
    <w:rsid w:val="00B91C6E"/>
    <w:rsid w:val="00B9589F"/>
    <w:rsid w:val="00BA011E"/>
    <w:rsid w:val="00BA1827"/>
    <w:rsid w:val="00BA464C"/>
    <w:rsid w:val="00BA5138"/>
    <w:rsid w:val="00BA7709"/>
    <w:rsid w:val="00BB37EC"/>
    <w:rsid w:val="00BB3CCF"/>
    <w:rsid w:val="00BB6A10"/>
    <w:rsid w:val="00BC09C8"/>
    <w:rsid w:val="00BC1171"/>
    <w:rsid w:val="00BC1F2B"/>
    <w:rsid w:val="00BC378F"/>
    <w:rsid w:val="00BC37ED"/>
    <w:rsid w:val="00BC7AB9"/>
    <w:rsid w:val="00BD3AE2"/>
    <w:rsid w:val="00BD4770"/>
    <w:rsid w:val="00BD4E44"/>
    <w:rsid w:val="00BD70CE"/>
    <w:rsid w:val="00BE07E4"/>
    <w:rsid w:val="00BE2F46"/>
    <w:rsid w:val="00BE67A0"/>
    <w:rsid w:val="00BF15AD"/>
    <w:rsid w:val="00BF16E1"/>
    <w:rsid w:val="00BF4E6C"/>
    <w:rsid w:val="00BF66C1"/>
    <w:rsid w:val="00BF6B68"/>
    <w:rsid w:val="00C05CD2"/>
    <w:rsid w:val="00C074D0"/>
    <w:rsid w:val="00C11AE9"/>
    <w:rsid w:val="00C12158"/>
    <w:rsid w:val="00C15282"/>
    <w:rsid w:val="00C1598D"/>
    <w:rsid w:val="00C161F3"/>
    <w:rsid w:val="00C21FDE"/>
    <w:rsid w:val="00C22C7F"/>
    <w:rsid w:val="00C24F76"/>
    <w:rsid w:val="00C2501E"/>
    <w:rsid w:val="00C25FAE"/>
    <w:rsid w:val="00C262C7"/>
    <w:rsid w:val="00C275EC"/>
    <w:rsid w:val="00C30171"/>
    <w:rsid w:val="00C32AAB"/>
    <w:rsid w:val="00C330F6"/>
    <w:rsid w:val="00C34E73"/>
    <w:rsid w:val="00C357FF"/>
    <w:rsid w:val="00C35D2B"/>
    <w:rsid w:val="00C37549"/>
    <w:rsid w:val="00C41E4C"/>
    <w:rsid w:val="00C467B1"/>
    <w:rsid w:val="00C46FCC"/>
    <w:rsid w:val="00C50408"/>
    <w:rsid w:val="00C50DA6"/>
    <w:rsid w:val="00C51328"/>
    <w:rsid w:val="00C5189C"/>
    <w:rsid w:val="00C51E6E"/>
    <w:rsid w:val="00C55994"/>
    <w:rsid w:val="00C55D64"/>
    <w:rsid w:val="00C569AB"/>
    <w:rsid w:val="00C56FCD"/>
    <w:rsid w:val="00C57A7C"/>
    <w:rsid w:val="00C6049B"/>
    <w:rsid w:val="00C709EC"/>
    <w:rsid w:val="00C70AB5"/>
    <w:rsid w:val="00C75A97"/>
    <w:rsid w:val="00C77A26"/>
    <w:rsid w:val="00C824CE"/>
    <w:rsid w:val="00C8504B"/>
    <w:rsid w:val="00C8538D"/>
    <w:rsid w:val="00C867D7"/>
    <w:rsid w:val="00C90498"/>
    <w:rsid w:val="00C905D9"/>
    <w:rsid w:val="00C916D9"/>
    <w:rsid w:val="00C93572"/>
    <w:rsid w:val="00C9417D"/>
    <w:rsid w:val="00C95C61"/>
    <w:rsid w:val="00C96F1D"/>
    <w:rsid w:val="00CA3932"/>
    <w:rsid w:val="00CA5829"/>
    <w:rsid w:val="00CB1704"/>
    <w:rsid w:val="00CB21CB"/>
    <w:rsid w:val="00CB247F"/>
    <w:rsid w:val="00CB3AC5"/>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0E6C"/>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2CA5"/>
    <w:rsid w:val="00D24470"/>
    <w:rsid w:val="00D24909"/>
    <w:rsid w:val="00D2505C"/>
    <w:rsid w:val="00D27BC2"/>
    <w:rsid w:val="00D31730"/>
    <w:rsid w:val="00D35217"/>
    <w:rsid w:val="00D364FF"/>
    <w:rsid w:val="00D4543E"/>
    <w:rsid w:val="00D46095"/>
    <w:rsid w:val="00D46115"/>
    <w:rsid w:val="00D46E86"/>
    <w:rsid w:val="00D51FCF"/>
    <w:rsid w:val="00D522B6"/>
    <w:rsid w:val="00D53E8E"/>
    <w:rsid w:val="00D55BE7"/>
    <w:rsid w:val="00D57039"/>
    <w:rsid w:val="00D576BF"/>
    <w:rsid w:val="00D578D2"/>
    <w:rsid w:val="00D6046C"/>
    <w:rsid w:val="00D60945"/>
    <w:rsid w:val="00D614DC"/>
    <w:rsid w:val="00D61CA1"/>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95173"/>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0B14"/>
    <w:rsid w:val="00DD2130"/>
    <w:rsid w:val="00DD4A28"/>
    <w:rsid w:val="00DD6A05"/>
    <w:rsid w:val="00DD6C59"/>
    <w:rsid w:val="00DD7D8F"/>
    <w:rsid w:val="00DE2D16"/>
    <w:rsid w:val="00DE4327"/>
    <w:rsid w:val="00DF0318"/>
    <w:rsid w:val="00DF4F23"/>
    <w:rsid w:val="00E01478"/>
    <w:rsid w:val="00E03534"/>
    <w:rsid w:val="00E03EF4"/>
    <w:rsid w:val="00E0581E"/>
    <w:rsid w:val="00E062C4"/>
    <w:rsid w:val="00E07629"/>
    <w:rsid w:val="00E07A21"/>
    <w:rsid w:val="00E10D3B"/>
    <w:rsid w:val="00E13144"/>
    <w:rsid w:val="00E13247"/>
    <w:rsid w:val="00E1395B"/>
    <w:rsid w:val="00E1453F"/>
    <w:rsid w:val="00E14AF9"/>
    <w:rsid w:val="00E17472"/>
    <w:rsid w:val="00E179EE"/>
    <w:rsid w:val="00E17D7C"/>
    <w:rsid w:val="00E200A5"/>
    <w:rsid w:val="00E2102A"/>
    <w:rsid w:val="00E21630"/>
    <w:rsid w:val="00E22A1E"/>
    <w:rsid w:val="00E22E01"/>
    <w:rsid w:val="00E23F8D"/>
    <w:rsid w:val="00E308B1"/>
    <w:rsid w:val="00E3474C"/>
    <w:rsid w:val="00E35530"/>
    <w:rsid w:val="00E3617A"/>
    <w:rsid w:val="00E37628"/>
    <w:rsid w:val="00E44653"/>
    <w:rsid w:val="00E46501"/>
    <w:rsid w:val="00E51D6E"/>
    <w:rsid w:val="00E560ED"/>
    <w:rsid w:val="00E616D2"/>
    <w:rsid w:val="00E62053"/>
    <w:rsid w:val="00E63B02"/>
    <w:rsid w:val="00E65F7F"/>
    <w:rsid w:val="00E71329"/>
    <w:rsid w:val="00E72AFF"/>
    <w:rsid w:val="00E73231"/>
    <w:rsid w:val="00E74464"/>
    <w:rsid w:val="00E75044"/>
    <w:rsid w:val="00E770A5"/>
    <w:rsid w:val="00E770C4"/>
    <w:rsid w:val="00E77AB5"/>
    <w:rsid w:val="00E807CC"/>
    <w:rsid w:val="00E8098A"/>
    <w:rsid w:val="00E83150"/>
    <w:rsid w:val="00E831E7"/>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4192"/>
    <w:rsid w:val="00EA6C32"/>
    <w:rsid w:val="00EA7290"/>
    <w:rsid w:val="00EB038A"/>
    <w:rsid w:val="00EB118F"/>
    <w:rsid w:val="00EB1335"/>
    <w:rsid w:val="00EB188C"/>
    <w:rsid w:val="00EB22C3"/>
    <w:rsid w:val="00EB482B"/>
    <w:rsid w:val="00EB4D0C"/>
    <w:rsid w:val="00EB4DEF"/>
    <w:rsid w:val="00EB5701"/>
    <w:rsid w:val="00EB6761"/>
    <w:rsid w:val="00EC0AFE"/>
    <w:rsid w:val="00EC3608"/>
    <w:rsid w:val="00EC3682"/>
    <w:rsid w:val="00EC7B17"/>
    <w:rsid w:val="00ED0F87"/>
    <w:rsid w:val="00ED1141"/>
    <w:rsid w:val="00ED3B26"/>
    <w:rsid w:val="00ED49F0"/>
    <w:rsid w:val="00ED5260"/>
    <w:rsid w:val="00ED7F9E"/>
    <w:rsid w:val="00EE01B3"/>
    <w:rsid w:val="00EE0755"/>
    <w:rsid w:val="00EE18F2"/>
    <w:rsid w:val="00EE28CA"/>
    <w:rsid w:val="00EE3863"/>
    <w:rsid w:val="00EE64A8"/>
    <w:rsid w:val="00EE78FD"/>
    <w:rsid w:val="00EF1AD8"/>
    <w:rsid w:val="00EF351B"/>
    <w:rsid w:val="00EF5A10"/>
    <w:rsid w:val="00EF5BD3"/>
    <w:rsid w:val="00EF6CD6"/>
    <w:rsid w:val="00F00C4B"/>
    <w:rsid w:val="00F029F3"/>
    <w:rsid w:val="00F02FEA"/>
    <w:rsid w:val="00F0544D"/>
    <w:rsid w:val="00F06631"/>
    <w:rsid w:val="00F067BD"/>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25E1"/>
    <w:rsid w:val="00F3356D"/>
    <w:rsid w:val="00F3414C"/>
    <w:rsid w:val="00F3427B"/>
    <w:rsid w:val="00F371FF"/>
    <w:rsid w:val="00F423AB"/>
    <w:rsid w:val="00F43210"/>
    <w:rsid w:val="00F442E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5FCF"/>
    <w:rsid w:val="00F66379"/>
    <w:rsid w:val="00F66A95"/>
    <w:rsid w:val="00F66B24"/>
    <w:rsid w:val="00F679B9"/>
    <w:rsid w:val="00F70D9B"/>
    <w:rsid w:val="00F73A3D"/>
    <w:rsid w:val="00F769CB"/>
    <w:rsid w:val="00F83D83"/>
    <w:rsid w:val="00F84425"/>
    <w:rsid w:val="00F85FD5"/>
    <w:rsid w:val="00F86798"/>
    <w:rsid w:val="00F918DC"/>
    <w:rsid w:val="00F92C0B"/>
    <w:rsid w:val="00F946B0"/>
    <w:rsid w:val="00F95144"/>
    <w:rsid w:val="00FA14F1"/>
    <w:rsid w:val="00FA15F3"/>
    <w:rsid w:val="00FA2047"/>
    <w:rsid w:val="00FA2878"/>
    <w:rsid w:val="00FA30DE"/>
    <w:rsid w:val="00FA728B"/>
    <w:rsid w:val="00FB0E84"/>
    <w:rsid w:val="00FB1B5D"/>
    <w:rsid w:val="00FB1CEE"/>
    <w:rsid w:val="00FB2000"/>
    <w:rsid w:val="00FB284E"/>
    <w:rsid w:val="00FB36DC"/>
    <w:rsid w:val="00FB559A"/>
    <w:rsid w:val="00FB73B4"/>
    <w:rsid w:val="00FC014F"/>
    <w:rsid w:val="00FC16D8"/>
    <w:rsid w:val="00FC4303"/>
    <w:rsid w:val="00FC4486"/>
    <w:rsid w:val="00FC4F6E"/>
    <w:rsid w:val="00FC6E53"/>
    <w:rsid w:val="00FD0A93"/>
    <w:rsid w:val="00FD3577"/>
    <w:rsid w:val="00FD4B65"/>
    <w:rsid w:val="00FD53FD"/>
    <w:rsid w:val="00FD7B50"/>
    <w:rsid w:val="00FE0CC9"/>
    <w:rsid w:val="00FE43F1"/>
    <w:rsid w:val="00FE4E67"/>
    <w:rsid w:val="00FE679E"/>
    <w:rsid w:val="00FE6A4B"/>
    <w:rsid w:val="00FE7DAE"/>
    <w:rsid w:val="00FF00E0"/>
    <w:rsid w:val="00FF03B2"/>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03287A"/>
  <w14:defaultImageDpi w14:val="32767"/>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 w:type="paragraph" w:styleId="Revision">
    <w:name w:val="Revision"/>
    <w:hidden/>
    <w:uiPriority w:val="99"/>
    <w:semiHidden/>
    <w:rsid w:val="00F029F3"/>
    <w:rPr>
      <w:rFonts w:ascii="Calibri" w:hAnsi="Calibri" w:cs="Calibri"/>
      <w:kern w:val="0"/>
      <w:sz w:val="22"/>
      <w:lang w:eastAsia="en-US"/>
    </w:rPr>
  </w:style>
  <w:style w:type="character" w:styleId="Strong">
    <w:name w:val="Strong"/>
    <w:basedOn w:val="DefaultParagraphFont"/>
    <w:uiPriority w:val="22"/>
    <w:qFormat/>
    <w:rsid w:val="004A5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os.220652" TargetMode="External"/><Relationship Id="rId18" Type="http://schemas.openxmlformats.org/officeDocument/2006/relationships/hyperlink" Target="https://doi.org/10.1038/s42003-019-0574-4" TargetMode="External"/><Relationship Id="rId26" Type="http://schemas.openxmlformats.org/officeDocument/2006/relationships/hyperlink" Target="https://doi.org/10.1126/science.aat5314" TargetMode="External"/><Relationship Id="rId39" Type="http://schemas.openxmlformats.org/officeDocument/2006/relationships/hyperlink" Target="https://doi.org/10.1038/s41467-024-44866-3" TargetMode="External"/><Relationship Id="rId21" Type="http://schemas.openxmlformats.org/officeDocument/2006/relationships/hyperlink" Target="https://doi.org/10.1242/jeb.159947" TargetMode="External"/><Relationship Id="rId34" Type="http://schemas.openxmlformats.org/officeDocument/2006/relationships/hyperlink" Target="https://doi.org/10.1016/j.jaci.2013.09.007" TargetMode="External"/><Relationship Id="rId42" Type="http://schemas.openxmlformats.org/officeDocument/2006/relationships/hyperlink" Target="https://doi.org/10.1038/nrendo.2014.22" TargetMode="External"/><Relationship Id="rId47" Type="http://schemas.openxmlformats.org/officeDocument/2006/relationships/hyperlink" Target="https://doi.org/10.1016/j.neuron.2012.08.019" TargetMode="External"/><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16/j.bcp.2022.115074" TargetMode="External"/><Relationship Id="rId29" Type="http://schemas.openxmlformats.org/officeDocument/2006/relationships/hyperlink" Target="https://doi.org/10.1038/jcbfm.2013.87" TargetMode="External"/><Relationship Id="rId11" Type="http://schemas.microsoft.com/office/2016/09/relationships/commentsIds" Target="commentsIds.xml"/><Relationship Id="rId24" Type="http://schemas.openxmlformats.org/officeDocument/2006/relationships/hyperlink" Target="https://doi.org/10.1126/science.aat5314" TargetMode="External"/><Relationship Id="rId32" Type="http://schemas.openxmlformats.org/officeDocument/2006/relationships/hyperlink" Target="https://doi.org/10.1210/edrv.21.1.0389" TargetMode="External"/><Relationship Id="rId37" Type="http://schemas.openxmlformats.org/officeDocument/2006/relationships/hyperlink" Target="https://doi.org/10.2337/db14-0568" TargetMode="External"/><Relationship Id="rId40" Type="http://schemas.openxmlformats.org/officeDocument/2006/relationships/hyperlink" Target="https://doi.org/10.15252/embj.201695810" TargetMode="External"/><Relationship Id="rId45" Type="http://schemas.openxmlformats.org/officeDocument/2006/relationships/hyperlink" Target="https://doi.org/10.1007/s00429-018-1666-5" TargetMode="External"/><Relationship Id="rId5" Type="http://schemas.openxmlformats.org/officeDocument/2006/relationships/settings" Target="settings.xml"/><Relationship Id="rId15" Type="http://schemas.openxmlformats.org/officeDocument/2006/relationships/hyperlink" Target="https://doi.org/10.1038/35007534" TargetMode="External"/><Relationship Id="rId23" Type="http://schemas.openxmlformats.org/officeDocument/2006/relationships/hyperlink" Target="https://doi.org/10.1038/s41580-019-0101-y" TargetMode="External"/><Relationship Id="rId28" Type="http://schemas.openxmlformats.org/officeDocument/2006/relationships/hyperlink" Target="https://doi.org/10.1016/j.nut.2010.07.021" TargetMode="External"/><Relationship Id="rId36" Type="http://schemas.openxmlformats.org/officeDocument/2006/relationships/hyperlink" Target="https://doi.org/10.1196/annals.1427.007" TargetMode="External"/><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doi.org/10.1002/jez.b.23013" TargetMode="External"/><Relationship Id="rId31" Type="http://schemas.openxmlformats.org/officeDocument/2006/relationships/hyperlink" Target="https://doi.org/10.15252/embj.201695810" TargetMode="External"/><Relationship Id="rId44" Type="http://schemas.openxmlformats.org/officeDocument/2006/relationships/hyperlink" Target="https://doi.org/10.1098/rsos.191989"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doi.org/10.1038/emm.2016.4" TargetMode="External"/><Relationship Id="rId22" Type="http://schemas.openxmlformats.org/officeDocument/2006/relationships/hyperlink" Target="https://doi.org/10.1101/gr.280639.125" TargetMode="External"/><Relationship Id="rId27" Type="http://schemas.openxmlformats.org/officeDocument/2006/relationships/hyperlink" Target="https://doi.org/10.1038/nn.3379" TargetMode="External"/><Relationship Id="rId30" Type="http://schemas.openxmlformats.org/officeDocument/2006/relationships/hyperlink" Target="https://doi.org/10.1038/s41573-020-0072-x" TargetMode="External"/><Relationship Id="rId35" Type="http://schemas.openxmlformats.org/officeDocument/2006/relationships/hyperlink" Target="https://doi.org/10.1016/j.mam.2011.10.005" TargetMode="External"/><Relationship Id="rId43" Type="http://schemas.openxmlformats.org/officeDocument/2006/relationships/hyperlink" Target="https://doi.org/10.1016/j.yfrne.2018.01.001" TargetMode="External"/><Relationship Id="rId48" Type="http://schemas.openxmlformats.org/officeDocument/2006/relationships/hyperlink" Target="https://doi.org/10.1210/en.2012-1435" TargetMode="External"/><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hyperlink" Target="https://doi.org/10.1186/s12986-016-0122-x" TargetMode="External"/><Relationship Id="rId25" Type="http://schemas.openxmlformats.org/officeDocument/2006/relationships/hyperlink" Target="https://doi.org/10.1038/nrdp.2017.13" TargetMode="External"/><Relationship Id="rId33" Type="http://schemas.openxmlformats.org/officeDocument/2006/relationships/hyperlink" Target="https://doi.org/10.1073/pnas.0812671106" TargetMode="External"/><Relationship Id="rId38" Type="http://schemas.openxmlformats.org/officeDocument/2006/relationships/hyperlink" Target="https://doi.org/10.1038/nrneurol.2017.185" TargetMode="External"/><Relationship Id="rId46" Type="http://schemas.openxmlformats.org/officeDocument/2006/relationships/hyperlink" Target="https://doi.org/10.1038/nrneurol.2017.185" TargetMode="External"/><Relationship Id="rId20" Type="http://schemas.openxmlformats.org/officeDocument/2006/relationships/hyperlink" Target="https://doi.org/10.1016/j.isci.2018.11.034" TargetMode="External"/><Relationship Id="rId41" Type="http://schemas.openxmlformats.org/officeDocument/2006/relationships/hyperlink" Target="https://doi.org/10.2337/db14-0568"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
      <w:docPartPr>
        <w:name w:val="30CEFD58FBF94D7B94C03BF96C0F4E08"/>
        <w:category>
          <w:name w:val="General"/>
          <w:gallery w:val="placeholder"/>
        </w:category>
        <w:types>
          <w:type w:val="bbPlcHdr"/>
        </w:types>
        <w:behaviors>
          <w:behavior w:val="content"/>
        </w:behaviors>
        <w:guid w:val="{EA784B8B-3390-4D91-8835-0E9A9AE39ECD}"/>
      </w:docPartPr>
      <w:docPartBody>
        <w:p w:rsidR="00334193" w:rsidRDefault="00174D62" w:rsidP="00174D62">
          <w:pPr>
            <w:pStyle w:val="30CEFD58FBF94D7B94C03BF96C0F4E08"/>
          </w:pPr>
          <w:r w:rsidRPr="000547BD">
            <w:rPr>
              <w:rStyle w:val="PlaceholderText"/>
            </w:rPr>
            <w:t>Formatting...</w:t>
          </w:r>
        </w:p>
      </w:docPartBody>
    </w:docPart>
    <w:docPart>
      <w:docPartPr>
        <w:name w:val="73392B0FCDC74166812DE7692F3C1289"/>
        <w:category>
          <w:name w:val="General"/>
          <w:gallery w:val="placeholder"/>
        </w:category>
        <w:types>
          <w:type w:val="bbPlcHdr"/>
        </w:types>
        <w:behaviors>
          <w:behavior w:val="content"/>
        </w:behaviors>
        <w:guid w:val="{5C8E110B-9301-4058-9BFD-4B9549A4CCC2}"/>
      </w:docPartPr>
      <w:docPartBody>
        <w:p w:rsidR="00334193" w:rsidRDefault="00174D62" w:rsidP="00174D62">
          <w:pPr>
            <w:pStyle w:val="73392B0FCDC74166812DE7692F3C1289"/>
          </w:pPr>
          <w:r w:rsidRPr="000547BD">
            <w:rPr>
              <w:rStyle w:val="PlaceholderText"/>
            </w:rPr>
            <w:t>Formatting...</w:t>
          </w:r>
        </w:p>
      </w:docPartBody>
    </w:docPart>
    <w:docPart>
      <w:docPartPr>
        <w:name w:val="F5467E33EC2A41F099F7075D2B23251D"/>
        <w:category>
          <w:name w:val="General"/>
          <w:gallery w:val="placeholder"/>
        </w:category>
        <w:types>
          <w:type w:val="bbPlcHdr"/>
        </w:types>
        <w:behaviors>
          <w:behavior w:val="content"/>
        </w:behaviors>
        <w:guid w:val="{A9557707-BD1B-4E79-B38F-E6FBAFF90D8B}"/>
      </w:docPartPr>
      <w:docPartBody>
        <w:p w:rsidR="00334193" w:rsidRDefault="00174D62" w:rsidP="00174D62">
          <w:pPr>
            <w:pStyle w:val="F5467E33EC2A41F099F7075D2B23251D"/>
          </w:pPr>
          <w:r w:rsidRPr="000547BD">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1FD"/>
    <w:rsid w:val="00002F43"/>
    <w:rsid w:val="000C03FE"/>
    <w:rsid w:val="000C5489"/>
    <w:rsid w:val="001077C9"/>
    <w:rsid w:val="0016278D"/>
    <w:rsid w:val="00166D76"/>
    <w:rsid w:val="00174D62"/>
    <w:rsid w:val="001869F9"/>
    <w:rsid w:val="002769DB"/>
    <w:rsid w:val="002F6437"/>
    <w:rsid w:val="00301787"/>
    <w:rsid w:val="00334193"/>
    <w:rsid w:val="003D31F3"/>
    <w:rsid w:val="003D5582"/>
    <w:rsid w:val="003E4385"/>
    <w:rsid w:val="00424A80"/>
    <w:rsid w:val="004346CB"/>
    <w:rsid w:val="00455E31"/>
    <w:rsid w:val="004732C2"/>
    <w:rsid w:val="004A75D4"/>
    <w:rsid w:val="005871BF"/>
    <w:rsid w:val="006020AB"/>
    <w:rsid w:val="00655A80"/>
    <w:rsid w:val="006711A5"/>
    <w:rsid w:val="006840CA"/>
    <w:rsid w:val="00712836"/>
    <w:rsid w:val="00745449"/>
    <w:rsid w:val="00784C81"/>
    <w:rsid w:val="00785C67"/>
    <w:rsid w:val="007B70AD"/>
    <w:rsid w:val="007D389F"/>
    <w:rsid w:val="007F73F9"/>
    <w:rsid w:val="0080097F"/>
    <w:rsid w:val="008249BB"/>
    <w:rsid w:val="0085302E"/>
    <w:rsid w:val="008820EB"/>
    <w:rsid w:val="00910E81"/>
    <w:rsid w:val="009626FA"/>
    <w:rsid w:val="009D7D24"/>
    <w:rsid w:val="009E52D6"/>
    <w:rsid w:val="00A62817"/>
    <w:rsid w:val="00A74869"/>
    <w:rsid w:val="00A9538C"/>
    <w:rsid w:val="00AA7EF2"/>
    <w:rsid w:val="00AE547A"/>
    <w:rsid w:val="00B24FDD"/>
    <w:rsid w:val="00B8291D"/>
    <w:rsid w:val="00BC1F2B"/>
    <w:rsid w:val="00BD3685"/>
    <w:rsid w:val="00C11AE9"/>
    <w:rsid w:val="00C40817"/>
    <w:rsid w:val="00C41C50"/>
    <w:rsid w:val="00C916D9"/>
    <w:rsid w:val="00CD1E43"/>
    <w:rsid w:val="00D57473"/>
    <w:rsid w:val="00DA7176"/>
    <w:rsid w:val="00E0576F"/>
    <w:rsid w:val="00EC0AFE"/>
    <w:rsid w:val="00EC7C52"/>
    <w:rsid w:val="00ED5260"/>
    <w:rsid w:val="00F0544D"/>
    <w:rsid w:val="00F06631"/>
    <w:rsid w:val="00F20FE4"/>
    <w:rsid w:val="00F3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4D62"/>
    <w:rPr>
      <w:color w:val="666666"/>
    </w:rPr>
  </w:style>
  <w:style w:type="paragraph" w:customStyle="1" w:styleId="AE7EB824D1BB4F629A2C1C677EBFD4DA">
    <w:name w:val="AE7EB824D1BB4F629A2C1C677EBFD4DA"/>
    <w:rsid w:val="006840CA"/>
    <w:pPr>
      <w:widowControl w:val="0"/>
    </w:pPr>
  </w:style>
  <w:style w:type="paragraph" w:customStyle="1" w:styleId="30CEFD58FBF94D7B94C03BF96C0F4E08">
    <w:name w:val="30CEFD58FBF94D7B94C03BF96C0F4E08"/>
    <w:rsid w:val="00174D62"/>
    <w:pPr>
      <w:widowControl w:val="0"/>
    </w:pPr>
  </w:style>
  <w:style w:type="paragraph" w:customStyle="1" w:styleId="73392B0FCDC74166812DE7692F3C1289">
    <w:name w:val="73392B0FCDC74166812DE7692F3C1289"/>
    <w:rsid w:val="00174D62"/>
    <w:pPr>
      <w:widowControl w:val="0"/>
    </w:pPr>
  </w:style>
  <w:style w:type="paragraph" w:customStyle="1" w:styleId="F5467E33EC2A41F099F7075D2B23251D">
    <w:name w:val="F5467E33EC2A41F099F7075D2B23251D"/>
    <w:rsid w:val="00174D6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698b03388efba2d319db6d19&quot;,&quot;styleType&quot;:&quot;refworks&quot;,&quot;name&quot;:&quot;Harvard - British Standard (Cell Metabolism)&quot;,&quot;userId&quot;:&quot;user:667c090bdb524c597caf6c04&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20</Pages>
  <Words>9651</Words>
  <Characters>55015</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4</cp:revision>
  <dcterms:created xsi:type="dcterms:W3CDTF">2026-02-20T10:22:00Z</dcterms:created>
  <dcterms:modified xsi:type="dcterms:W3CDTF">2026-02-20T10:23:00Z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