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IntelNexus 智能情报分析报告</w:t>
      </w:r>
    </w:p>
    <w:p>
      <w:pPr>
        <w:pStyle w:val="Heading1"/>
      </w:pPr>
      <w:r>
        <w:t>报告信息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查询内容</w:t>
            </w:r>
          </w:p>
        </w:tc>
        <w:tc>
          <w:tcPr>
            <w:tcW w:type="dxa" w:w="4320"/>
          </w:tcPr>
          <w:p>
            <w:r>
              <w:t>AI趋势分析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2026年03月08日 21:05:40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平台版本</w:t>
            </w:r>
          </w:p>
        </w:tc>
        <w:tc>
          <w:tcPr>
            <w:tcW w:type="dxa" w:w="4320"/>
          </w:tcPr>
          <w:p>
            <w:r>
              <w:t>IntelNexus v1.0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报告类型</w:t>
            </w:r>
          </w:p>
        </w:tc>
        <w:tc>
          <w:tcPr>
            <w:tcW w:type="dxa" w:w="4320"/>
          </w:tcPr>
          <w:p>
            <w:r>
              <w:t>多源网络情报分析</w:t>
            </w:r>
          </w:p>
        </w:tc>
      </w:tr>
    </w:tbl>
    <w:p/>
    <w:p>
      <w:pPr>
        <w:pStyle w:val="Heading1"/>
      </w:pPr>
      <w:r>
        <w:t>分析结果</w:t>
      </w:r>
    </w:p>
    <w:p>
      <w:pPr>
        <w:pStyle w:val="Heading1"/>
      </w:pPr>
      <w:r>
        <w:t>智能AI发展趋势</w:t>
      </w:r>
    </w:p>
    <w:p/>
    <w:p>
      <w:pPr>
        <w:pStyle w:val="Heading2"/>
      </w:pPr>
      <w:r>
        <w:t>概述</w:t>
      </w:r>
    </w:p>
    <w:p>
      <w:r>
        <w:rPr>
          <w:rFonts w:ascii="Calibri" w:hAnsi="Calibri"/>
          <w:sz w:val="22"/>
        </w:rPr>
        <w:t>这是一份关于人工智能发展的分析报告。</w:t>
      </w:r>
    </w:p>
    <w:p/>
    <w:p>
      <w:pPr>
        <w:pStyle w:val="Heading2"/>
      </w:pPr>
      <w:r>
        <w:t>关键发现</w:t>
      </w:r>
    </w:p>
    <w:p>
      <w:pPr>
        <w:pStyle w:val="ListNumber"/>
      </w:pPr>
      <w:r>
        <w:t>深度学习技术持续进化</w:t>
      </w:r>
    </w:p>
    <w:p>
      <w:pPr>
        <w:pStyle w:val="ListNumber"/>
      </w:pPr>
      <w:r>
        <w:t>自然语言处理应用广泛</w:t>
      </w:r>
    </w:p>
    <w:p>
      <w:pPr>
        <w:pStyle w:val="ListNumber"/>
      </w:pPr>
      <w:r>
        <w:t>计算机视觉领域突破</w:t>
      </w:r>
    </w:p>
    <w:p/>
    <w:p>
      <w:pPr>
        <w:pStyle w:val="Heading2"/>
      </w:pPr>
      <w:r>
        <w:t>详细分析</w:t>
      </w:r>
    </w:p>
    <w:p/>
    <w:p>
      <w:pPr>
        <w:pStyle w:val="Heading3"/>
      </w:pPr>
      <w:r>
        <w:t>第一点：技术方向</w:t>
      </w:r>
    </w:p>
    <w:p>
      <w:r>
        <w:rPr>
          <w:rFonts w:ascii="Calibri" w:hAnsi="Calibri"/>
          <w:sz w:val="22"/>
        </w:rPr>
        <w:t>采用了 PyTorch 和 TensorFlow 等框架，推动了AI研究 (https://example.com)向前发展。</w:t>
      </w:r>
    </w:p>
    <w:p/>
    <w:p>
      <w:r>
        <w:rPr>
          <w:rFonts w:ascii="Calibri" w:hAnsi="Calibri"/>
          <w:sz w:val="22"/>
        </w:rPr>
        <w:t>关键指标：</w:t>
      </w:r>
    </w:p>
    <w:p>
      <w:pPr>
        <w:pStyle w:val="ListBullet"/>
      </w:pPr>
      <w:r>
        <w:t>模型准确率：95.3%</w:t>
      </w:r>
    </w:p>
    <w:p>
      <w:pPr>
        <w:pStyle w:val="ListBullet"/>
      </w:pPr>
      <w:r>
        <w:t>处理速度：10倍提升</w:t>
      </w:r>
    </w:p>
    <w:p>
      <w:pPr>
        <w:pStyle w:val="ListBullet"/>
      </w:pPr>
      <w:r>
        <w:t>成本节省：40%</w:t>
      </w:r>
    </w:p>
    <w:p/>
    <w:p>
      <w:pPr>
        <w:pStyle w:val="Heading3"/>
      </w:pPr>
      <w:r>
        <w:t>第二点：应用场景</w:t>
      </w:r>
    </w:p>
    <w:p>
      <w:pPr>
        <w:pStyle w:val="ListNumber"/>
      </w:pPr>
      <w:r>
        <w:t>医疗诊断系统</w:t>
      </w:r>
    </w:p>
    <w:p>
      <w:pPr>
        <w:pStyle w:val="ListNumber"/>
      </w:pPr>
      <w:r>
        <w:t>自动驾驶技术</w:t>
      </w:r>
    </w:p>
    <w:p>
      <w:pPr>
        <w:pStyle w:val="ListNumber"/>
      </w:pPr>
      <w:r>
        <w:t>企业智能决策</w:t>
      </w:r>
    </w:p>
    <w:p/>
    <w:p>
      <w:pPr>
        <w:pStyle w:val="Heading2"/>
      </w:pPr>
      <w:r>
        <w:t>总结</w:t>
      </w:r>
    </w:p>
    <w:p>
      <w:r>
        <w:rPr>
          <w:rFonts w:ascii="Calibri" w:hAnsi="Calibri"/>
          <w:sz w:val="22"/>
        </w:rPr>
        <w:t>未来AI将更加融入生产生活，中文处理能力至关重要。</w:t>
      </w:r>
    </w:p>
    <w:p/>
    <w:p>
      <w:r>
        <w:rPr>
          <w:rFonts w:ascii="Calibri" w:hAnsi="Calibri"/>
          <w:sz w:val="22"/>
        </w:rPr>
        <w:t>---</w:t>
      </w:r>
    </w:p>
    <w:p>
      <w:r>
        <w:rPr>
          <w:rFonts w:ascii="Calibri" w:hAnsi="Calibri"/>
          <w:sz w:val="22"/>
        </w:rPr>
        <w:t>报告完成时间：2024</w:t>
      </w:r>
    </w:p>
    <w:p/>
    <w:p/>
    <w:p>
      <w:pPr>
        <w:jc w:val="center"/>
      </w:pPr>
      <w:r>
        <w:rPr>
          <w:i/>
          <w:color w:val="808080"/>
          <w:sz w:val="18"/>
        </w:rPr>
        <w:t>© 2026 IntelNexus Platform | 2026-03-08 21:05:40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