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IntelNexus 智能情报分析报告</w:t>
      </w:r>
    </w:p>
    <w:p>
      <w:pPr>
        <w:pStyle w:val="Heading1"/>
      </w:pPr>
      <w:r>
        <w:t>报告信息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查询内容</w:t>
            </w:r>
          </w:p>
        </w:tc>
        <w:tc>
          <w:tcPr>
            <w:tcW w:type="dxa" w:w="4320"/>
          </w:tcPr>
          <w:p>
            <w:r>
              <w:t>人工智能发展趋势分析 - 2024年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2026年03月08日 21:10:12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平台版本</w:t>
            </w:r>
          </w:p>
        </w:tc>
        <w:tc>
          <w:tcPr>
            <w:tcW w:type="dxa" w:w="4320"/>
          </w:tcPr>
          <w:p>
            <w:r>
              <w:t>IntelNexus 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报告类型</w:t>
            </w:r>
          </w:p>
        </w:tc>
        <w:tc>
          <w:tcPr>
            <w:tcW w:type="dxa" w:w="4320"/>
          </w:tcPr>
          <w:p>
            <w:r>
              <w:t>多源网络情报分析</w:t>
            </w:r>
          </w:p>
        </w:tc>
      </w:tr>
    </w:tbl>
    <w:p/>
    <w:p>
      <w:pPr>
        <w:pStyle w:val="Heading1"/>
      </w:pPr>
      <w:r>
        <w:t>分析结果</w:t>
      </w:r>
    </w:p>
    <w:p>
      <w:pPr>
        <w:pStyle w:val="Heading1"/>
      </w:pPr>
      <w:r>
        <w:t>AI市场分析报告</w:t>
      </w:r>
    </w:p>
    <w:p/>
    <w:p>
      <w:pPr>
        <w:pStyle w:val="Heading2"/>
      </w:pPr>
      <w:r>
        <w:t>执行总结</w:t>
      </w:r>
    </w:p>
    <w:p>
      <w:r>
        <w:rPr>
          <w:rFonts w:ascii="Calibri" w:hAnsi="Calibri"/>
          <w:sz w:val="22"/>
        </w:rPr>
        <w:t>人工智能技术在2024年迎来新的发展阶段，各行业应用加速。</w:t>
      </w:r>
    </w:p>
    <w:p/>
    <w:p>
      <w:pPr>
        <w:pStyle w:val="Heading2"/>
      </w:pPr>
      <w:r>
        <w:t>关键趋势</w:t>
      </w:r>
    </w:p>
    <w:p>
      <w:pPr>
        <w:pStyle w:val="ListNumber"/>
      </w:pPr>
      <w:r>
        <w:t>深度学习模型规模持续增大</w:t>
      </w:r>
    </w:p>
    <w:p>
      <w:pPr>
        <w:pStyle w:val="ListNumber"/>
      </w:pPr>
      <w:r>
        <w:t>多模态AI应用更加普遍</w:t>
      </w:r>
    </w:p>
    <w:p>
      <w:pPr>
        <w:pStyle w:val="ListNumber"/>
      </w:pPr>
      <w:r>
        <w:t>企业级部署成为主流</w:t>
      </w:r>
    </w:p>
    <w:p/>
    <w:p>
      <w:pPr>
        <w:pStyle w:val="Heading2"/>
      </w:pPr>
      <w:r>
        <w:t>详细分析</w:t>
      </w:r>
    </w:p>
    <w:p/>
    <w:p>
      <w:pPr>
        <w:pStyle w:val="Heading3"/>
      </w:pPr>
      <w:r>
        <w:t>技术发展方向</w:t>
      </w:r>
    </w:p>
    <w:p>
      <w:r>
        <w:rPr>
          <w:rFonts w:ascii="Calibri" w:hAnsi="Calibri"/>
          <w:sz w:val="22"/>
        </w:rPr>
        <w:t>使用 Transformer 和 Attention Mechanism 等核心技术。</w:t>
      </w:r>
    </w:p>
    <w:p/>
    <w:p>
      <w:r>
        <w:rPr>
          <w:rFonts w:ascii="Calibri" w:hAnsi="Calibri"/>
          <w:sz w:val="22"/>
        </w:rPr>
        <w:t>关键数据：</w:t>
      </w:r>
    </w:p>
    <w:p>
      <w:pPr>
        <w:pStyle w:val="ListBullet"/>
      </w:pPr>
      <w:r>
        <w:t>模型参数量：1000亿级别</w:t>
      </w:r>
    </w:p>
    <w:p>
      <w:pPr>
        <w:pStyle w:val="ListBullet"/>
      </w:pPr>
      <w:r>
        <w:t>训练速度提升：3倍</w:t>
      </w:r>
    </w:p>
    <w:p>
      <w:pPr>
        <w:pStyle w:val="ListBullet"/>
      </w:pPr>
      <w:r>
        <w:t>成本下降：查看详情 (https://example.com)</w:t>
      </w:r>
    </w:p>
    <w:p/>
    <w:p>
      <w:pPr>
        <w:pStyle w:val="Heading3"/>
      </w:pPr>
      <w:r>
        <w:t>市场应用</w:t>
      </w:r>
    </w:p>
    <w:p>
      <w:pPr>
        <w:pStyle w:val="ListBullet"/>
      </w:pPr>
      <w:r>
        <w:t>自然语言处理：文本生成、翻译、问答</w:t>
      </w:r>
    </w:p>
    <w:p>
      <w:pPr>
        <w:pStyle w:val="ListBullet"/>
      </w:pPr>
      <w:r>
        <w:t>计算机视觉：图像识别、医疗影像分析</w:t>
      </w:r>
    </w:p>
    <w:p>
      <w:pPr>
        <w:pStyle w:val="ListBullet"/>
      </w:pPr>
      <w:r>
        <w:t>语音识别：实时转录、多语言支持</w:t>
      </w:r>
    </w:p>
    <w:p/>
    <w:p>
      <w:pPr>
        <w:pStyle w:val="Heading2"/>
      </w:pPr>
      <w:r>
        <w:t>结论</w:t>
      </w:r>
    </w:p>
    <w:p>
      <w:r>
        <w:rPr>
          <w:rFonts w:ascii="Calibri" w:hAnsi="Calibri"/>
          <w:sz w:val="22"/>
        </w:rPr>
        <w:t>AI将继续革新各个领域，中文处理能力尤为重要。</w:t>
      </w:r>
    </w:p>
    <w:p/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sz w:val="22"/>
        </w:rPr>
        <w:t>报告完成：2024年3月8日</w:t>
      </w:r>
    </w:p>
    <w:p/>
    <w:p/>
    <w:p>
      <w:pPr>
        <w:jc w:val="center"/>
      </w:pPr>
      <w:r>
        <w:rPr>
          <w:i/>
          <w:color w:val="808080"/>
          <w:sz w:val="18"/>
        </w:rPr>
        <w:t>© 2026 IntelNexus Platform | 2026-03-08 21:10:12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